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jpeg" ContentType="image/jpeg"/>
  <Override PartName="/word/media/image3.png" ContentType="image/pn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 PRIMA FORMAZIONE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Verdana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8 ore in modalità e-learning e 2 ore di formazione a distanza in autonomia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La disciplina antiriciclaggio e del finanziamento del terrorismo applicabile ai servizi di pagamento (40%)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Riciclaggio, terrorismo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V Direttiva, Strumenti per la lotta al riciclaggio e al finanziamento del terrorismo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Attività di money transfer e i rischi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Adempimenti antiriciclaggio, AML Package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Principi generali della disciplina dei servizi di pagamento (30%)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PSD2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PISP e AISP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Strong Customer Authentication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Istituti di pagamento, Agenti di pagamento e IMEL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Strumenti di pagamento digitali, Mobile payment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Prestatore ed utilizzatore dei servizi di pagamento, Obblighi del prestatore e dell’utilizzatore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Anagrafe dei rapporti e indagini finanziarie di cui rispettivamente ai Provvedimenti del Direttore dell’Agenzia delle Entrate del 19 gennaio 2007 e del 22 dicembre 2005 (15%)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hanging="284"/>
        <w:contextualSpacing/>
        <w:jc w:val="both"/>
        <w:rPr/>
      </w:pPr>
      <w:r>
        <w:rPr>
          <w:rFonts w:cs="Times New Roman" w:ascii="Times New Roman" w:hAnsi="Times New Roman"/>
          <w:sz w:val="18"/>
          <w:szCs w:val="18"/>
        </w:rPr>
        <w:t>La disciplina della trasparenza e della tutela del consumatore applicabile ai servizi di pagamento (10%)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/>
      </w:pPr>
      <w:r>
        <w:rPr>
          <w:rFonts w:cs="Times New Roman" w:ascii="Times New Roman" w:hAnsi="Times New Roman"/>
          <w:sz w:val="18"/>
          <w:szCs w:val="18"/>
        </w:rPr>
        <w:t>Direttiva sulla trasparenza, Direttiva PAD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hanging="284"/>
        <w:contextualSpacing/>
        <w:jc w:val="both"/>
        <w:rPr/>
      </w:pPr>
      <w:r>
        <w:rPr>
          <w:rFonts w:cs="Times New Roman" w:ascii="Times New Roman" w:hAnsi="Times New Roman"/>
          <w:sz w:val="18"/>
          <w:szCs w:val="18"/>
        </w:rPr>
        <w:t>Principi generali in tema di intermediazione finanziaria (5%)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Disciplina degli intermediari finanziari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Risultato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txtvoto/200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4233545</wp:posOffset>
            </wp:positionH>
            <wp:positionV relativeFrom="paragraph">
              <wp:posOffset>133350</wp:posOffset>
            </wp:positionV>
            <wp:extent cx="1310640" cy="72517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7" t="-50" r="-27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4"/>
          <w:szCs w:val="24"/>
        </w:rPr>
        <w:t>D</w:t>
      </w:r>
      <w:r>
        <w:rPr>
          <w:rFonts w:cs="Times New Roman" w:ascii="Times New Roman" w:hAnsi="Times New Roman"/>
          <w:b/>
          <w:bCs/>
          <w:sz w:val="24"/>
          <w:szCs w:val="24"/>
        </w:rPr>
        <w:t>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M. Bello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 xml:space="preserve">    </w:t>
      </w:r>
      <w:r>
        <w:rPr>
          <w:rFonts w:cs="Times New Roman" w:ascii="Times New Roman" w:hAnsi="Times New Roman"/>
          <w:i/>
          <w:iCs/>
          <w:sz w:val="24"/>
          <w:szCs w:val="24"/>
        </w:rPr>
        <w:t>Roma, lì DATECERT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Firma del Responsabile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n-US" w:eastAsia="en-US"/>
        </w:rP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30" r="-1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114935" distR="114935" simplePos="0" locked="0" layoutInCell="1" allowOverlap="1" relativeHeight="8">
            <wp:simplePos x="0" y="0"/>
            <wp:positionH relativeFrom="column">
              <wp:posOffset>4412615</wp:posOffset>
            </wp:positionH>
            <wp:positionV relativeFrom="paragraph">
              <wp:posOffset>247015</wp:posOffset>
            </wp:positionV>
            <wp:extent cx="1008380" cy="895350"/>
            <wp:effectExtent l="0" t="0" r="0" b="0"/>
            <wp:wrapNone/>
            <wp:docPr id="3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8" t="-43" r="-38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3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2"/>
        <w:gridCol w:w="5172"/>
      </w:tblGrid>
      <w:tr>
        <w:trPr/>
        <w:tc>
          <w:tcPr>
            <w:tcW w:w="517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Firma del Partecipante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8"/>
                <w:szCs w:val="28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       </w:t>
            </w:r>
          </w:p>
        </w:tc>
        <w:tc>
          <w:tcPr>
            <w:tcW w:w="5172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Firma del legale rappresentante dell’IP MondialBony Service s.p.a. </w:t>
              <w:br/>
              <w:t>Salvatore Riccio</w:t>
            </w:r>
          </w:p>
        </w:tc>
      </w:tr>
    </w:tbl>
    <w:p>
      <w:pPr>
        <w:pStyle w:val="Normal"/>
        <w:spacing w:lineRule="auto" w:line="240" w:before="0" w:after="360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val="en-US" w:eastAsia="en-US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val="en-US" w:eastAsia="en-US"/>
        </w:rPr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Vani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/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34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  <w:tblGrid>
      <w:gridCol w:w="5172"/>
      <w:gridCol w:w="5172"/>
    </w:tblGrid>
    <w:tr>
      <w:trPr>
        <w:trHeight w:val="869" w:hRule="atLeast"/>
      </w:trPr>
      <w:tc>
        <w:tcPr>
          <w:tcW w:w="5172" w:type="dxa"/>
          <w:tcBorders/>
        </w:tcPr>
        <w:p>
          <w:pPr>
            <w:pStyle w:val="Header"/>
            <w:rPr>
              <w:lang w:val="en-US"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553970" cy="276225"/>
                <wp:effectExtent l="0" t="0" r="0" b="0"/>
                <wp:docPr id="4" name="Pictur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30" r="-3" b="-3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5397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2" w:type="dxa"/>
          <w:tcBorders/>
        </w:tcPr>
        <w:p>
          <w:pPr>
            <w:pStyle w:val="Header"/>
            <w:jc w:val="right"/>
            <w:rPr>
              <w:lang w:val="en-US"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918970" cy="485140"/>
                <wp:effectExtent l="0" t="0" r="0" b="0"/>
                <wp:docPr id="5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3" t="-8" r="-3" b="-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8970" cy="48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18"/>
        <w:szCs w:val="18"/>
        <w:rFonts w:ascii="Times New Roman" w:hAnsi="Times New Roman" w:cs="Times New Roman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Vani" w:hAnsi="Vani" w:cs="Vani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Vani" w:hAnsi="Vani" w:cs="Vani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>
      <w:rFonts w:ascii="Symbol" w:hAnsi="Symbol" w:cs="Symbol"/>
    </w:rPr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Vani" w:hAnsi="Vani" w:cs="Vani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cs="Times New Roman"/>
      <w:sz w:val="18"/>
      <w:szCs w:val="18"/>
    </w:rPr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Vani" w:hAnsi="Vani" w:cs="Vani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Courier New" w:hAnsi="Courier New" w:cs="Courier New"/>
      <w:sz w:val="18"/>
      <w:szCs w:val="18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Courier New" w:hAnsi="Courier New" w:cs="Courier New"/>
      <w:sz w:val="18"/>
      <w:szCs w:val="18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Vani" w:hAnsi="Vani" w:cs="Vani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2025-01-21T13:37:00Z</dcterms:created>
  <dc:creator>carmela</dc:creator>
  <dc:description/>
  <dc:language>en-US</dc:language>
  <cp:lastModifiedBy>Employee</cp:lastModifiedBy>
  <cp:lastPrinted>2023-01-09T10:22:00Z</cp:lastPrinted>
  <dcterms:modified xsi:type="dcterms:W3CDTF">2025-01-21T13:37:00Z</dcterms:modified>
  <cp:revision>2</cp:revision>
  <dc:subject/>
  <dc:title/>
</cp:coreProperties>
</file>