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Regolamento IVASS n. 40 del 2 agosto 2018 e 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Aggiornamento Professionale IVASS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come da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Regolamento IVASS n.40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del 2 agosto 2018 e s.m.i.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11169015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4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2022-03-18T11:42:00Z</dcterms:created>
  <dc:creator>Utente Windows</dc:creator>
  <dc:description/>
  <cp:keywords/>
  <dc:language>en-US</dc:language>
  <cp:lastModifiedBy>Account Microsoft</cp:lastModifiedBy>
  <cp:lastPrinted>2021-02-26T10:27:00Z</cp:lastPrinted>
  <dcterms:modified xsi:type="dcterms:W3CDTF">2022-03-18T11:43:00Z</dcterms:modified>
  <cp:revision>4</cp:revision>
  <dc:subject/>
  <dc:title/>
</cp:coreProperties>
</file>