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Regolamento IVASS n. 40 del 2 agosto 2018 e 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Aggiornamento Professionale IVASS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30 ORE (ed. 2025)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come da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Regolamento IVASS n.40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11169015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9.4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2024-01-16T09:42:00Z</dcterms:created>
  <dc:creator>Utente Windows</dc:creator>
  <dc:description/>
  <cp:keywords/>
  <dc:language>en-US</dc:language>
  <cp:lastModifiedBy>Employee</cp:lastModifiedBy>
  <cp:lastPrinted>2021-02-26T10:27:00Z</cp:lastPrinted>
  <dcterms:modified xsi:type="dcterms:W3CDTF">2025-05-06T11:11:00Z</dcterms:modified>
  <cp:revision>10</cp:revision>
  <dc:subject/>
  <dc:title/>
</cp:coreProperties>
</file>