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4.wmf" ContentType="image/x-wmf"/>
  <Override PartName="/word/media/image5.png" ContentType="image/png"/>
  <Override PartName="/word/media/image2.png" ContentType="image/png"/>
  <Override PartName="/word/media/image3.png" ContentType="image/png"/>
  <Override PartName="/word/media/image6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6"/>
          <w:szCs w:val="36"/>
        </w:rPr>
      </w:pPr>
      <w:r>
        <mc:AlternateContent>
          <mc:Choice Requires="wps">
            <w:drawing>
              <wp:anchor behindDoc="0" distT="0" distB="0" distL="114300" distR="114300" simplePos="0" locked="0" layoutInCell="1" allowOverlap="1" relativeHeight="10">
                <wp:simplePos x="0" y="0"/>
                <wp:positionH relativeFrom="column">
                  <wp:posOffset>-281940</wp:posOffset>
                </wp:positionH>
                <wp:positionV relativeFrom="paragraph">
                  <wp:posOffset>-937260</wp:posOffset>
                </wp:positionV>
                <wp:extent cx="6801485" cy="9906635"/>
                <wp:effectExtent l="0" t="0" r="0" b="0"/>
                <wp:wrapNone/>
                <wp:docPr id="1" name="Cornice 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760" cy="99061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800850" h="9906000">
                              <a:moveTo>
                                <a:pt x="0" y="0"/>
                              </a:moveTo>
                              <a:lnTo>
                                <a:pt x="6800850" y="0"/>
                              </a:lnTo>
                              <a:lnTo>
                                <a:pt x="6800850" y="9906000"/>
                              </a:lnTo>
                              <a:lnTo>
                                <a:pt x="0" y="990600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139281" y="139281"/>
                              </a:moveTo>
                              <a:lnTo>
                                <a:pt x="139281" y="9766719"/>
                              </a:lnTo>
                              <a:lnTo>
                                <a:pt x="6661569" y="9766719"/>
                              </a:lnTo>
                              <a:lnTo>
                                <a:pt x="6661569" y="139281"/>
                              </a:lnTo>
                              <a:lnTo>
                                <a:pt x="139281" y="1392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40303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Cornice 49" fillcolor="#b40303" stroked="f" style="position:absolute;margin-left:-22.2pt;margin-top:-73.8pt;width:535.45pt;height:779.95pt">
                <w10:wrap type="none"/>
                <v:fill o:detectmouseclick="t" type="solid" color2="#4bfcfc"/>
                <v:stroke color="#3465a4" joinstyle="round" endcap="flat"/>
              </v:shape>
            </w:pict>
          </mc:Fallback>
        </mc:AlternateContent>
      </w:r>
      <w:r>
        <w:rPr>
          <w:rFonts w:cs="Arial" w:ascii="Arial" w:hAnsi="Arial"/>
          <w:b/>
          <w:color w:val="B40303"/>
          <w:sz w:val="36"/>
          <w:szCs w:val="36"/>
        </w:rPr>
        <w:t>A</w:t>
      </w:r>
      <w:r>
        <w:rPr>
          <w:rFonts w:cs="Arial" w:ascii="Arial" w:hAnsi="Arial"/>
          <w:b/>
          <w:color w:val="B40303"/>
          <w:sz w:val="36"/>
          <w:szCs w:val="36"/>
        </w:rPr>
        <w:t xml:space="preserve">ttestato di partecipazione al corso </w:t>
        <w:br/>
        <w:t>di prima formazione professionale - 60 ORE -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color w:val="B40303"/>
          <w:sz w:val="24"/>
          <w:szCs w:val="24"/>
        </w:rPr>
      </w:pPr>
      <w:r>
        <w:rPr>
          <w:rFonts w:cs="Arial" w:ascii="Arial" w:hAnsi="Arial"/>
          <w:color w:val="B40303"/>
          <w:sz w:val="24"/>
          <w:szCs w:val="24"/>
        </w:rPr>
        <w:t>ai sensi del Regolamento IVASS n. 40 del 2 agosto 2018 e .s.m.i.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>(Valido anche ai sensi della formazione obbligatoria sulla normativa antiriciclaggio prevista dalla Legge 231/07)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  <w:b/>
          <w:color w:val="B40303"/>
          <w:sz w:val="36"/>
          <w:szCs w:val="36"/>
        </w:rPr>
        <w:t>Per l’iscrizione al R.U.I. Sez. C ed E</w:t>
        <w:br/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before="0" w:after="0"/>
        <w:jc w:val="center"/>
        <w:rPr>
          <w:rFonts w:ascii="Arial" w:hAnsi="Arial" w:cs="Arial"/>
          <w:b/>
          <w:b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  <w:t>Visto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lo svolgimento della formazione per la </w:t>
      </w:r>
      <w:r>
        <w:rPr>
          <w:rFonts w:cs="Arial" w:ascii="Arial" w:hAnsi="Arial"/>
          <w:b/>
          <w:color w:val="B40303"/>
          <w:sz w:val="18"/>
          <w:szCs w:val="18"/>
        </w:rPr>
        <w:t xml:space="preserve">durata complessiva di 60 ore in </w:t>
      </w:r>
      <w:r>
        <w:rPr>
          <w:rFonts w:cs="Arial" w:ascii="Arial" w:hAnsi="Arial"/>
          <w:b/>
          <w:i/>
          <w:color w:val="B40303"/>
          <w:sz w:val="18"/>
          <w:szCs w:val="18"/>
        </w:rPr>
        <w:t>e-learning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>il percorso formativo, tracciato a distanza e svolto in modalità equivalenti all’aula [e-learning]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la conformità alle disposizioni del </w:t>
      </w:r>
      <w:r>
        <w:rPr>
          <w:rFonts w:cs="Arial" w:ascii="Arial" w:hAnsi="Arial"/>
          <w:b/>
          <w:color w:val="C00000"/>
          <w:sz w:val="18"/>
          <w:szCs w:val="18"/>
        </w:rPr>
        <w:t>Regolamento IVASS n. 40 del 2 Agosto 2018 e s.m.i.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/>
      </w:pPr>
      <w:r>
        <w:rPr>
          <w:rFonts w:cs="Arial" w:ascii="Arial" w:hAnsi="Arial"/>
          <w:sz w:val="18"/>
          <w:szCs w:val="18"/>
        </w:rPr>
        <w:t xml:space="preserve">la trattazione delle materie come da </w:t>
      </w:r>
      <w:r>
        <w:rPr>
          <w:rFonts w:cs="Arial" w:ascii="Arial" w:hAnsi="Arial"/>
          <w:b/>
          <w:color w:val="C00000"/>
          <w:sz w:val="18"/>
          <w:szCs w:val="18"/>
        </w:rPr>
        <w:t>Regolamento IVASS n. 40 del 2 Agosto 2018 e s.m.i.</w:t>
        <w:br/>
      </w:r>
      <w:r>
        <w:rPr>
          <w:rFonts w:cs="Arial" w:ascii="Arial" w:hAnsi="Arial"/>
          <w:sz w:val="18"/>
          <w:szCs w:val="18"/>
        </w:rPr>
        <w:t>Aree tematiche trattate aggiornate al D.lgs. n. 74 del 2015, alla Direttiva 2016/97/UE (IDD), al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>Regolamento UE 2016/679 (GDPR), al Provvedimento n. 58 del 2017 e al Regolamento IVASS n. 40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>del 2018: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>a) Area contrattuale e prodotti.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>b) Area giuridica.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>c) Area tecnica assicurativa e riassicurativa.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>d) Area amministrativa e gestionale.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>e) Area informatica.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b/>
          <w:b/>
          <w:color w:val="C00000"/>
          <w:sz w:val="18"/>
          <w:szCs w:val="18"/>
        </w:rPr>
      </w:pPr>
      <w:r>
        <w:rPr>
          <w:rFonts w:cs="Arial" w:ascii="Arial" w:hAnsi="Arial"/>
          <w:b/>
          <w:color w:val="C00000"/>
          <w:sz w:val="18"/>
          <w:szCs w:val="18"/>
        </w:rPr>
        <w:t>Il Coordinatore scientifico</w:t>
      </w:r>
      <w:r>
        <w:rPr>
          <w:rFonts w:cs="Arial" w:ascii="Arial" w:hAnsi="Arial"/>
          <w:color w:val="C00000"/>
          <w:sz w:val="18"/>
          <w:szCs w:val="18"/>
        </w:rPr>
        <w:t xml:space="preserve"> </w:t>
      </w:r>
      <w:r>
        <w:rPr>
          <w:rFonts w:cs="Arial" w:ascii="Arial" w:hAnsi="Arial"/>
          <w:sz w:val="18"/>
          <w:szCs w:val="18"/>
        </w:rPr>
        <w:t xml:space="preserve">dei contenuti del corso: </w:t>
      </w:r>
      <w:r>
        <w:rPr>
          <w:rFonts w:cs="Arial" w:ascii="Arial" w:hAnsi="Arial"/>
          <w:b/>
          <w:color w:val="C00000"/>
          <w:sz w:val="18"/>
          <w:szCs w:val="18"/>
        </w:rPr>
        <w:t>Prof. Avv. Giuseppe Russo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b/>
          <w:b/>
          <w:color w:val="C00000"/>
          <w:sz w:val="18"/>
          <w:szCs w:val="18"/>
        </w:rPr>
      </w:pPr>
      <w:r>
        <w:rPr>
          <w:rFonts w:cs="Arial" w:ascii="Arial" w:hAnsi="Arial"/>
          <w:b/>
          <w:color w:val="C00000"/>
          <w:sz w:val="18"/>
          <w:szCs w:val="18"/>
        </w:rPr>
        <w:t>I Docenti:</w:t>
      </w:r>
      <w:r>
        <w:rPr>
          <w:rFonts w:cs="Arial" w:ascii="Arial" w:hAnsi="Arial"/>
          <w:color w:val="C00000"/>
          <w:sz w:val="18"/>
          <w:szCs w:val="18"/>
        </w:rPr>
        <w:t xml:space="preserve"> </w:t>
      </w:r>
      <w:r>
        <w:rPr>
          <w:rFonts w:cs="Arial" w:ascii="Arial" w:hAnsi="Arial"/>
          <w:b/>
          <w:color w:val="C00000"/>
          <w:sz w:val="18"/>
          <w:szCs w:val="18"/>
        </w:rPr>
        <w:t>Prof. Avv. Giuseppe Russo - Avv. C. Gugliotta - Avv. Angela Sgueglia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b/>
          <w:b/>
          <w:color w:val="C00000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>Il Coordinatore Scientifico e le docenti hanno maturato una comprovata esperienza oltre che quinquennale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>nelle materie di cui alla lettera a) comma 3 art. 96 del Regolamento IVASS n. 40/2018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il possesso della </w:t>
      </w:r>
      <w:r>
        <w:rPr>
          <w:rFonts w:cs="Arial" w:ascii="Arial" w:hAnsi="Arial"/>
          <w:b/>
          <w:color w:val="B40303"/>
          <w:sz w:val="18"/>
          <w:szCs w:val="18"/>
        </w:rPr>
        <w:t>certificazione di qualità UNI EN ISO 9001: 2015 settore EA 37</w:t>
      </w:r>
    </w:p>
    <w:p>
      <w:pPr>
        <w:pStyle w:val="ListParagraph"/>
        <w:numPr>
          <w:ilvl w:val="0"/>
          <w:numId w:val="1"/>
        </w:numPr>
        <w:rPr>
          <w:rFonts w:ascii="Arial" w:hAnsi="Arial" w:cs="Arial"/>
          <w:b/>
          <w:b/>
          <w:bCs/>
          <w:color w:val="B40303"/>
        </w:rPr>
      </w:pPr>
      <w:r>
        <w:rPr>
          <w:rFonts w:cs="Arial" w:ascii="Arial" w:hAnsi="Arial"/>
          <w:b/>
          <w:bCs/>
          <w:color w:val="B40303"/>
        </w:rPr>
        <w:t>Progetto LMS e Produzione Scorm a cura di: R&amp;B Consulting srl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/>
        <w:rPr>
          <w:rFonts w:ascii="Arial" w:hAnsi="Arial" w:cs="Arial"/>
          <w:b/>
          <w:b/>
          <w:sz w:val="24"/>
          <w:szCs w:val="24"/>
        </w:rPr>
      </w:pPr>
      <w:r>
        <w:rPr>
          <w:rFonts w:cs="Arial" w:ascii="Arial" w:hAnsi="Arial"/>
          <w:b/>
          <w:color w:val="B40303"/>
          <w:sz w:val="24"/>
          <w:szCs w:val="24"/>
        </w:rPr>
        <w:t xml:space="preserve">l’ESITO POSITIVO del test di verifica delle conoscenze acquisite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  <w:t>SI CERTIFICA CHE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 xml:space="preserve">Firstname Lastname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/>
      </w:pPr>
      <w:r>
        <w:rPr>
          <w:rFonts w:cs="Arial" w:ascii="Arial" w:hAnsi="Arial"/>
          <w:b/>
          <w:color w:val="B40303"/>
          <w:sz w:val="32"/>
          <w:szCs w:val="32"/>
        </w:rPr>
        <w:t>CF : idst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 xml:space="preserve">ha completato il corso con esito positivo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  <w:sz w:val="20"/>
          <w:szCs w:val="20"/>
          <w:u w:val="single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column">
                  <wp:posOffset>80010</wp:posOffset>
                </wp:positionH>
                <wp:positionV relativeFrom="paragraph">
                  <wp:posOffset>4125595</wp:posOffset>
                </wp:positionV>
                <wp:extent cx="5906135" cy="29845"/>
                <wp:effectExtent l="0" t="0" r="0" b="0"/>
                <wp:wrapNone/>
                <wp:docPr id="2" name="Connettore 1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440" cy="29160"/>
                        </a:xfrm>
                        <a:prstGeom prst="line">
                          <a:avLst/>
                        </a:prstGeom>
                        <a:ln w="1908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.3pt,324.85pt" to="471.25pt,327.1pt" ID="Connettore 1 11" stroked="t" style="position:absolute">
                <v:stroke color="#c00000" weight="19080" joinstyle="miter" endcap="flat"/>
                <v:fill o:detectmouseclick="t" on="false"/>
              </v:line>
            </w:pict>
          </mc:Fallback>
        </mc:AlternateContent>
      </w:r>
      <w:r>
        <w:rPr>
          <w:rFonts w:cs="Arial" w:ascii="Arial" w:hAnsi="Arial"/>
          <w:color w:val="B40303"/>
          <w:sz w:val="20"/>
          <w:szCs w:val="20"/>
        </w:rPr>
        <w:t>F</w:t>
      </w:r>
      <w:r>
        <w:rPr>
          <w:rFonts w:cs="Arial" w:ascii="Arial" w:hAnsi="Arial"/>
          <w:color w:val="B40303"/>
          <w:sz w:val="20"/>
          <w:szCs w:val="20"/>
        </w:rPr>
        <w:t>irma del Corsista</w:t>
        <w:tab/>
        <w:t xml:space="preserve">    </w:t>
        <w:tab/>
      </w:r>
      <w:r>
        <w:rPr>
          <w:rFonts w:cs="Arial" w:ascii="Arial" w:hAnsi="Arial"/>
          <w:b/>
          <w:color w:val="B40303"/>
          <w:sz w:val="20"/>
          <w:szCs w:val="20"/>
        </w:rPr>
        <w:t>S. Maria Capua Vetere, DATECERT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7">
                <wp:simplePos x="0" y="0"/>
                <wp:positionH relativeFrom="margin">
                  <wp:posOffset>4432300</wp:posOffset>
                </wp:positionH>
                <wp:positionV relativeFrom="paragraph">
                  <wp:posOffset>5395595</wp:posOffset>
                </wp:positionV>
                <wp:extent cx="1838325" cy="257175"/>
                <wp:effectExtent l="0" t="0" r="0" b="0"/>
                <wp:wrapNone/>
                <wp:docPr id="3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325" cy="2571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jc w:val="right"/>
                              <w:rPr>
                                <w:rFonts w:ascii="Geared Slab;Arial Unicode MS" w:hAnsi="Geared Slab;Arial Unicode MS" w:cs="Geared Slab;Arial Unicode MS"/>
                                <w:color w:val="B4030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Geared Slab;Arial Unicode MS" w:ascii="Geared Slab;Arial Unicode MS" w:hAnsi="Geared Slab;Arial Unicode MS"/>
                                <w:color w:val="B40303"/>
                                <w:sz w:val="20"/>
                                <w:szCs w:val="20"/>
                              </w:rPr>
                              <w:t>Santa Maria Capua Vetere, 12/12/2018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44.75pt;height:20.25pt;mso-wrap-distance-left:9.05pt;mso-wrap-distance-right:9.05pt;mso-wrap-distance-top:0pt;mso-wrap-distance-bottom:0pt;margin-top:424.85pt;mso-position-vertical-relative:text;margin-left:349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jc w:val="right"/>
                        <w:rPr>
                          <w:rFonts w:ascii="Geared Slab;Arial Unicode MS" w:hAnsi="Geared Slab;Arial Unicode MS" w:cs="Geared Slab;Arial Unicode MS"/>
                          <w:color w:val="B40303"/>
                          <w:sz w:val="20"/>
                          <w:szCs w:val="20"/>
                        </w:rPr>
                      </w:pPr>
                      <w:r>
                        <w:rPr>
                          <w:rFonts w:cs="Geared Slab;Arial Unicode MS" w:ascii="Geared Slab;Arial Unicode MS" w:hAnsi="Geared Slab;Arial Unicode MS"/>
                          <w:color w:val="B40303"/>
                          <w:sz w:val="20"/>
                          <w:szCs w:val="20"/>
                        </w:rPr>
                        <w:t>Santa Maria Capua Vetere, 12/12/2018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3">
                <wp:simplePos x="0" y="0"/>
                <wp:positionH relativeFrom="page">
                  <wp:posOffset>438150</wp:posOffset>
                </wp:positionH>
                <wp:positionV relativeFrom="page">
                  <wp:posOffset>11429365</wp:posOffset>
                </wp:positionV>
                <wp:extent cx="6629400" cy="333375"/>
                <wp:effectExtent l="0" t="0" r="0" b="0"/>
                <wp:wrapNone/>
                <wp:docPr id="4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0" cy="3333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4"/>
                                <w:szCs w:val="14"/>
                              </w:rPr>
                              <w:t>Multicampus</w:t>
                            </w: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 xml:space="preserve">  - marchio di proprietà Prima Hub srls - sede via A. Moro, 39 - 81041 Bellona (Ce) – uffici via delle Rose, 7 -  81055 S. Maria C.V. (Ce)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>CF/Piva: 04127400614 - CCIAA CASERTA -  REA CE-300700 – info@multicampus.it – primahub@pec.it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522pt;height:26.25pt;mso-wrap-distance-left:9.05pt;mso-wrap-distance-right:9.05pt;mso-wrap-distance-top:0pt;mso-wrap-distance-bottom:0pt;margin-top:899.95pt;mso-position-vertical-relative:page;margin-left:34.5pt;mso-position-horizontal-relative:page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4"/>
                          <w:szCs w:val="14"/>
                        </w:rPr>
                        <w:t>Multicampus</w:t>
                      </w: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 xml:space="preserve">  - marchio di proprietà Prima Hub srls - sede via A. Moro, 39 - 81041 Bellona (Ce) – uffici via delle Rose, 7 -  81055 S. Maria C.V. (Ce)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>CF/Piva: 04127400614 - CCIAA CASERTA -  REA CE-300700 – info@multicampus.it – primahub@pec.it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  <w:sz w:val="20"/>
          <w:szCs w:val="20"/>
          <w:u w:val="single"/>
          <w:lang w:val="en-US" w:eastAsia="en-US"/>
        </w:rPr>
      </w:pPr>
      <w:r>
        <w:rPr>
          <w:b/>
          <w:color w:val="B40303"/>
          <w:sz w:val="20"/>
          <w:szCs w:val="20"/>
          <w:u w:val="single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margin">
                  <wp:posOffset>3810</wp:posOffset>
                </wp:positionH>
                <wp:positionV relativeFrom="paragraph">
                  <wp:posOffset>218440</wp:posOffset>
                </wp:positionV>
                <wp:extent cx="1486535" cy="635"/>
                <wp:effectExtent l="0" t="0" r="0" b="0"/>
                <wp:wrapNone/>
                <wp:docPr id="5" name="Connettore 1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3pt,17.2pt" to="117.25pt,17.2pt" ID="Connettore 1 6" stroked="t" style="position:absolute;mso-position-horizontal-relative:margin">
                <v:stroke color="#c00000" weight="9360" joinstyle="miter" endcap="flat"/>
                <v:fill o:detectmouseclick="t" on="false"/>
              </v:line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rPr>
          <w:rFonts w:cs="Calibri"/>
          <w:b/>
          <w:color w:val="B40303"/>
        </w:rPr>
        <w:t xml:space="preserve"> </w:t>
      </w:r>
      <w:r>
        <w:rPr>
          <w:rFonts w:cs="Calibri"/>
          <w:b/>
          <w:color w:val="B40303"/>
        </w:rPr>
        <w:t xml:space="preserve">            </w:t>
      </w:r>
      <w:r>
        <w:rPr>
          <w:lang w:val="en-US" w:eastAsia="en-US"/>
        </w:rPr>
        <w:drawing>
          <wp:inline distT="0" distB="0" distL="0" distR="0">
            <wp:extent cx="361950" cy="359410"/>
            <wp:effectExtent l="0" t="0" r="0" b="0"/>
            <wp:docPr id="6" name="Immagine 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magine 3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2" t="-93" r="-92" b="-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B40303"/>
        </w:rPr>
        <w:tab/>
        <w:tab/>
      </w:r>
      <w:r>
        <w:rPr>
          <w:lang w:val="en-US" w:eastAsia="en-US"/>
        </w:rPr>
        <w:drawing>
          <wp:inline distT="0" distB="0" distL="0" distR="0">
            <wp:extent cx="361950" cy="452755"/>
            <wp:effectExtent l="0" t="0" r="0" b="0"/>
            <wp:docPr id="7" name="Immagine 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magine 4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00" t="-79" r="-100" b="-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B40303"/>
        </w:rPr>
        <w:tab/>
        <w:tab/>
        <w:tab/>
        <w:tab/>
      </w:r>
      <w:r>
        <w:rPr>
          <w:rFonts w:eastAsia="Times New Roman"/>
          <w:lang w:val="en-US" w:eastAsia="en-US"/>
        </w:rPr>
        <w:drawing>
          <wp:inline distT="0" distB="0" distL="0" distR="0">
            <wp:extent cx="742315" cy="371475"/>
            <wp:effectExtent l="0" t="0" r="0" b="0"/>
            <wp:docPr id="8" name="Immagine 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magine 27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47" t="-94" r="-47" b="-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31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margin">
                  <wp:posOffset>-100965</wp:posOffset>
                </wp:positionH>
                <wp:positionV relativeFrom="paragraph">
                  <wp:posOffset>464820</wp:posOffset>
                </wp:positionV>
                <wp:extent cx="1409700" cy="523875"/>
                <wp:effectExtent l="0" t="0" r="0" b="0"/>
                <wp:wrapNone/>
                <wp:docPr id="9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Prima Hub S.r.l.s.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sz w:val="16"/>
                                <w:szCs w:val="16"/>
                              </w:rPr>
                              <w:t>Il legale rappresentante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Francesco De Francesco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11pt;height:41.25pt;mso-wrap-distance-left:9.05pt;mso-wrap-distance-right:9.05pt;mso-wrap-distance-top:0pt;mso-wrap-distance-bottom:0pt;margin-top:36.6pt;mso-position-vertical-relative:text;margin-left:-7.95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Prima Hub S.r.l.s.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sz w:val="16"/>
                          <w:szCs w:val="16"/>
                        </w:rPr>
                        <w:t>Il legale rappresentante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Francesco De Francesco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1">
                <wp:simplePos x="0" y="0"/>
                <wp:positionH relativeFrom="column">
                  <wp:posOffset>4337685</wp:posOffset>
                </wp:positionH>
                <wp:positionV relativeFrom="paragraph">
                  <wp:posOffset>529590</wp:posOffset>
                </wp:positionV>
                <wp:extent cx="1408430" cy="523875"/>
                <wp:effectExtent l="0" t="0" r="0" b="0"/>
                <wp:wrapNone/>
                <wp:docPr id="10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843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  <w:lang w:val="en-US"/>
                              </w:rPr>
                              <w:t>R&amp;B Consulting S.r.l.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i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i/>
                                <w:sz w:val="16"/>
                                <w:szCs w:val="16"/>
                              </w:rPr>
                              <w:t>Il responsabile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Prof. Giuseppe Russo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10.9pt;height:41.25pt;mso-wrap-distance-left:9.05pt;mso-wrap-distance-right:9.05pt;mso-wrap-distance-top:0pt;mso-wrap-distance-bottom:0pt;margin-top:41.7pt;mso-position-vertical-relative:text;margin-left:341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  <w:lang w:val="en-US"/>
                        </w:rPr>
                        <w:t>R&amp;B Consulting S.r.l.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i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i/>
                          <w:sz w:val="16"/>
                          <w:szCs w:val="16"/>
                        </w:rPr>
                        <w:t>Il responsabile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Prof. Giuseppe Russo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column">
                  <wp:posOffset>2242185</wp:posOffset>
                </wp:positionH>
                <wp:positionV relativeFrom="paragraph">
                  <wp:posOffset>476250</wp:posOffset>
                </wp:positionV>
                <wp:extent cx="1247775" cy="487045"/>
                <wp:effectExtent l="0" t="0" r="0" b="0"/>
                <wp:wrapNone/>
                <wp:docPr id="11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4870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Certificazione di Qualità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ISO 9001:20015 - EA 37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Certificato n. 396706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98.25pt;height:38.35pt;mso-wrap-distance-left:9.05pt;mso-wrap-distance-right:9.05pt;mso-wrap-distance-top:0pt;mso-wrap-distance-bottom:0pt;margin-top:37.5pt;mso-position-vertical-relative:text;margin-left:176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Certificazione di Qualità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ISO 9001:20015 - EA 37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Certificato n. 396706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rPr>
          <w:b/>
          <w:color w:val="B40303"/>
        </w:rPr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drawing>
          <wp:anchor behindDoc="1" distT="0" distB="0" distL="114935" distR="114935" simplePos="0" locked="0" layoutInCell="1" allowOverlap="1" relativeHeight="15">
            <wp:simplePos x="0" y="0"/>
            <wp:positionH relativeFrom="column">
              <wp:posOffset>3918585</wp:posOffset>
            </wp:positionH>
            <wp:positionV relativeFrom="paragraph">
              <wp:posOffset>238760</wp:posOffset>
            </wp:positionV>
            <wp:extent cx="1933575" cy="388620"/>
            <wp:effectExtent l="0" t="0" r="0" b="0"/>
            <wp:wrapNone/>
            <wp:docPr id="12" name="Immagine 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magine 4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3" t="-10" r="-3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 w:eastAsia="en-US"/>
        </w:rPr>
        <w:drawing>
          <wp:inline distT="0" distB="0" distL="0" distR="0">
            <wp:extent cx="1398270" cy="593725"/>
            <wp:effectExtent l="0" t="0" r="0" b="0"/>
            <wp:docPr id="13" name="Immagin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magine 9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25" t="-58" r="-25" b="-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827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b/>
          <w:color w:val="B40303"/>
        </w:rPr>
        <w:t xml:space="preserve">            </w: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16">
                <wp:simplePos x="0" y="0"/>
                <wp:positionH relativeFrom="column">
                  <wp:posOffset>203835</wp:posOffset>
                </wp:positionH>
                <wp:positionV relativeFrom="paragraph">
                  <wp:posOffset>184785</wp:posOffset>
                </wp:positionV>
                <wp:extent cx="5734685" cy="29210"/>
                <wp:effectExtent l="0" t="0" r="0" b="0"/>
                <wp:wrapNone/>
                <wp:docPr id="14" name="Connettore dirit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4080" cy="28440"/>
                        </a:xfrm>
                        <a:prstGeom prst="line">
                          <a:avLst/>
                        </a:prstGeom>
                        <a:ln w="15840">
                          <a:solidFill>
                            <a:srgbClr val="b40303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.05pt,14.55pt" to="467.5pt,16.75pt" ID="Connettore diritto 1" stroked="t" style="position:absolute">
                <v:stroke color="#b40303" weight="15840" joinstyle="miter" endcap="flat"/>
                <v:fill o:detectmouseclick="t" on="false"/>
              </v:line>
            </w:pict>
          </mc:Fallback>
        </mc:AlternateContent>
      </w:r>
      <w:r>
        <w:rPr>
          <w:rFonts w:cs="Calibri"/>
          <w:b/>
          <w:color w:val="B40303"/>
        </w:rPr>
        <w:t xml:space="preserve"> </w:t>
      </w:r>
      <w:r>
        <w:rPr>
          <w:rFonts w:cs="Calibri"/>
          <w:b/>
          <w:color w:val="B40303"/>
        </w:rPr>
        <w:t xml:space="preserve">                                                                                                                    </w:t>
      </w:r>
    </w:p>
    <w:p>
      <w:pPr>
        <w:pStyle w:val="Normal"/>
        <w:spacing w:before="0" w:after="160"/>
        <w:jc w:val="center"/>
        <w:rPr>
          <w:rFonts w:ascii="Arial" w:hAnsi="Arial" w:cs="Arial"/>
          <w:b/>
          <w:b/>
          <w:color w:val="B40303"/>
        </w:rPr>
      </w:pPr>
      <w:r>
        <w:rPr>
          <w:rFonts w:cs="Arial" w:ascii="Arial" w:hAnsi="Arial"/>
          <w:b/>
          <w:color w:val="B40303"/>
          <w:sz w:val="14"/>
          <w:szCs w:val="14"/>
        </w:rPr>
        <w:t>Multicampus</w:t>
      </w:r>
      <w:r>
        <w:rPr>
          <w:rFonts w:cs="Arial" w:ascii="Arial" w:hAnsi="Arial"/>
          <w:sz w:val="14"/>
          <w:szCs w:val="14"/>
        </w:rPr>
        <w:t xml:space="preserve"> - marchio di proprietà Prima Hub srls - sede via A. Moro, 39 - 81041 Bellona (Ce) – uffici via delle Rose, 7 - 81055 S. Maria C.V. (Ce)</w:t>
        <w:br/>
        <w:t>CF/Piva: 04127400614 - CCIAA CASERTA - REA CE-300700 – info@multicampus.it – primahub@pec.it</w:t>
      </w:r>
    </w:p>
    <w:sectPr>
      <w:headerReference w:type="default" r:id="rId7"/>
      <w:footerReference w:type="default" r:id="rId8"/>
      <w:type w:val="nextPage"/>
      <w:pgSz w:w="11906" w:h="16838"/>
      <w:pgMar w:left="1134" w:right="1134" w:header="555" w:top="611" w:footer="371" w:bottom="709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Segoe UI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Geared Slab">
    <w:altName w:val="Arial Unicode MS"/>
    <w:charset w:val="00"/>
    <w:family w:val="auto"/>
    <w:pitch w:val="variable"/>
  </w:font>
  <w:font w:name="Calibri Light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both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/>
    </w:r>
    <w:bookmarkStart w:id="0" w:name="_Hlk28949326"/>
    <w:bookmarkStart w:id="1" w:name="_Hlk28949326"/>
    <w:bookmarkEnd w:id="1"/>
  </w:p>
  <w:p>
    <w:pPr>
      <w:pStyle w:val="Header"/>
      <w:jc w:val="center"/>
      <w:rPr>
        <w:lang w:val="en-US" w:eastAsia="en-US"/>
      </w:rPr>
    </w:pPr>
    <w:r>
      <w:rPr>
        <w:lang w:val="en-US" w:eastAsia="en-US"/>
      </w:rPr>
      <w:drawing>
        <wp:inline distT="0" distB="0" distL="0" distR="0">
          <wp:extent cx="771525" cy="766445"/>
          <wp:effectExtent l="0" t="0" r="0" b="0"/>
          <wp:docPr id="15" name="Immagine 4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magine 4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5" t="-45" r="-45" b="-45"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7664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6" w:before="0" w:after="160"/>
    </w:pPr>
    <w:rPr>
      <w:rFonts w:ascii="Calibri" w:hAnsi="Calibri" w:eastAsia="Calibri" w:cs="Times New Roman"/>
      <w:color w:val="auto"/>
      <w:sz w:val="22"/>
      <w:szCs w:val="22"/>
      <w:lang w:val="it-IT" w:bidi="ar-SA" w:eastAsia="zh-CN"/>
    </w:rPr>
  </w:style>
  <w:style w:type="character" w:styleId="WW8Num1z0">
    <w:name w:val="WW8Num1z0"/>
    <w:qFormat/>
    <w:rPr>
      <w:rFonts w:ascii="Symbol" w:hAnsi="Symbol" w:cs="Symbol"/>
      <w:color w:val="B40303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Wingdings" w:hAnsi="Wingdings" w:cs="Wingdings"/>
      <w:color w:val="B40303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  <w:color w:val="B40303"/>
      <w:sz w:val="22"/>
      <w:szCs w:val="22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Wingdings" w:hAnsi="Wingdings" w:cs="Wingdings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/>
  </w:style>
  <w:style w:type="character" w:styleId="WW8Num5z1">
    <w:name w:val="WW8Num5z1"/>
    <w:qFormat/>
    <w:rPr/>
  </w:style>
  <w:style w:type="character" w:styleId="WW8Num5z2">
    <w:name w:val="WW8Num5z2"/>
    <w:qFormat/>
    <w:rPr/>
  </w:style>
  <w:style w:type="character" w:styleId="WW8Num5z3">
    <w:name w:val="WW8Num5z3"/>
    <w:qFormat/>
    <w:rPr/>
  </w:style>
  <w:style w:type="character" w:styleId="WW8Num5z4">
    <w:name w:val="WW8Num5z4"/>
    <w:qFormat/>
    <w:rPr/>
  </w:style>
  <w:style w:type="character" w:styleId="WW8Num5z5">
    <w:name w:val="WW8Num5z5"/>
    <w:qFormat/>
    <w:rPr/>
  </w:style>
  <w:style w:type="character" w:styleId="WW8Num5z6">
    <w:name w:val="WW8Num5z6"/>
    <w:qFormat/>
    <w:rPr/>
  </w:style>
  <w:style w:type="character" w:styleId="WW8Num5z7">
    <w:name w:val="WW8Num5z7"/>
    <w:qFormat/>
    <w:rPr/>
  </w:style>
  <w:style w:type="character" w:styleId="WW8Num5z8">
    <w:name w:val="WW8Num5z8"/>
    <w:qFormat/>
    <w:rPr/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InternetLink">
    <w:name w:val="Hyperlink"/>
    <w:rPr>
      <w:color w:val="0563C1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Default">
    <w:name w:val="Default"/>
    <w:qFormat/>
    <w:pPr>
      <w:widowControl/>
      <w:autoSpaceDE w:val="false"/>
      <w:bidi w:val="0"/>
    </w:pPr>
    <w:rPr>
      <w:rFonts w:ascii="Calibri" w:hAnsi="Calibri" w:eastAsia="Calibri" w:cs="Calibri"/>
      <w:color w:val="000000"/>
      <w:sz w:val="24"/>
      <w:szCs w:val="24"/>
      <w:lang w:val="it-IT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ListParagraph">
    <w:name w:val="List Paragraph"/>
    <w:basedOn w:val="Normal"/>
    <w:qFormat/>
    <w:pPr>
      <w:spacing w:before="0" w:after="160"/>
      <w:ind w:left="720" w:hanging="0"/>
      <w:contextualSpacing/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wmf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6.jpe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2022-03-18T11:43:00Z</dcterms:created>
  <dc:creator>Utente Windows</dc:creator>
  <dc:description/>
  <cp:keywords/>
  <dc:language>en-US</dc:language>
  <cp:lastModifiedBy>Employee</cp:lastModifiedBy>
  <cp:lastPrinted>2022-02-02T13:09:00Z</cp:lastPrinted>
  <dcterms:modified xsi:type="dcterms:W3CDTF">2023-02-14T13:40:00Z</dcterms:modified>
  <cp:revision>5</cp:revision>
  <dc:subject/>
  <dc:title/>
</cp:coreProperties>
</file>