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/>
      </w:pPr>
      <w:r>
        <w:rPr>
          <w:rFonts w:cs="Arial" w:ascii="Arial" w:hAnsi="Arial"/>
          <w:color w:val="B40303"/>
          <w:sz w:val="18"/>
          <w:szCs w:val="18"/>
        </w:rPr>
        <w:t>per i dipendenti ed i collaboratori di cui gli agenti in attività finanziaria ed i mediatori creditizi si avvalgono per il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contatto con il pubblico, di cui all’art. l’art. 128-novies, comma 1, del TUB, così disciplinato dalla Circolare n. 19/14 e 22/15, successivamente aggiornate e modificate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per sostenere la </w:t>
      </w:r>
      <w:r>
        <w:rPr>
          <w:rFonts w:cs="Arial" w:ascii="Arial" w:hAnsi="Arial"/>
          <w:b/>
          <w:color w:val="B40303"/>
          <w:sz w:val="36"/>
          <w:szCs w:val="36"/>
          <w:u w:val="single"/>
        </w:rPr>
        <w:t>Prova Valutativa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22/15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10872470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56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2022-03-18T11:47:00Z</dcterms:created>
  <dc:creator>Utente Windows</dc:creator>
  <dc:description/>
  <cp:keywords/>
  <dc:language>en-US</dc:language>
  <cp:lastModifiedBy>Employee</cp:lastModifiedBy>
  <cp:lastPrinted>2020-01-03T13:34:00Z</cp:lastPrinted>
  <dcterms:modified xsi:type="dcterms:W3CDTF">2024-01-16T11:55:00Z</dcterms:modified>
  <cp:revision>9</cp:revision>
  <dc:subject/>
  <dc:title/>
</cp:coreProperties>
</file>