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6378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63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6315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63150"/>
                              </a:lnTo>
                              <a:lnTo>
                                <a:pt x="0" y="996315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823869"/>
                              </a:lnTo>
                              <a:lnTo>
                                <a:pt x="6661569" y="982386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84.4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28"/>
          <w:szCs w:val="28"/>
        </w:rPr>
      </w:pPr>
      <w:r>
        <w:rPr>
          <w:rFonts w:cs="Arial" w:ascii="Arial" w:hAnsi="Arial"/>
          <w:b/>
          <w:color w:val="B40303"/>
          <w:sz w:val="28"/>
          <w:szCs w:val="28"/>
        </w:rPr>
        <w:t xml:space="preserve">La disciplina sulla trasparenza delle operazioni e dei servizi bancari e finanziari e la tutela del consumatore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Il rispetto delle regole e dei principi di trasparenza e correttezza nei rapporti con la clientela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Le disposizioni di carattere generale in materia di trasparenza del T.U.B. e delibere del CICR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Le disposizioni di carattere generale e le finalità della tutela del consumatore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11170285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5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/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2022-03-18T11:50:00Z</dcterms:created>
  <dc:creator>Utente Windows</dc:creator>
  <dc:description/>
  <cp:keywords/>
  <dc:language>en-US</dc:language>
  <cp:lastModifiedBy>Employee</cp:lastModifiedBy>
  <cp:lastPrinted>2020-09-21T13:07:00Z</cp:lastPrinted>
  <dcterms:modified xsi:type="dcterms:W3CDTF">2024-01-16T11:56:00Z</dcterms:modified>
  <cp:revision>10</cp:revision>
  <dc:subject/>
  <dc:title/>
</cp:coreProperties>
</file>