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  <w:r>
        <w:rPr>
          <w:rFonts w:cs="Arial" w:ascii="Arial" w:hAnsi="Arial"/>
          <w:b/>
          <w:color w:val="B40303"/>
          <w:sz w:val="36"/>
          <w:szCs w:val="36"/>
        </w:rPr>
        <w:t>A</w:t>
      </w:r>
      <w:r>
        <w:rPr>
          <w:rFonts w:cs="Arial" w:ascii="Arial" w:hAnsi="Arial"/>
          <w:b/>
          <w:color w:val="B40303"/>
          <w:sz w:val="36"/>
          <w:szCs w:val="36"/>
        </w:rPr>
        <w:t xml:space="preserve">ttestato di partecipazione al corso </w:t>
        <w:br/>
        <w:t>di prima formazione professionale - 60 ORE -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  <w:t>ai sensi del Regolamento IVASS n. 40 del 2 agosto 2018 e .s.m.i.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  <w:b/>
          <w:color w:val="B40303"/>
          <w:sz w:val="36"/>
          <w:szCs w:val="36"/>
        </w:rPr>
        <w:t>Per l’iscrizione al R.U.I. Sez. C ed E</w:t>
        <w:b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60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percorso formativo, tracciato a distanza e svolto in modalità equivalenti all’aula [e-learning]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/>
      </w:pPr>
      <w:r>
        <w:rPr>
          <w:rFonts w:cs="Arial" w:ascii="Arial" w:hAnsi="Arial"/>
          <w:sz w:val="18"/>
          <w:szCs w:val="18"/>
        </w:rPr>
        <w:t xml:space="preserve">la trattazione delle materie come da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  <w:br/>
      </w:r>
      <w:r>
        <w:rPr>
          <w:rFonts w:cs="Arial" w:ascii="Arial" w:hAnsi="Arial"/>
          <w:sz w:val="18"/>
          <w:szCs w:val="18"/>
        </w:rPr>
        <w:t>Aree tematiche trattate aggiornate al D.lgs. n. 74 del 2015, alla Direttiva 2016/97/UE (IDD), al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Regolamento UE 2016/679 (GDPR), al Provvedimento n. 58 del 2017 e al Regolamento IVASS n. 40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del 2018: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a) Area contrattuale e prodotti.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b) Area giuridica.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c) Area tecnica assicurativa e riassicurativa.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d) Area amministrativa e gestionale.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e) Area informatica.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Il Coordinatore scientifico</w:t>
      </w:r>
      <w:r>
        <w:rPr>
          <w:rFonts w:cs="Arial" w:ascii="Arial" w:hAnsi="Arial"/>
          <w:color w:val="C00000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 xml:space="preserve">dei contenuti del corso: </w:t>
      </w:r>
      <w:r>
        <w:rPr>
          <w:rFonts w:cs="Arial" w:ascii="Arial" w:hAnsi="Arial"/>
          <w:b/>
          <w:color w:val="C00000"/>
          <w:sz w:val="18"/>
          <w:szCs w:val="18"/>
        </w:rPr>
        <w:t>Prof. Avv. Giuseppe Russo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I Docenti:</w:t>
      </w:r>
      <w:r>
        <w:rPr>
          <w:rFonts w:cs="Arial" w:ascii="Arial" w:hAnsi="Arial"/>
          <w:color w:val="C00000"/>
          <w:sz w:val="18"/>
          <w:szCs w:val="18"/>
        </w:rPr>
        <w:t xml:space="preserve"> </w:t>
      </w:r>
      <w:r>
        <w:rPr>
          <w:rFonts w:cs="Arial" w:ascii="Arial" w:hAnsi="Arial"/>
          <w:b/>
          <w:color w:val="C00000"/>
          <w:sz w:val="18"/>
          <w:szCs w:val="18"/>
        </w:rPr>
        <w:t>Prof. Avv. Giuseppe Russo - Avv. C. Gugliotta - Avv. Angela Sgueglia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Coordinatore Scientifico e le docenti hanno maturato una comprovata esperienza oltre che quinquennale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nelle materie di cui alla lettera a) comma 3 art. 96 del Regolamento IVASS n. 40/2018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numPr>
          <w:ilvl w:val="0"/>
          <w:numId w:val="1"/>
        </w:numPr>
        <w:rPr>
          <w:rFonts w:ascii="Arial" w:hAnsi="Arial" w:cs="Arial"/>
          <w:b/>
          <w:b/>
          <w:bCs/>
          <w:color w:val="B40303"/>
        </w:rPr>
      </w:pPr>
      <w:r>
        <w:rPr>
          <w:rFonts w:cs="Arial" w:ascii="Arial" w:hAnsi="Arial"/>
          <w:b/>
          <w:bCs/>
          <w:color w:val="B40303"/>
        </w:rPr>
        <w:t>Progetto LMS e Produzione Scorm a cura di: R&amp;B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CERTIFICA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username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ha completato il corso con esito positivo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11429365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99.95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  <w:lang w:val="en-US" w:eastAsia="en-US"/>
        </w:rPr>
      </w:pPr>
      <w:r>
        <w:rPr>
          <w:b/>
          <w:color w:val="B40303"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203835</wp:posOffset>
                </wp:positionH>
                <wp:positionV relativeFrom="paragraph">
                  <wp:posOffset>184785</wp:posOffset>
                </wp:positionV>
                <wp:extent cx="5734685" cy="29210"/>
                <wp:effectExtent l="0" t="0" r="0" b="0"/>
                <wp:wrapNone/>
                <wp:docPr id="14" name="Connettore dirit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80" cy="28440"/>
                        </a:xfrm>
                        <a:prstGeom prst="line">
                          <a:avLst/>
                        </a:prstGeom>
                        <a:ln w="15840">
                          <a:solidFill>
                            <a:srgbClr val="b40303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.05pt,14.55pt" to="467.5pt,16.75pt" ID="Connettore diritto 1" stroked="t" style="position:absolute">
                <v:stroke color="#b40303" weight="15840" joinstyle="miter" endcap="flat"/>
                <v:fill o:detectmouseclick="t" on="false"/>
              </v:line>
            </w:pict>
          </mc:Fallback>
        </mc:AlternateContent>
      </w: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</w:t>
      </w:r>
    </w:p>
    <w:p>
      <w:pPr>
        <w:pStyle w:val="Normal"/>
        <w:spacing w:before="0" w:after="160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  <w:br/>
        <w:t>CF/Piva: 04127400614 - CCIAA CASERTA - REA CE-300700 – info@multicampus.it – primahub@pec.it</w:t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5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2022-03-18T11:43:00Z</dcterms:created>
  <dc:creator>Utente Windows</dc:creator>
  <dc:description/>
  <cp:keywords/>
  <dc:language>en-US</dc:language>
  <cp:lastModifiedBy>Account Microsoft</cp:lastModifiedBy>
  <cp:lastPrinted>2022-02-02T13:09:00Z</cp:lastPrinted>
  <dcterms:modified xsi:type="dcterms:W3CDTF">2022-03-18T11:43:00Z</dcterms:modified>
  <cp:revision>4</cp:revision>
  <dc:subject/>
  <dc:title/>
</cp:coreProperties>
</file>