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ab/>
        <w:t>amministratore di condominio;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sicurezza degli edifici;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beni e impianti comuni;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rendiconto condominiale, registri e spese condominiali;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diritti reali;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norme urbanisticche;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barriere architettoniche;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appalto; 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controversie;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 xml:space="preserve">strumenti informatici;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contabilità. 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154940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</w:rPr>
      <w:t>RB Academy – Servizio di 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2023-02-09T13:41:00Z</dcterms:modified>
  <cp:revision>46</cp:revision>
  <dc:subject/>
  <dc:title>                                </dc:title>
</cp:coreProperties>
</file>