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80"/>
        <w:jc w:val="center"/>
      </w:pPr>
      <w:r>
        <w:drawing>
          <wp:inline xmlns:a="http://schemas.openxmlformats.org/drawingml/2006/main" xmlns:pic="http://schemas.openxmlformats.org/drawingml/2006/picture">
            <wp:extent cx="1828800" cy="1530105"/>
            <wp:docPr id="1" name="Picture 1"/>
            <wp:cNvGraphicFramePr>
              <a:graphicFrameLocks noChangeAspect="1"/>
            </wp:cNvGraphicFramePr>
            <a:graphic>
              <a:graphicData uri="http://schemas.openxmlformats.org/drawingml/2006/picture">
                <pic:pic>
                  <pic:nvPicPr>
                    <pic:cNvPr id="0" name="aeos_logo_trimmed.png"/>
                    <pic:cNvPicPr/>
                  </pic:nvPicPr>
                  <pic:blipFill>
                    <a:blip r:embed="rId11"/>
                    <a:stretch>
                      <a:fillRect/>
                    </a:stretch>
                  </pic:blipFill>
                  <pic:spPr>
                    <a:xfrm>
                      <a:off x="0" y="0"/>
                      <a:ext cx="1828800" cy="1530105"/>
                    </a:xfrm>
                    <a:prstGeom prst="rect"/>
                  </pic:spPr>
                </pic:pic>
              </a:graphicData>
            </a:graphic>
          </wp:inline>
        </w:drawing>
      </w:r>
    </w:p>
    <w:p>
      <w:pPr>
        <w:spacing w:before="360"/>
        <w:jc w:val="center"/>
      </w:pPr>
      <w:r>
        <w:rPr>
          <w:b/>
          <w:color w:val="D4AF37"/>
          <w:sz w:val="24"/>
        </w:rPr>
        <w:t>AEOS</w:t>
      </w:r>
    </w:p>
    <w:p>
      <w:pPr>
        <w:pStyle w:val="Title"/>
        <w:jc w:val="center"/>
      </w:pPr>
      <w:r>
        <w:t>Alessandro Enterprises Operating Platform Documentation</w:t>
      </w:r>
    </w:p>
    <w:p>
      <w:pPr>
        <w:jc w:val="center"/>
      </w:pPr>
      <w:r>
        <w:rPr>
          <w:color w:val="5B6675"/>
          <w:sz w:val="22"/>
        </w:rPr>
        <w:t>Enterprise overview, operating procedures, governance and technical guide</w:t>
      </w:r>
    </w:p>
    <w:p>
      <w:pPr>
        <w:spacing w:before="440" w:after="400"/>
        <w:jc w:val="center"/>
      </w:pPr>
      <w:r>
        <w:rPr>
          <w:b/>
          <w:color w:val="03162F"/>
          <w:sz w:val="17"/>
        </w:rPr>
        <w:t>PLATFORM REFERENCE  •  VERSION 1.0  •  22 OCTOBER 2026</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376"/>
        <w:gridCol w:w="7200"/>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Document information</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Detail</w:t>
            </w:r>
          </w:p>
        </w:tc>
      </w:tr>
      <w:tr>
        <w:trPr>
          <w:cantSplit/>
        </w:trPr>
        <w:tc>
          <w:tcPr>
            <w:tcW w:type="dxa" w:w="2376"/>
            <w:vAlign w:val="center"/>
            <w:tcMar>
              <w:top w:w="95" w:type="dxa"/>
              <w:start w:w="105" w:type="dxa"/>
              <w:bottom w:w="95" w:type="dxa"/>
              <w:end w:w="105" w:type="dxa"/>
            </w:tcMar>
          </w:tcPr>
          <w:p>
            <w:pPr>
              <w:spacing w:after="0" w:line="250" w:lineRule="auto"/>
            </w:pPr>
            <w:r>
              <w:t>Document owner</w:t>
            </w:r>
          </w:p>
        </w:tc>
        <w:tc>
          <w:tcPr>
            <w:tcW w:type="dxa" w:w="7200"/>
            <w:vAlign w:val="center"/>
            <w:tcMar>
              <w:top w:w="95" w:type="dxa"/>
              <w:start w:w="105" w:type="dxa"/>
              <w:bottom w:w="95" w:type="dxa"/>
              <w:end w:w="105" w:type="dxa"/>
            </w:tcMar>
          </w:tcPr>
          <w:p>
            <w:pPr>
              <w:spacing w:after="0" w:line="250" w:lineRule="auto"/>
            </w:pPr>
            <w:r>
              <w:t>Alessandro Enterprises</w:t>
            </w:r>
          </w:p>
        </w:tc>
      </w:tr>
      <w:tr>
        <w:trPr>
          <w:cantSplit/>
        </w:trPr>
        <w:tc>
          <w:tcPr>
            <w:tcW w:type="dxa" w:w="2376"/>
            <w:shd w:fill="F5F7FA"/>
            <w:vAlign w:val="center"/>
            <w:tcMar>
              <w:top w:w="95" w:type="dxa"/>
              <w:start w:w="105" w:type="dxa"/>
              <w:bottom w:w="95" w:type="dxa"/>
              <w:end w:w="105" w:type="dxa"/>
            </w:tcMar>
          </w:tcPr>
          <w:p>
            <w:pPr>
              <w:spacing w:after="0" w:line="250" w:lineRule="auto"/>
            </w:pPr>
            <w:r>
              <w:t>Coverage</w:t>
            </w:r>
          </w:p>
        </w:tc>
        <w:tc>
          <w:tcPr>
            <w:tcW w:type="dxa" w:w="7200"/>
            <w:shd w:fill="F5F7FA"/>
            <w:vAlign w:val="center"/>
            <w:tcMar>
              <w:top w:w="95" w:type="dxa"/>
              <w:start w:w="105" w:type="dxa"/>
              <w:bottom w:w="95" w:type="dxa"/>
              <w:end w:w="105" w:type="dxa"/>
            </w:tcMar>
          </w:tcPr>
          <w:p>
            <w:pPr>
              <w:spacing w:after="0" w:line="250" w:lineRule="auto"/>
            </w:pPr>
            <w:r>
              <w:t>Enterprise web platform, customer portal and customer mobile application</w:t>
            </w:r>
          </w:p>
        </w:tc>
      </w:tr>
      <w:tr>
        <w:trPr>
          <w:cantSplit/>
        </w:trPr>
        <w:tc>
          <w:tcPr>
            <w:tcW w:type="dxa" w:w="2376"/>
            <w:vAlign w:val="center"/>
            <w:tcMar>
              <w:top w:w="95" w:type="dxa"/>
              <w:start w:w="105" w:type="dxa"/>
              <w:bottom w:w="95" w:type="dxa"/>
              <w:end w:w="105" w:type="dxa"/>
            </w:tcMar>
          </w:tcPr>
          <w:p>
            <w:pPr>
              <w:spacing w:after="0" w:line="250" w:lineRule="auto"/>
            </w:pPr>
            <w:r>
              <w:t>Audience</w:t>
            </w:r>
          </w:p>
        </w:tc>
        <w:tc>
          <w:tcPr>
            <w:tcW w:type="dxa" w:w="7200"/>
            <w:vAlign w:val="center"/>
            <w:tcMar>
              <w:top w:w="95" w:type="dxa"/>
              <w:start w:w="105" w:type="dxa"/>
              <w:bottom w:w="95" w:type="dxa"/>
              <w:end w:w="105" w:type="dxa"/>
            </w:tcMar>
          </w:tcPr>
          <w:p>
            <w:pPr>
              <w:spacing w:after="0" w:line="250" w:lineRule="auto"/>
            </w:pPr>
            <w:r>
              <w:t>Owners, administrators, managers, department leads, staff, support and implementation teams</w:t>
            </w:r>
          </w:p>
        </w:tc>
      </w:tr>
      <w:tr>
        <w:trPr>
          <w:cantSplit/>
        </w:trPr>
        <w:tc>
          <w:tcPr>
            <w:tcW w:type="dxa" w:w="2376"/>
            <w:shd w:fill="F5F7FA"/>
            <w:vAlign w:val="center"/>
            <w:tcMar>
              <w:top w:w="95" w:type="dxa"/>
              <w:start w:w="105" w:type="dxa"/>
              <w:bottom w:w="95" w:type="dxa"/>
              <w:end w:w="105" w:type="dxa"/>
            </w:tcMar>
          </w:tcPr>
          <w:p>
            <w:pPr>
              <w:spacing w:after="0" w:line="250" w:lineRule="auto"/>
            </w:pPr>
            <w:r>
              <w:t>Reference date</w:t>
            </w:r>
          </w:p>
        </w:tc>
        <w:tc>
          <w:tcPr>
            <w:tcW w:type="dxa" w:w="7200"/>
            <w:shd w:fill="F5F7FA"/>
            <w:vAlign w:val="center"/>
            <w:tcMar>
              <w:top w:w="95" w:type="dxa"/>
              <w:start w:w="105" w:type="dxa"/>
              <w:bottom w:w="95" w:type="dxa"/>
              <w:end w:w="105" w:type="dxa"/>
            </w:tcMar>
          </w:tcPr>
          <w:p>
            <w:pPr>
              <w:spacing w:after="0" w:line="250" w:lineRule="auto"/>
            </w:pPr>
            <w:r>
              <w:t>22 October 2026</w:t>
            </w:r>
          </w:p>
        </w:tc>
      </w:tr>
      <w:tr>
        <w:trPr>
          <w:cantSplit/>
        </w:trPr>
        <w:tc>
          <w:tcPr>
            <w:tcW w:type="dxa" w:w="2376"/>
            <w:vAlign w:val="center"/>
            <w:tcMar>
              <w:top w:w="95" w:type="dxa"/>
              <w:start w:w="105" w:type="dxa"/>
              <w:bottom w:w="95" w:type="dxa"/>
              <w:end w:w="105" w:type="dxa"/>
            </w:tcMar>
          </w:tcPr>
          <w:p>
            <w:pPr>
              <w:spacing w:after="0" w:line="250" w:lineRule="auto"/>
            </w:pPr>
            <w:r>
              <w:t>Source of detail</w:t>
            </w:r>
          </w:p>
        </w:tc>
        <w:tc>
          <w:tcPr>
            <w:tcW w:type="dxa" w:w="7200"/>
            <w:vAlign w:val="center"/>
            <w:tcMar>
              <w:top w:w="95" w:type="dxa"/>
              <w:start w:w="105" w:type="dxa"/>
              <w:bottom w:w="95" w:type="dxa"/>
              <w:end w:w="105" w:type="dxa"/>
            </w:tcMar>
          </w:tcPr>
          <w:p>
            <w:pPr>
              <w:spacing w:after="0" w:line="250" w:lineRule="auto"/>
            </w:pPr>
            <w:r>
              <w:t>Project specifications, application routes, migrations and implemented workflows</w:t>
            </w:r>
          </w:p>
        </w:tc>
      </w:tr>
    </w:tbl>
    <w:p>
      <w:pPr>
        <w:spacing w:after="20"/>
      </w:pPr>
    </w:p>
    <w:p>
      <w:pPr>
        <w:spacing w:before="80" w:after="140"/>
        <w:ind w:left="173"/>
        <w:shd w:fill="F7F2DF"/>
      </w:pPr>
      <w:r>
        <w:rPr>
          <w:b/>
          <w:color w:val="03162F"/>
        </w:rPr>
        <w:t xml:space="preserve">How to read this guide  </w:t>
      </w:r>
      <w:r>
        <w:t>Implemented means application or migration code is present, not necessarily applied in every environment. Configuration-dependent features require correct roles, database migrations, branch/business records or provider setup. Gaps are identified explicitly rather than presented as completed features.</w:t>
      </w:r>
    </w:p>
    <w:p>
      <w:r>
        <w:br w:type="page"/>
      </w:r>
    </w:p>
    <w:p>
      <w:pPr>
        <w:pStyle w:val="Heading1"/>
      </w:pPr>
      <w:r>
        <w:t>Contents</w:t>
      </w:r>
    </w:p>
    <w:p>
      <w:pPr>
        <w:spacing w:after="80"/>
        <w:ind w:left="173"/>
      </w:pPr>
      <w:r>
        <w:rPr>
          <w:color w:val="03162F"/>
          <w:sz w:val="19"/>
        </w:rPr>
        <w:t>1. Introduction and scope</w:t>
      </w:r>
    </w:p>
    <w:p>
      <w:pPr>
        <w:spacing w:after="80"/>
        <w:ind w:left="173"/>
      </w:pPr>
      <w:r>
        <w:rPr>
          <w:color w:val="03162F"/>
          <w:sz w:val="19"/>
        </w:rPr>
        <w:t>2. Purpose, vision and objectives</w:t>
      </w:r>
    </w:p>
    <w:p>
      <w:pPr>
        <w:spacing w:after="80"/>
        <w:ind w:left="173"/>
      </w:pPr>
      <w:r>
        <w:rPr>
          <w:color w:val="03162F"/>
          <w:sz w:val="19"/>
        </w:rPr>
        <w:t>3. Business portfolio and shared capabilities</w:t>
      </w:r>
    </w:p>
    <w:p>
      <w:pPr>
        <w:spacing w:after="80"/>
        <w:ind w:left="173"/>
      </w:pPr>
      <w:r>
        <w:rPr>
          <w:color w:val="03162F"/>
          <w:sz w:val="19"/>
        </w:rPr>
        <w:t>4. Architecture and information flow</w:t>
      </w:r>
    </w:p>
    <w:p>
      <w:pPr>
        <w:spacing w:after="80"/>
        <w:ind w:left="173"/>
      </w:pPr>
      <w:r>
        <w:rPr>
          <w:color w:val="03162F"/>
          <w:sz w:val="19"/>
        </w:rPr>
        <w:t>5. Users, roles and access governance</w:t>
      </w:r>
    </w:p>
    <w:p>
      <w:pPr>
        <w:spacing w:after="80"/>
        <w:ind w:left="173"/>
      </w:pPr>
      <w:r>
        <w:rPr>
          <w:color w:val="03162F"/>
          <w:sz w:val="19"/>
        </w:rPr>
        <w:t>6. Workspaces and navigation</w:t>
      </w:r>
    </w:p>
    <w:p>
      <w:pPr>
        <w:spacing w:after="80"/>
        <w:ind w:left="173"/>
      </w:pPr>
      <w:r>
        <w:rPr>
          <w:color w:val="03162F"/>
          <w:sz w:val="19"/>
        </w:rPr>
        <w:t>7. Operating procedures</w:t>
      </w:r>
    </w:p>
    <w:p>
      <w:pPr>
        <w:spacing w:after="80"/>
        <w:ind w:left="173"/>
      </w:pPr>
      <w:r>
        <w:rPr>
          <w:color w:val="03162F"/>
          <w:sz w:val="19"/>
        </w:rPr>
        <w:t>8. Customer experience and support</w:t>
      </w:r>
    </w:p>
    <w:p>
      <w:pPr>
        <w:spacing w:after="80"/>
        <w:ind w:left="173"/>
      </w:pPr>
      <w:r>
        <w:rPr>
          <w:color w:val="03162F"/>
          <w:sz w:val="19"/>
        </w:rPr>
        <w:t>9. Notifications and weak-network behavior</w:t>
      </w:r>
    </w:p>
    <w:p>
      <w:pPr>
        <w:spacing w:after="80"/>
        <w:ind w:left="173"/>
      </w:pPr>
      <w:r>
        <w:rPr>
          <w:color w:val="03162F"/>
          <w:sz w:val="19"/>
        </w:rPr>
        <w:t>10. Reporting and reconciliation</w:t>
      </w:r>
    </w:p>
    <w:p>
      <w:pPr>
        <w:spacing w:after="80"/>
        <w:ind w:left="173"/>
      </w:pPr>
      <w:r>
        <w:rPr>
          <w:color w:val="03162F"/>
          <w:sz w:val="19"/>
        </w:rPr>
        <w:t>11. Administration and content management</w:t>
      </w:r>
    </w:p>
    <w:p>
      <w:pPr>
        <w:spacing w:after="80"/>
        <w:ind w:left="173"/>
      </w:pPr>
      <w:r>
        <w:rPr>
          <w:color w:val="03162F"/>
          <w:sz w:val="19"/>
        </w:rPr>
        <w:t>12. Data and integrations</w:t>
      </w:r>
    </w:p>
    <w:p>
      <w:pPr>
        <w:spacing w:after="80"/>
        <w:ind w:left="173"/>
      </w:pPr>
      <w:r>
        <w:rPr>
          <w:color w:val="03162F"/>
          <w:sz w:val="19"/>
        </w:rPr>
        <w:t>13. Security, privacy and continuity</w:t>
      </w:r>
    </w:p>
    <w:p>
      <w:pPr>
        <w:spacing w:after="80"/>
        <w:ind w:left="173"/>
      </w:pPr>
      <w:r>
        <w:rPr>
          <w:color w:val="03162F"/>
          <w:sz w:val="19"/>
        </w:rPr>
        <w:t>14. Implementation status and dependencies</w:t>
      </w:r>
    </w:p>
    <w:p>
      <w:pPr>
        <w:spacing w:after="80"/>
        <w:ind w:left="173"/>
      </w:pPr>
      <w:r>
        <w:rPr>
          <w:color w:val="03162F"/>
          <w:sz w:val="19"/>
        </w:rPr>
        <w:t>15. Operating routines</w:t>
      </w:r>
    </w:p>
    <w:p>
      <w:pPr>
        <w:spacing w:after="80"/>
        <w:ind w:left="173"/>
      </w:pPr>
      <w:r>
        <w:rPr>
          <w:color w:val="03162F"/>
          <w:sz w:val="19"/>
        </w:rPr>
        <w:t>Appendix A. Route index</w:t>
      </w:r>
    </w:p>
    <w:p>
      <w:pPr>
        <w:spacing w:after="80"/>
        <w:ind w:left="173"/>
      </w:pPr>
      <w:r>
        <w:rPr>
          <w:color w:val="03162F"/>
          <w:sz w:val="19"/>
        </w:rPr>
        <w:t>Appendix B. Migration reference</w:t>
      </w:r>
    </w:p>
    <w:p>
      <w:pPr>
        <w:spacing w:after="80"/>
        <w:ind w:left="173"/>
      </w:pPr>
      <w:r>
        <w:rPr>
          <w:color w:val="03162F"/>
          <w:sz w:val="19"/>
        </w:rPr>
        <w:t>Appendix C. Glossary</w:t>
      </w:r>
    </w:p>
    <w:p>
      <w:r>
        <w:t>This guide describes the project as inspected on 22 October 2026. Deployment schema, permission grants and external provider configuration can differ by environment.</w:t>
      </w:r>
    </w:p>
    <w:p>
      <w:r>
        <w:br w:type="page"/>
      </w:r>
    </w:p>
    <w:p>
      <w:pPr>
        <w:pStyle w:val="Heading1"/>
      </w:pPr>
      <w:r>
        <w:t>1. Introduction and scope</w:t>
      </w:r>
    </w:p>
    <w:p>
      <w:r>
        <w:t>AEOS is Alessandro Enterprises’ shared digital operating environment for managing a portfolio of businesses and the services customers use across them. It brings internal workspaces, customer-facing web pages, a native mobile shell and a shared Supabase data platform into one coordinated system.</w:t>
      </w:r>
    </w:p>
    <w:p>
      <w:r>
        <w:t>This guide explains the platform’s purpose, current structure, users, common operating workflows, access model, deployment dependencies and future direction. It is intended for both daily operators and people responsible for the system.</w:t>
      </w:r>
    </w:p>
    <w:p>
      <w:pPr>
        <w:pStyle w:val="Heading2"/>
      </w:pPr>
      <w:r>
        <w:t>Scope</w:t>
      </w:r>
    </w:p>
    <w:p>
      <w:pPr>
        <w:spacing w:after="40"/>
        <w:ind w:left="288" w:hanging="230"/>
      </w:pPr>
      <w:r>
        <w:rPr>
          <w:color w:val="D4AF37"/>
        </w:rPr>
        <w:t xml:space="preserve">•  </w:t>
      </w:r>
      <w:r>
        <w:t>Enterprise dashboard: management, staff workspaces, customer support, business operations, HR, cash office, reporting, configuration and administration.</w:t>
      </w:r>
    </w:p>
    <w:p>
      <w:pPr>
        <w:spacing w:after="40"/>
        <w:ind w:left="288" w:hanging="230"/>
      </w:pPr>
      <w:r>
        <w:rPr>
          <w:color w:val="D4AF37"/>
        </w:rPr>
        <w:t xml:space="preserve">•  </w:t>
      </w:r>
      <w:r>
        <w:t>Customer portal: business discovery, products, services, bookings, orders, courier requests, loan applications, messages, notifications, profile and support.</w:t>
      </w:r>
    </w:p>
    <w:p>
      <w:pPr>
        <w:spacing w:after="40"/>
        <w:ind w:left="288" w:hanging="230"/>
      </w:pPr>
      <w:r>
        <w:rPr>
          <w:color w:val="D4AF37"/>
        </w:rPr>
        <w:t xml:space="preserve">•  </w:t>
      </w:r>
      <w:r>
        <w:t>Customer mobile app: native customer sign-in, navigation, permissions, notifications and a WebView presenting the customer portal.</w:t>
      </w:r>
    </w:p>
    <w:p>
      <w:pPr>
        <w:spacing w:after="40"/>
        <w:ind w:left="288" w:hanging="230"/>
      </w:pPr>
      <w:r>
        <w:rPr>
          <w:color w:val="D4AF37"/>
        </w:rPr>
        <w:t xml:space="preserve">•  </w:t>
      </w:r>
      <w:r>
        <w:t>Shared services: Supabase Authentication, PostgreSQL, Row Level Security, media, Realtime, reports and application issue monitoring.</w:t>
      </w:r>
    </w:p>
    <w:p>
      <w:pPr>
        <w:pStyle w:val="Heading2"/>
      </w:pPr>
      <w:r>
        <w:t>Status terms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448"/>
        <w:gridCol w:w="7128"/>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Term</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Meaning</w:t>
            </w:r>
          </w:p>
        </w:tc>
      </w:tr>
      <w:tr>
        <w:trPr>
          <w:cantSplit/>
        </w:trPr>
        <w:tc>
          <w:tcPr>
            <w:tcW w:type="dxa" w:w="2448"/>
            <w:vAlign w:val="center"/>
            <w:tcMar>
              <w:top w:w="95" w:type="dxa"/>
              <w:start w:w="105" w:type="dxa"/>
              <w:bottom w:w="95" w:type="dxa"/>
              <w:end w:w="105" w:type="dxa"/>
            </w:tcMar>
          </w:tcPr>
          <w:p>
            <w:pPr>
              <w:spacing w:after="0" w:line="250" w:lineRule="auto"/>
            </w:pPr>
            <w:r>
              <w:t>Implemented in repository</w:t>
            </w:r>
          </w:p>
        </w:tc>
        <w:tc>
          <w:tcPr>
            <w:tcW w:type="dxa" w:w="7128"/>
            <w:vAlign w:val="center"/>
            <w:tcMar>
              <w:top w:w="95" w:type="dxa"/>
              <w:start w:w="105" w:type="dxa"/>
              <w:bottom w:w="95" w:type="dxa"/>
              <w:end w:w="105" w:type="dxa"/>
            </w:tcMar>
          </w:tcPr>
          <w:p>
            <w:pPr>
              <w:spacing w:after="0" w:line="250" w:lineRule="auto"/>
            </w:pPr>
            <w:r>
              <w:t>Application or migration code exists. Environment values, database migration and permissions still need to be correct.</w:t>
            </w:r>
          </w:p>
        </w:tc>
      </w:tr>
      <w:tr>
        <w:trPr>
          <w:cantSplit/>
        </w:trPr>
        <w:tc>
          <w:tcPr>
            <w:tcW w:type="dxa" w:w="2448"/>
            <w:shd w:fill="F5F7FA"/>
            <w:vAlign w:val="center"/>
            <w:tcMar>
              <w:top w:w="95" w:type="dxa"/>
              <w:start w:w="105" w:type="dxa"/>
              <w:bottom w:w="95" w:type="dxa"/>
              <w:end w:w="105" w:type="dxa"/>
            </w:tcMar>
          </w:tcPr>
          <w:p>
            <w:pPr>
              <w:spacing w:after="0" w:line="250" w:lineRule="auto"/>
            </w:pPr>
            <w:r>
              <w:t>Configuration dependent</w:t>
            </w:r>
          </w:p>
        </w:tc>
        <w:tc>
          <w:tcPr>
            <w:tcW w:type="dxa" w:w="7128"/>
            <w:shd w:fill="F5F7FA"/>
            <w:vAlign w:val="center"/>
            <w:tcMar>
              <w:top w:w="95" w:type="dxa"/>
              <w:start w:w="105" w:type="dxa"/>
              <w:bottom w:w="95" w:type="dxa"/>
              <w:end w:w="105" w:type="dxa"/>
            </w:tcMar>
          </w:tcPr>
          <w:p>
            <w:pPr>
              <w:spacing w:after="0" w:line="250" w:lineRule="auto"/>
            </w:pPr>
            <w:r>
              <w:t>The feature requires administrator setup such as branches, roles, terms, notifications or provider credentials.</w:t>
            </w:r>
          </w:p>
        </w:tc>
      </w:tr>
      <w:tr>
        <w:trPr>
          <w:cantSplit/>
        </w:trPr>
        <w:tc>
          <w:tcPr>
            <w:tcW w:type="dxa" w:w="2448"/>
            <w:vAlign w:val="center"/>
            <w:tcMar>
              <w:top w:w="95" w:type="dxa"/>
              <w:start w:w="105" w:type="dxa"/>
              <w:bottom w:w="95" w:type="dxa"/>
              <w:end w:w="105" w:type="dxa"/>
            </w:tcMar>
          </w:tcPr>
          <w:p>
            <w:pPr>
              <w:spacing w:after="0" w:line="250" w:lineRule="auto"/>
            </w:pPr>
            <w:r>
              <w:t>Planned or not verified</w:t>
            </w:r>
          </w:p>
        </w:tc>
        <w:tc>
          <w:tcPr>
            <w:tcW w:type="dxa" w:w="7128"/>
            <w:vAlign w:val="center"/>
            <w:tcMar>
              <w:top w:w="95" w:type="dxa"/>
              <w:start w:w="105" w:type="dxa"/>
              <w:bottom w:w="95" w:type="dxa"/>
              <w:end w:w="105" w:type="dxa"/>
            </w:tcMar>
          </w:tcPr>
          <w:p>
            <w:pPr>
              <w:spacing w:after="0" w:line="250" w:lineRule="auto"/>
            </w:pPr>
            <w:r>
              <w:t>The inspected code does not establish a complete working implementation. Verify before treating as live.</w:t>
            </w:r>
          </w:p>
        </w:tc>
      </w:tr>
    </w:tbl>
    <w:p>
      <w:pPr>
        <w:spacing w:after="20"/>
      </w:pPr>
    </w:p>
    <w:p>
      <w:pPr>
        <w:pStyle w:val="Heading1"/>
      </w:pPr>
      <w:r>
        <w:t>2. Purpose, vision and objectives</w:t>
      </w:r>
    </w:p>
    <w:p>
      <w:pPr>
        <w:pStyle w:val="Heading2"/>
      </w:pPr>
      <w:r>
        <w:t>Purpose</w:t>
      </w:r>
    </w:p>
    <w:p>
      <w:r>
        <w:t>AEOS gives Alessandro Enterprises one place to coordinate independent businesses while keeping business-specific catalogs and workflows. Shared identity, access, reporting and notification services reduce duplicated work and give managers an enterprise view.</w:t>
      </w:r>
    </w:p>
    <w:p>
      <w:pPr>
        <w:pStyle w:val="Heading2"/>
      </w:pPr>
      <w:r>
        <w:t>Vision and mission</w:t>
      </w:r>
    </w:p>
    <w:p>
      <w:r>
        <w:t>Vision: build a modern, scalable platform that lets a growing group of businesses operate from one secure foundation and deliver a consistent customer experience.</w:t>
      </w:r>
    </w:p>
    <w:p>
      <w:r>
        <w:t>Mission: provide a professional, responsive and permission-controlled system for managing business operations, customers, staff and enterprise oversight.</w:t>
      </w:r>
    </w:p>
    <w:p>
      <w:pPr>
        <w:pStyle w:val="Heading2"/>
      </w:pPr>
      <w:r>
        <w:t>Objectives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232"/>
        <w:gridCol w:w="7344"/>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Objective</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Platform contribution</w:t>
            </w:r>
          </w:p>
        </w:tc>
      </w:tr>
      <w:tr>
        <w:trPr>
          <w:cantSplit/>
        </w:trPr>
        <w:tc>
          <w:tcPr>
            <w:tcW w:type="dxa" w:w="2232"/>
            <w:vAlign w:val="center"/>
            <w:tcMar>
              <w:top w:w="95" w:type="dxa"/>
              <w:start w:w="105" w:type="dxa"/>
              <w:bottom w:w="95" w:type="dxa"/>
              <w:end w:w="105" w:type="dxa"/>
            </w:tcMar>
          </w:tcPr>
          <w:p>
            <w:pPr>
              <w:spacing w:after="0" w:line="250" w:lineRule="auto"/>
            </w:pPr>
            <w:r>
              <w:t>Centralize work</w:t>
            </w:r>
          </w:p>
        </w:tc>
        <w:tc>
          <w:tcPr>
            <w:tcW w:type="dxa" w:w="7344"/>
            <w:vAlign w:val="center"/>
            <w:tcMar>
              <w:top w:w="95" w:type="dxa"/>
              <w:start w:w="105" w:type="dxa"/>
              <w:bottom w:w="95" w:type="dxa"/>
              <w:end w:w="105" w:type="dxa"/>
            </w:tcMar>
          </w:tcPr>
          <w:p>
            <w:pPr>
              <w:spacing w:after="0" w:line="250" w:lineRule="auto"/>
            </w:pPr>
            <w:r>
              <w:t>Shared dashboard, department workspaces and business modules.</w:t>
            </w:r>
          </w:p>
        </w:tc>
      </w:tr>
      <w:tr>
        <w:trPr>
          <w:cantSplit/>
        </w:trPr>
        <w:tc>
          <w:tcPr>
            <w:tcW w:type="dxa" w:w="2232"/>
            <w:shd w:fill="F5F7FA"/>
            <w:vAlign w:val="center"/>
            <w:tcMar>
              <w:top w:w="95" w:type="dxa"/>
              <w:start w:w="105" w:type="dxa"/>
              <w:bottom w:w="95" w:type="dxa"/>
              <w:end w:w="105" w:type="dxa"/>
            </w:tcMar>
          </w:tcPr>
          <w:p>
            <w:pPr>
              <w:spacing w:after="0" w:line="250" w:lineRule="auto"/>
            </w:pPr>
            <w:r>
              <w:t>Improve customer service</w:t>
            </w:r>
          </w:p>
        </w:tc>
        <w:tc>
          <w:tcPr>
            <w:tcW w:type="dxa" w:w="7344"/>
            <w:shd w:fill="F5F7FA"/>
            <w:vAlign w:val="center"/>
            <w:tcMar>
              <w:top w:w="95" w:type="dxa"/>
              <w:start w:w="105" w:type="dxa"/>
              <w:bottom w:w="95" w:type="dxa"/>
              <w:end w:w="105" w:type="dxa"/>
            </w:tcMar>
          </w:tcPr>
          <w:p>
            <w:pPr>
              <w:spacing w:after="0" w:line="250" w:lineRule="auto"/>
            </w:pPr>
            <w:r>
              <w:t>Connect discovery, applications, bookings, orders, delivery, communication and support.</w:t>
            </w:r>
          </w:p>
        </w:tc>
      </w:tr>
      <w:tr>
        <w:trPr>
          <w:cantSplit/>
        </w:trPr>
        <w:tc>
          <w:tcPr>
            <w:tcW w:type="dxa" w:w="2232"/>
            <w:vAlign w:val="center"/>
            <w:tcMar>
              <w:top w:w="95" w:type="dxa"/>
              <w:start w:w="105" w:type="dxa"/>
              <w:bottom w:w="95" w:type="dxa"/>
              <w:end w:w="105" w:type="dxa"/>
            </w:tcMar>
          </w:tcPr>
          <w:p>
            <w:pPr>
              <w:spacing w:after="0" w:line="250" w:lineRule="auto"/>
            </w:pPr>
            <w:r>
              <w:t>Strengthen control</w:t>
            </w:r>
          </w:p>
        </w:tc>
        <w:tc>
          <w:tcPr>
            <w:tcW w:type="dxa" w:w="7344"/>
            <w:vAlign w:val="center"/>
            <w:tcMar>
              <w:top w:w="95" w:type="dxa"/>
              <w:start w:w="105" w:type="dxa"/>
              <w:bottom w:w="95" w:type="dxa"/>
              <w:end w:w="105" w:type="dxa"/>
            </w:tcMar>
          </w:tcPr>
          <w:p>
            <w:pPr>
              <w:spacing w:after="0" w:line="250" w:lineRule="auto"/>
            </w:pPr>
            <w:r>
              <w:t>Role permissions, approval steps, activity records and database access policies.</w:t>
            </w:r>
          </w:p>
        </w:tc>
      </w:tr>
      <w:tr>
        <w:trPr>
          <w:cantSplit/>
        </w:trPr>
        <w:tc>
          <w:tcPr>
            <w:tcW w:type="dxa" w:w="2232"/>
            <w:shd w:fill="F5F7FA"/>
            <w:vAlign w:val="center"/>
            <w:tcMar>
              <w:top w:w="95" w:type="dxa"/>
              <w:start w:w="105" w:type="dxa"/>
              <w:bottom w:w="95" w:type="dxa"/>
              <w:end w:w="105" w:type="dxa"/>
            </w:tcMar>
          </w:tcPr>
          <w:p>
            <w:pPr>
              <w:spacing w:after="0" w:line="250" w:lineRule="auto"/>
            </w:pPr>
            <w:r>
              <w:t>Improve visibility</w:t>
            </w:r>
          </w:p>
        </w:tc>
        <w:tc>
          <w:tcPr>
            <w:tcW w:type="dxa" w:w="7344"/>
            <w:shd w:fill="F5F7FA"/>
            <w:vAlign w:val="center"/>
            <w:tcMar>
              <w:top w:w="95" w:type="dxa"/>
              <w:start w:w="105" w:type="dxa"/>
              <w:bottom w:w="95" w:type="dxa"/>
              <w:end w:w="105" w:type="dxa"/>
            </w:tcMar>
          </w:tcPr>
          <w:p>
            <w:pPr>
              <w:spacing w:after="0" w:line="250" w:lineRule="auto"/>
            </w:pPr>
            <w:r>
              <w:t>Dashboards, live work queues, notifications, reports and reconciliation.</w:t>
            </w:r>
          </w:p>
        </w:tc>
      </w:tr>
      <w:tr>
        <w:trPr>
          <w:cantSplit/>
        </w:trPr>
        <w:tc>
          <w:tcPr>
            <w:tcW w:type="dxa" w:w="2232"/>
            <w:vAlign w:val="center"/>
            <w:tcMar>
              <w:top w:w="95" w:type="dxa"/>
              <w:start w:w="105" w:type="dxa"/>
              <w:bottom w:w="95" w:type="dxa"/>
              <w:end w:w="105" w:type="dxa"/>
            </w:tcMar>
          </w:tcPr>
          <w:p>
            <w:pPr>
              <w:spacing w:after="0" w:line="250" w:lineRule="auto"/>
            </w:pPr>
            <w:r>
              <w:t>Support growth</w:t>
            </w:r>
          </w:p>
        </w:tc>
        <w:tc>
          <w:tcPr>
            <w:tcW w:type="dxa" w:w="7344"/>
            <w:vAlign w:val="center"/>
            <w:tcMar>
              <w:top w:w="95" w:type="dxa"/>
              <w:start w:w="105" w:type="dxa"/>
              <w:bottom w:w="95" w:type="dxa"/>
              <w:end w:w="105" w:type="dxa"/>
            </w:tcMar>
          </w:tcPr>
          <w:p>
            <w:pPr>
              <w:spacing w:after="0" w:line="250" w:lineRule="auto"/>
            </w:pPr>
            <w:r>
              <w:t>Modular businesses use shared infrastructure without a full redesign.</w:t>
            </w:r>
          </w:p>
        </w:tc>
      </w:tr>
      <w:tr>
        <w:trPr>
          <w:cantSplit/>
        </w:trPr>
        <w:tc>
          <w:tcPr>
            <w:tcW w:type="dxa" w:w="2232"/>
            <w:shd w:fill="F5F7FA"/>
            <w:vAlign w:val="center"/>
            <w:tcMar>
              <w:top w:w="95" w:type="dxa"/>
              <w:start w:w="105" w:type="dxa"/>
              <w:bottom w:w="95" w:type="dxa"/>
              <w:end w:w="105" w:type="dxa"/>
            </w:tcMar>
          </w:tcPr>
          <w:p>
            <w:pPr>
              <w:spacing w:after="0" w:line="250" w:lineRule="auto"/>
            </w:pPr>
            <w:r>
              <w:t>Support decisions</w:t>
            </w:r>
          </w:p>
        </w:tc>
        <w:tc>
          <w:tcPr>
            <w:tcW w:type="dxa" w:w="7344"/>
            <w:shd w:fill="F5F7FA"/>
            <w:vAlign w:val="center"/>
            <w:tcMar>
              <w:top w:w="95" w:type="dxa"/>
              <w:start w:w="105" w:type="dxa"/>
              <w:bottom w:w="95" w:type="dxa"/>
              <w:end w:w="105" w:type="dxa"/>
            </w:tcMar>
          </w:tcPr>
          <w:p>
            <w:pPr>
              <w:spacing w:after="0" w:line="250" w:lineRule="auto"/>
            </w:pPr>
            <w:r>
              <w:t>Date- and business-filtered operational reports and exports.</w:t>
            </w:r>
          </w:p>
        </w:tc>
      </w:tr>
    </w:tbl>
    <w:p>
      <w:pPr>
        <w:spacing w:after="20"/>
      </w:pPr>
    </w:p>
    <w:p>
      <w:pPr>
        <w:pStyle w:val="Heading2"/>
      </w:pPr>
      <w:r>
        <w:t>Longer-term goals</w:t>
      </w:r>
    </w:p>
    <w:p>
      <w:r>
        <w:t>The project specifications identify multi-branch and multi-country support, POS and accounting integrations, payment gateway integration, loyalty, AI assistance, predictive analytics, WhatsApp/SMS, franchising and an API marketplace as growth goals. These are roadmap topics unless called out as currently available below.</w:t>
      </w:r>
    </w:p>
    <w:p>
      <w:pPr>
        <w:pStyle w:val="Heading1"/>
      </w:pPr>
      <w:r>
        <w:t>3. Business portfolio and shared capabilities</w:t>
      </w:r>
    </w:p>
    <w:p>
      <w:r>
        <w:t>AEOS currently models five core businesses. Each keeps its own identity and catalog while sharing customer accounts, staff, media, notifications and reporting where appropriate.</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160"/>
        <w:gridCol w:w="3528"/>
        <w:gridCol w:w="3888"/>
      </w:tblGrid>
      <w:tr>
        <w:trPr>
          <w:tblHeader/>
          <w:cantSplit/>
        </w:trPr>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Business</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Focus</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Examples</w:t>
            </w:r>
          </w:p>
        </w:tc>
      </w:tr>
      <w:tr>
        <w:trPr>
          <w:cantSplit/>
        </w:trPr>
        <w:tc>
          <w:tcPr>
            <w:tcW w:type="dxa" w:w="2160"/>
            <w:vAlign w:val="center"/>
            <w:tcMar>
              <w:top w:w="95" w:type="dxa"/>
              <w:start w:w="105" w:type="dxa"/>
              <w:bottom w:w="95" w:type="dxa"/>
              <w:end w:w="105" w:type="dxa"/>
            </w:tcMar>
          </w:tcPr>
          <w:p>
            <w:pPr>
              <w:spacing w:after="0" w:line="250" w:lineRule="auto"/>
            </w:pPr>
            <w:r>
              <w:t>Alessandro Elite Fashion</w:t>
            </w:r>
          </w:p>
        </w:tc>
        <w:tc>
          <w:tcPr>
            <w:tcW w:type="dxa" w:w="3528"/>
            <w:vAlign w:val="center"/>
            <w:tcMar>
              <w:top w:w="95" w:type="dxa"/>
              <w:start w:w="105" w:type="dxa"/>
              <w:bottom w:w="95" w:type="dxa"/>
              <w:end w:w="105" w:type="dxa"/>
            </w:tcMar>
          </w:tcPr>
          <w:p>
            <w:pPr>
              <w:spacing w:after="0" w:line="250" w:lineRule="auto"/>
            </w:pPr>
            <w:r>
              <w:t>Retail fashion, stock, promotions and orders.</w:t>
            </w:r>
          </w:p>
        </w:tc>
        <w:tc>
          <w:tcPr>
            <w:tcW w:type="dxa" w:w="3888"/>
            <w:vAlign w:val="center"/>
            <w:tcMar>
              <w:top w:w="95" w:type="dxa"/>
              <w:start w:w="105" w:type="dxa"/>
              <w:bottom w:w="95" w:type="dxa"/>
              <w:end w:w="105" w:type="dxa"/>
            </w:tcMar>
          </w:tcPr>
          <w:p>
            <w:pPr>
              <w:spacing w:after="0" w:line="250" w:lineRule="auto"/>
            </w:pPr>
            <w:r>
              <w:t>Browse clothing, place orders; staff manage catalog and fulfilment.</w:t>
            </w:r>
          </w:p>
        </w:tc>
      </w:tr>
      <w:tr>
        <w:trPr>
          <w:cantSplit/>
        </w:trPr>
        <w:tc>
          <w:tcPr>
            <w:tcW w:type="dxa" w:w="2160"/>
            <w:shd w:fill="F5F7FA"/>
            <w:vAlign w:val="center"/>
            <w:tcMar>
              <w:top w:w="95" w:type="dxa"/>
              <w:start w:w="105" w:type="dxa"/>
              <w:bottom w:w="95" w:type="dxa"/>
              <w:end w:w="105" w:type="dxa"/>
            </w:tcMar>
          </w:tcPr>
          <w:p>
            <w:pPr>
              <w:spacing w:after="0" w:line="250" w:lineRule="auto"/>
            </w:pPr>
            <w:r>
              <w:t>Alessandro Classic Barbershop</w:t>
            </w:r>
          </w:p>
        </w:tc>
        <w:tc>
          <w:tcPr>
            <w:tcW w:type="dxa" w:w="3528"/>
            <w:shd w:fill="F5F7FA"/>
            <w:vAlign w:val="center"/>
            <w:tcMar>
              <w:top w:w="95" w:type="dxa"/>
              <w:start w:w="105" w:type="dxa"/>
              <w:bottom w:w="95" w:type="dxa"/>
              <w:end w:w="105" w:type="dxa"/>
            </w:tcMar>
          </w:tcPr>
          <w:p>
            <w:pPr>
              <w:spacing w:after="0" w:line="250" w:lineRule="auto"/>
            </w:pPr>
            <w:r>
              <w:t>Grooming, appointments, branches and schedules.</w:t>
            </w:r>
          </w:p>
        </w:tc>
        <w:tc>
          <w:tcPr>
            <w:tcW w:type="dxa" w:w="3888"/>
            <w:shd w:fill="F5F7FA"/>
            <w:vAlign w:val="center"/>
            <w:tcMar>
              <w:top w:w="95" w:type="dxa"/>
              <w:start w:w="105" w:type="dxa"/>
              <w:bottom w:w="95" w:type="dxa"/>
              <w:end w:w="105" w:type="dxa"/>
            </w:tcMar>
          </w:tcPr>
          <w:p>
            <w:pPr>
              <w:spacing w:after="0" w:line="250" w:lineRule="auto"/>
            </w:pPr>
            <w:r>
              <w:t>Book a service; staff manage appointments and service progress.</w:t>
            </w:r>
          </w:p>
        </w:tc>
      </w:tr>
      <w:tr>
        <w:trPr>
          <w:cantSplit/>
        </w:trPr>
        <w:tc>
          <w:tcPr>
            <w:tcW w:type="dxa" w:w="2160"/>
            <w:vAlign w:val="center"/>
            <w:tcMar>
              <w:top w:w="95" w:type="dxa"/>
              <w:start w:w="105" w:type="dxa"/>
              <w:bottom w:w="95" w:type="dxa"/>
              <w:end w:w="105" w:type="dxa"/>
            </w:tcMar>
          </w:tcPr>
          <w:p>
            <w:pPr>
              <w:spacing w:after="0" w:line="250" w:lineRule="auto"/>
            </w:pPr>
            <w:r>
              <w:t>Alessandro Mobile Money</w:t>
            </w:r>
          </w:p>
        </w:tc>
        <w:tc>
          <w:tcPr>
            <w:tcW w:type="dxa" w:w="3528"/>
            <w:vAlign w:val="center"/>
            <w:tcMar>
              <w:top w:w="95" w:type="dxa"/>
              <w:start w:w="105" w:type="dxa"/>
              <w:bottom w:w="95" w:type="dxa"/>
              <w:end w:w="105" w:type="dxa"/>
            </w:tcMar>
          </w:tcPr>
          <w:p>
            <w:pPr>
              <w:spacing w:after="0" w:line="250" w:lineRule="auto"/>
            </w:pPr>
            <w:r>
              <w:t>Mobile money services and transaction operations.</w:t>
            </w:r>
          </w:p>
        </w:tc>
        <w:tc>
          <w:tcPr>
            <w:tcW w:type="dxa" w:w="3888"/>
            <w:vAlign w:val="center"/>
            <w:tcMar>
              <w:top w:w="95" w:type="dxa"/>
              <w:start w:w="105" w:type="dxa"/>
              <w:bottom w:w="95" w:type="dxa"/>
              <w:end w:w="105" w:type="dxa"/>
            </w:tcMar>
          </w:tcPr>
          <w:p>
            <w:pPr>
              <w:spacing w:after="0" w:line="250" w:lineRule="auto"/>
            </w:pPr>
            <w:r>
              <w:t>Customers explore services; authorized staff maintain operators and settings.</w:t>
            </w:r>
          </w:p>
        </w:tc>
      </w:tr>
      <w:tr>
        <w:trPr>
          <w:cantSplit/>
        </w:trPr>
        <w:tc>
          <w:tcPr>
            <w:tcW w:type="dxa" w:w="2160"/>
            <w:shd w:fill="F5F7FA"/>
            <w:vAlign w:val="center"/>
            <w:tcMar>
              <w:top w:w="95" w:type="dxa"/>
              <w:start w:w="105" w:type="dxa"/>
              <w:bottom w:w="95" w:type="dxa"/>
              <w:end w:w="105" w:type="dxa"/>
            </w:tcMar>
          </w:tcPr>
          <w:p>
            <w:pPr>
              <w:spacing w:after="0" w:line="250" w:lineRule="auto"/>
            </w:pPr>
            <w:r>
              <w:t>Alessandro Soft Loans</w:t>
            </w:r>
          </w:p>
        </w:tc>
        <w:tc>
          <w:tcPr>
            <w:tcW w:type="dxa" w:w="3528"/>
            <w:shd w:fill="F5F7FA"/>
            <w:vAlign w:val="center"/>
            <w:tcMar>
              <w:top w:w="95" w:type="dxa"/>
              <w:start w:w="105" w:type="dxa"/>
              <w:bottom w:w="95" w:type="dxa"/>
              <w:end w:w="105" w:type="dxa"/>
            </w:tcMar>
          </w:tcPr>
          <w:p>
            <w:pPr>
              <w:spacing w:after="0" w:line="250" w:lineRule="auto"/>
            </w:pPr>
            <w:r>
              <w:t>Loan products, terms, applications and repayment tracking.</w:t>
            </w:r>
          </w:p>
        </w:tc>
        <w:tc>
          <w:tcPr>
            <w:tcW w:type="dxa" w:w="3888"/>
            <w:shd w:fill="F5F7FA"/>
            <w:vAlign w:val="center"/>
            <w:tcMar>
              <w:top w:w="95" w:type="dxa"/>
              <w:start w:w="105" w:type="dxa"/>
              <w:bottom w:w="95" w:type="dxa"/>
              <w:end w:w="105" w:type="dxa"/>
            </w:tcMar>
          </w:tcPr>
          <w:p>
            <w:pPr>
              <w:spacing w:after="0" w:line="250" w:lineRule="auto"/>
            </w:pPr>
            <w:r>
              <w:t>Customer or walk-in application; staff assess and process requests.</w:t>
            </w:r>
          </w:p>
        </w:tc>
      </w:tr>
      <w:tr>
        <w:trPr>
          <w:cantSplit/>
        </w:trPr>
        <w:tc>
          <w:tcPr>
            <w:tcW w:type="dxa" w:w="2160"/>
            <w:vAlign w:val="center"/>
            <w:tcMar>
              <w:top w:w="95" w:type="dxa"/>
              <w:start w:w="105" w:type="dxa"/>
              <w:bottom w:w="95" w:type="dxa"/>
              <w:end w:w="105" w:type="dxa"/>
            </w:tcMar>
          </w:tcPr>
          <w:p>
            <w:pPr>
              <w:spacing w:after="0" w:line="250" w:lineRule="auto"/>
            </w:pPr>
            <w:r>
              <w:t>Alessandro Tech Solutions</w:t>
            </w:r>
          </w:p>
        </w:tc>
        <w:tc>
          <w:tcPr>
            <w:tcW w:type="dxa" w:w="3528"/>
            <w:vAlign w:val="center"/>
            <w:tcMar>
              <w:top w:w="95" w:type="dxa"/>
              <w:start w:w="105" w:type="dxa"/>
              <w:bottom w:w="95" w:type="dxa"/>
              <w:end w:w="105" w:type="dxa"/>
            </w:tcMar>
          </w:tcPr>
          <w:p>
            <w:pPr>
              <w:spacing w:after="0" w:line="250" w:lineRule="auto"/>
            </w:pPr>
            <w:r>
              <w:t>Technology products, repairs, consultations and support.</w:t>
            </w:r>
          </w:p>
        </w:tc>
        <w:tc>
          <w:tcPr>
            <w:tcW w:type="dxa" w:w="3888"/>
            <w:vAlign w:val="center"/>
            <w:tcMar>
              <w:top w:w="95" w:type="dxa"/>
              <w:start w:w="105" w:type="dxa"/>
              <w:bottom w:w="95" w:type="dxa"/>
              <w:end w:w="105" w:type="dxa"/>
            </w:tcMar>
          </w:tcPr>
          <w:p>
            <w:pPr>
              <w:spacing w:after="0" w:line="250" w:lineRule="auto"/>
            </w:pPr>
            <w:r>
              <w:t>Request repair or consultation; staff manage requests and job progress.</w:t>
            </w:r>
          </w:p>
        </w:tc>
      </w:tr>
    </w:tbl>
    <w:p>
      <w:pPr>
        <w:spacing w:after="20"/>
      </w:pPr>
    </w:p>
    <w:p>
      <w:pPr>
        <w:pStyle w:val="Heading2"/>
      </w:pPr>
      <w:r>
        <w:t>Shared capabilities</w:t>
      </w:r>
    </w:p>
    <w:p>
      <w:pPr>
        <w:spacing w:after="40"/>
        <w:ind w:left="288" w:hanging="230"/>
      </w:pPr>
      <w:r>
        <w:rPr>
          <w:color w:val="D4AF37"/>
        </w:rPr>
        <w:t xml:space="preserve">•  </w:t>
      </w:r>
      <w:r>
        <w:t>Customer profiles and account support</w:t>
      </w:r>
    </w:p>
    <w:p>
      <w:pPr>
        <w:spacing w:after="40"/>
        <w:ind w:left="288" w:hanging="230"/>
      </w:pPr>
      <w:r>
        <w:rPr>
          <w:color w:val="D4AF37"/>
        </w:rPr>
        <w:t xml:space="preserve">•  </w:t>
      </w:r>
      <w:r>
        <w:t>Employee records, roles, departments and assignments</w:t>
      </w:r>
    </w:p>
    <w:p>
      <w:pPr>
        <w:spacing w:after="40"/>
        <w:ind w:left="288" w:hanging="230"/>
      </w:pPr>
      <w:r>
        <w:rPr>
          <w:color w:val="D4AF37"/>
        </w:rPr>
        <w:t xml:space="preserve">•  </w:t>
      </w:r>
      <w:r>
        <w:t>Business catalogs, products, services, promotions and gallery media</w:t>
      </w:r>
    </w:p>
    <w:p>
      <w:pPr>
        <w:spacing w:after="40"/>
        <w:ind w:left="288" w:hanging="230"/>
      </w:pPr>
      <w:r>
        <w:rPr>
          <w:color w:val="D4AF37"/>
        </w:rPr>
        <w:t xml:space="preserve">•  </w:t>
      </w:r>
      <w:r>
        <w:t>Orders, bookings, consultations, courier requests and customer status</w:t>
      </w:r>
    </w:p>
    <w:p>
      <w:pPr>
        <w:spacing w:after="40"/>
        <w:ind w:left="288" w:hanging="230"/>
      </w:pPr>
      <w:r>
        <w:rPr>
          <w:color w:val="D4AF37"/>
        </w:rPr>
        <w:t xml:space="preserve">•  </w:t>
      </w:r>
      <w:r>
        <w:t>Messages, emails, notifications and live support</w:t>
      </w:r>
    </w:p>
    <w:p>
      <w:pPr>
        <w:spacing w:after="40"/>
        <w:ind w:left="288" w:hanging="230"/>
      </w:pPr>
      <w:r>
        <w:rPr>
          <w:color w:val="D4AF37"/>
        </w:rPr>
        <w:t xml:space="preserve">•  </w:t>
      </w:r>
      <w:r>
        <w:t>Enterprise reports, work queues and activity history</w:t>
      </w:r>
    </w:p>
    <w:p>
      <w:pPr>
        <w:spacing w:after="40"/>
        <w:ind w:left="288" w:hanging="230"/>
      </w:pPr>
      <w:r>
        <w:rPr>
          <w:color w:val="D4AF37"/>
        </w:rPr>
        <w:t xml:space="preserve">•  </w:t>
      </w:r>
      <w:r>
        <w:t>Website content, settings, permissions, audits and app health</w:t>
      </w:r>
    </w:p>
    <w:p>
      <w:pPr>
        <w:pStyle w:val="Heading1"/>
      </w:pPr>
      <w:r>
        <w:t>4. Architecture and information flow</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088"/>
        <w:gridCol w:w="7488"/>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Layer</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Technology and responsibility</w:t>
            </w:r>
          </w:p>
        </w:tc>
      </w:tr>
      <w:tr>
        <w:trPr>
          <w:cantSplit/>
        </w:trPr>
        <w:tc>
          <w:tcPr>
            <w:tcW w:type="dxa" w:w="2088"/>
            <w:vAlign w:val="center"/>
            <w:tcMar>
              <w:top w:w="95" w:type="dxa"/>
              <w:start w:w="105" w:type="dxa"/>
              <w:bottom w:w="95" w:type="dxa"/>
              <w:end w:w="105" w:type="dxa"/>
            </w:tcMar>
          </w:tcPr>
          <w:p>
            <w:pPr>
              <w:spacing w:after="0" w:line="250" w:lineRule="auto"/>
            </w:pPr>
            <w:r>
              <w:t>Web applications</w:t>
            </w:r>
          </w:p>
        </w:tc>
        <w:tc>
          <w:tcPr>
            <w:tcW w:type="dxa" w:w="7488"/>
            <w:vAlign w:val="center"/>
            <w:tcMar>
              <w:top w:w="95" w:type="dxa"/>
              <w:start w:w="105" w:type="dxa"/>
              <w:bottom w:w="95" w:type="dxa"/>
              <w:end w:w="105" w:type="dxa"/>
            </w:tcMar>
          </w:tcPr>
          <w:p>
            <w:pPr>
              <w:spacing w:after="0" w:line="250" w:lineRule="auto"/>
            </w:pPr>
            <w:r>
              <w:t>Next.js 16 App Router, React 19 and TypeScript; route composition with reusable modules and server actions.</w:t>
            </w:r>
          </w:p>
        </w:tc>
      </w:tr>
      <w:tr>
        <w:trPr>
          <w:cantSplit/>
        </w:trPr>
        <w:tc>
          <w:tcPr>
            <w:tcW w:type="dxa" w:w="2088"/>
            <w:shd w:fill="F5F7FA"/>
            <w:vAlign w:val="center"/>
            <w:tcMar>
              <w:top w:w="95" w:type="dxa"/>
              <w:start w:w="105" w:type="dxa"/>
              <w:bottom w:w="95" w:type="dxa"/>
              <w:end w:w="105" w:type="dxa"/>
            </w:tcMar>
          </w:tcPr>
          <w:p>
            <w:pPr>
              <w:spacing w:after="0" w:line="250" w:lineRule="auto"/>
            </w:pPr>
            <w:r>
              <w:t>Shared UI</w:t>
            </w:r>
          </w:p>
        </w:tc>
        <w:tc>
          <w:tcPr>
            <w:tcW w:type="dxa" w:w="7488"/>
            <w:shd w:fill="F5F7FA"/>
            <w:vAlign w:val="center"/>
            <w:tcMar>
              <w:top w:w="95" w:type="dxa"/>
              <w:start w:w="105" w:type="dxa"/>
              <w:bottom w:w="95" w:type="dxa"/>
              <w:end w:w="105" w:type="dxa"/>
            </w:tcMar>
          </w:tcPr>
          <w:p>
            <w:pPr>
              <w:spacing w:after="0" w:line="250" w:lineRule="auto"/>
            </w:pPr>
            <w:r>
              <w:t>Tailwind CSS v4 and shared components following the navy-and-gold Alessandro Enterprise Design System.</w:t>
            </w:r>
          </w:p>
        </w:tc>
      </w:tr>
      <w:tr>
        <w:trPr>
          <w:cantSplit/>
        </w:trPr>
        <w:tc>
          <w:tcPr>
            <w:tcW w:type="dxa" w:w="2088"/>
            <w:vAlign w:val="center"/>
            <w:tcMar>
              <w:top w:w="95" w:type="dxa"/>
              <w:start w:w="105" w:type="dxa"/>
              <w:bottom w:w="95" w:type="dxa"/>
              <w:end w:w="105" w:type="dxa"/>
            </w:tcMar>
          </w:tcPr>
          <w:p>
            <w:pPr>
              <w:spacing w:after="0" w:line="250" w:lineRule="auto"/>
            </w:pPr>
            <w:r>
              <w:t>Mobile shell</w:t>
            </w:r>
          </w:p>
        </w:tc>
        <w:tc>
          <w:tcPr>
            <w:tcW w:type="dxa" w:w="7488"/>
            <w:vAlign w:val="center"/>
            <w:tcMar>
              <w:top w:w="95" w:type="dxa"/>
              <w:start w:w="105" w:type="dxa"/>
              <w:bottom w:w="95" w:type="dxa"/>
              <w:end w:w="105" w:type="dxa"/>
            </w:tcMar>
          </w:tcPr>
          <w:p>
            <w:pPr>
              <w:spacing w:after="0" w:line="250" w:lineRule="auto"/>
            </w:pPr>
            <w:r>
              <w:t>Expo / React Native native customer shell; customer portal content is shown inside a cached WebView.</w:t>
            </w:r>
          </w:p>
        </w:tc>
      </w:tr>
      <w:tr>
        <w:trPr>
          <w:cantSplit/>
        </w:trPr>
        <w:tc>
          <w:tcPr>
            <w:tcW w:type="dxa" w:w="2088"/>
            <w:shd w:fill="F5F7FA"/>
            <w:vAlign w:val="center"/>
            <w:tcMar>
              <w:top w:w="95" w:type="dxa"/>
              <w:start w:w="105" w:type="dxa"/>
              <w:bottom w:w="95" w:type="dxa"/>
              <w:end w:w="105" w:type="dxa"/>
            </w:tcMar>
          </w:tcPr>
          <w:p>
            <w:pPr>
              <w:spacing w:after="0" w:line="250" w:lineRule="auto"/>
            </w:pPr>
            <w:r>
              <w:t>Backend</w:t>
            </w:r>
          </w:p>
        </w:tc>
        <w:tc>
          <w:tcPr>
            <w:tcW w:type="dxa" w:w="7488"/>
            <w:shd w:fill="F5F7FA"/>
            <w:vAlign w:val="center"/>
            <w:tcMar>
              <w:top w:w="95" w:type="dxa"/>
              <w:start w:w="105" w:type="dxa"/>
              <w:bottom w:w="95" w:type="dxa"/>
              <w:end w:w="105" w:type="dxa"/>
            </w:tcMar>
          </w:tcPr>
          <w:p>
            <w:pPr>
              <w:spacing w:after="0" w:line="250" w:lineRule="auto"/>
            </w:pPr>
            <w:r>
              <w:t>Supabase Auth, PostgreSQL, Row Level Security, database functions/triggers, Realtime and Storage.</w:t>
            </w:r>
          </w:p>
        </w:tc>
      </w:tr>
      <w:tr>
        <w:trPr>
          <w:cantSplit/>
        </w:trPr>
        <w:tc>
          <w:tcPr>
            <w:tcW w:type="dxa" w:w="2088"/>
            <w:vAlign w:val="center"/>
            <w:tcMar>
              <w:top w:w="95" w:type="dxa"/>
              <w:start w:w="105" w:type="dxa"/>
              <w:bottom w:w="95" w:type="dxa"/>
              <w:end w:w="105" w:type="dxa"/>
            </w:tcMar>
          </w:tcPr>
          <w:p>
            <w:pPr>
              <w:spacing w:after="0" w:line="250" w:lineRule="auto"/>
            </w:pPr>
            <w:r>
              <w:t>Release</w:t>
            </w:r>
          </w:p>
        </w:tc>
        <w:tc>
          <w:tcPr>
            <w:tcW w:type="dxa" w:w="7488"/>
            <w:vAlign w:val="center"/>
            <w:tcMar>
              <w:top w:w="95" w:type="dxa"/>
              <w:start w:w="105" w:type="dxa"/>
              <w:bottom w:w="95" w:type="dxa"/>
              <w:end w:w="105" w:type="dxa"/>
            </w:tcMar>
          </w:tcPr>
          <w:p>
            <w:pPr>
              <w:spacing w:after="0" w:line="250" w:lineRule="auto"/>
            </w:pPr>
            <w:r>
              <w:t>Next.js web deployment and EAS internal Android APK build profile named production-apk.</w:t>
            </w:r>
          </w:p>
        </w:tc>
      </w:tr>
    </w:tbl>
    <w:p>
      <w:pPr>
        <w:spacing w:after="20"/>
      </w:pPr>
    </w:p>
    <w:p>
      <w:pPr>
        <w:pStyle w:val="Heading2"/>
      </w:pPr>
      <w:r>
        <w:t>Repository responsibilities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520"/>
        <w:gridCol w:w="7056"/>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Folder</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Purpose</w:t>
            </w:r>
          </w:p>
        </w:tc>
      </w:tr>
      <w:tr>
        <w:trPr>
          <w:cantSplit/>
        </w:trPr>
        <w:tc>
          <w:tcPr>
            <w:tcW w:type="dxa" w:w="2520"/>
            <w:vAlign w:val="center"/>
            <w:tcMar>
              <w:top w:w="95" w:type="dxa"/>
              <w:start w:w="105" w:type="dxa"/>
              <w:bottom w:w="95" w:type="dxa"/>
              <w:end w:w="105" w:type="dxa"/>
            </w:tcMar>
          </w:tcPr>
          <w:p>
            <w:pPr>
              <w:spacing w:after="0" w:line="250" w:lineRule="auto"/>
            </w:pPr>
            <w:r>
              <w:t>app/</w:t>
            </w:r>
          </w:p>
        </w:tc>
        <w:tc>
          <w:tcPr>
            <w:tcW w:type="dxa" w:w="7056"/>
            <w:vAlign w:val="center"/>
            <w:tcMar>
              <w:top w:w="95" w:type="dxa"/>
              <w:start w:w="105" w:type="dxa"/>
              <w:bottom w:w="95" w:type="dxa"/>
              <w:end w:w="105" w:type="dxa"/>
            </w:tcMar>
          </w:tcPr>
          <w:p>
            <w:pPr>
              <w:spacing w:after="0" w:line="250" w:lineRule="auto"/>
            </w:pPr>
            <w:r>
              <w:t>Routes, layouts, route composition, server actions and API endpoints.</w:t>
            </w:r>
          </w:p>
        </w:tc>
      </w:tr>
      <w:tr>
        <w:trPr>
          <w:cantSplit/>
        </w:trPr>
        <w:tc>
          <w:tcPr>
            <w:tcW w:type="dxa" w:w="2520"/>
            <w:shd w:fill="F5F7FA"/>
            <w:vAlign w:val="center"/>
            <w:tcMar>
              <w:top w:w="95" w:type="dxa"/>
              <w:start w:w="105" w:type="dxa"/>
              <w:bottom w:w="95" w:type="dxa"/>
              <w:end w:w="105" w:type="dxa"/>
            </w:tcMar>
          </w:tcPr>
          <w:p>
            <w:pPr>
              <w:spacing w:after="0" w:line="250" w:lineRule="auto"/>
            </w:pPr>
            <w:r>
              <w:t>modules/</w:t>
            </w:r>
          </w:p>
        </w:tc>
        <w:tc>
          <w:tcPr>
            <w:tcW w:type="dxa" w:w="7056"/>
            <w:shd w:fill="F5F7FA"/>
            <w:vAlign w:val="center"/>
            <w:tcMar>
              <w:top w:w="95" w:type="dxa"/>
              <w:start w:w="105" w:type="dxa"/>
              <w:bottom w:w="95" w:type="dxa"/>
              <w:end w:w="105" w:type="dxa"/>
            </w:tcMar>
          </w:tcPr>
          <w:p>
            <w:pPr>
              <w:spacing w:after="0" w:line="250" w:lineRule="auto"/>
            </w:pPr>
            <w:r>
              <w:t>Business capabilities, domain components, services and types.</w:t>
            </w:r>
          </w:p>
        </w:tc>
      </w:tr>
      <w:tr>
        <w:trPr>
          <w:cantSplit/>
        </w:trPr>
        <w:tc>
          <w:tcPr>
            <w:tcW w:type="dxa" w:w="2520"/>
            <w:vAlign w:val="center"/>
            <w:tcMar>
              <w:top w:w="95" w:type="dxa"/>
              <w:start w:w="105" w:type="dxa"/>
              <w:bottom w:w="95" w:type="dxa"/>
              <w:end w:w="105" w:type="dxa"/>
            </w:tcMar>
          </w:tcPr>
          <w:p>
            <w:pPr>
              <w:spacing w:after="0" w:line="250" w:lineRule="auto"/>
            </w:pPr>
            <w:r>
              <w:t>components/</w:t>
            </w:r>
          </w:p>
        </w:tc>
        <w:tc>
          <w:tcPr>
            <w:tcW w:type="dxa" w:w="7056"/>
            <w:vAlign w:val="center"/>
            <w:tcMar>
              <w:top w:w="95" w:type="dxa"/>
              <w:start w:w="105" w:type="dxa"/>
              <w:bottom w:w="95" w:type="dxa"/>
              <w:end w:w="105" w:type="dxa"/>
            </w:tcMar>
          </w:tcPr>
          <w:p>
            <w:pPr>
              <w:spacing w:after="0" w:line="250" w:lineRule="auto"/>
            </w:pPr>
            <w:r>
              <w:t>Reusable header, sidebar, tables, forms, dialogs and notifications.</w:t>
            </w:r>
          </w:p>
        </w:tc>
      </w:tr>
      <w:tr>
        <w:trPr>
          <w:cantSplit/>
        </w:trPr>
        <w:tc>
          <w:tcPr>
            <w:tcW w:type="dxa" w:w="2520"/>
            <w:shd w:fill="F5F7FA"/>
            <w:vAlign w:val="center"/>
            <w:tcMar>
              <w:top w:w="95" w:type="dxa"/>
              <w:start w:w="105" w:type="dxa"/>
              <w:bottom w:w="95" w:type="dxa"/>
              <w:end w:w="105" w:type="dxa"/>
            </w:tcMar>
          </w:tcPr>
          <w:p>
            <w:pPr>
              <w:spacing w:after="0" w:line="250" w:lineRule="auto"/>
            </w:pPr>
            <w:r>
              <w:t>lib/</w:t>
            </w:r>
          </w:p>
        </w:tc>
        <w:tc>
          <w:tcPr>
            <w:tcW w:type="dxa" w:w="7056"/>
            <w:shd w:fill="F5F7FA"/>
            <w:vAlign w:val="center"/>
            <w:tcMar>
              <w:top w:w="95" w:type="dxa"/>
              <w:start w:w="105" w:type="dxa"/>
              <w:bottom w:w="95" w:type="dxa"/>
              <w:end w:w="105" w:type="dxa"/>
            </w:tcMar>
          </w:tcPr>
          <w:p>
            <w:pPr>
              <w:spacing w:after="0" w:line="250" w:lineRule="auto"/>
            </w:pPr>
            <w:r>
              <w:t>Shared Supabase clients, navigation, route permissions and utilities.</w:t>
            </w:r>
          </w:p>
        </w:tc>
      </w:tr>
      <w:tr>
        <w:trPr>
          <w:cantSplit/>
        </w:trPr>
        <w:tc>
          <w:tcPr>
            <w:tcW w:type="dxa" w:w="2520"/>
            <w:vAlign w:val="center"/>
            <w:tcMar>
              <w:top w:w="95" w:type="dxa"/>
              <w:start w:w="105" w:type="dxa"/>
              <w:bottom w:w="95" w:type="dxa"/>
              <w:end w:w="105" w:type="dxa"/>
            </w:tcMar>
          </w:tcPr>
          <w:p>
            <w:pPr>
              <w:spacing w:after="0" w:line="250" w:lineRule="auto"/>
            </w:pPr>
            <w:r>
              <w:t>supabase/migrations/</w:t>
            </w:r>
          </w:p>
        </w:tc>
        <w:tc>
          <w:tcPr>
            <w:tcW w:type="dxa" w:w="7056"/>
            <w:vAlign w:val="center"/>
            <w:tcMar>
              <w:top w:w="95" w:type="dxa"/>
              <w:start w:w="105" w:type="dxa"/>
              <w:bottom w:w="95" w:type="dxa"/>
              <w:end w:w="105" w:type="dxa"/>
            </w:tcMar>
          </w:tcPr>
          <w:p>
            <w:pPr>
              <w:spacing w:after="0" w:line="250" w:lineRule="auto"/>
            </w:pPr>
            <w:r>
              <w:t>Versioned schema, functions, triggers, policies, indexes and permission seed data.</w:t>
            </w:r>
          </w:p>
        </w:tc>
      </w:tr>
      <w:tr>
        <w:trPr>
          <w:cantSplit/>
        </w:trPr>
        <w:tc>
          <w:tcPr>
            <w:tcW w:type="dxa" w:w="2520"/>
            <w:shd w:fill="F5F7FA"/>
            <w:vAlign w:val="center"/>
            <w:tcMar>
              <w:top w:w="95" w:type="dxa"/>
              <w:start w:w="105" w:type="dxa"/>
              <w:bottom w:w="95" w:type="dxa"/>
              <w:end w:w="105" w:type="dxa"/>
            </w:tcMar>
          </w:tcPr>
          <w:p>
            <w:pPr>
              <w:spacing w:after="0" w:line="250" w:lineRule="auto"/>
            </w:pPr>
            <w:r>
              <w:t>mobile/customer-app/</w:t>
            </w:r>
          </w:p>
        </w:tc>
        <w:tc>
          <w:tcPr>
            <w:tcW w:type="dxa" w:w="7056"/>
            <w:shd w:fill="F5F7FA"/>
            <w:vAlign w:val="center"/>
            <w:tcMar>
              <w:top w:w="95" w:type="dxa"/>
              <w:start w:w="105" w:type="dxa"/>
              <w:bottom w:w="95" w:type="dxa"/>
              <w:end w:w="105" w:type="dxa"/>
            </w:tcMar>
          </w:tcPr>
          <w:p>
            <w:pPr>
              <w:spacing w:after="0" w:line="250" w:lineRule="auto"/>
            </w:pPr>
            <w:r>
              <w:t>Expo customer app source and brand assets.</w:t>
            </w:r>
          </w:p>
        </w:tc>
      </w:tr>
      <w:tr>
        <w:trPr>
          <w:cantSplit/>
        </w:trPr>
        <w:tc>
          <w:tcPr>
            <w:tcW w:type="dxa" w:w="2520"/>
            <w:vAlign w:val="center"/>
            <w:tcMar>
              <w:top w:w="95" w:type="dxa"/>
              <w:start w:w="105" w:type="dxa"/>
              <w:bottom w:w="95" w:type="dxa"/>
              <w:end w:w="105" w:type="dxa"/>
            </w:tcMar>
          </w:tcPr>
          <w:p>
            <w:pPr>
              <w:spacing w:after="0" w:line="250" w:lineRule="auto"/>
            </w:pPr>
            <w:r>
              <w:t>docs/</w:t>
            </w:r>
          </w:p>
        </w:tc>
        <w:tc>
          <w:tcPr>
            <w:tcW w:type="dxa" w:w="7056"/>
            <w:vAlign w:val="center"/>
            <w:tcMar>
              <w:top w:w="95" w:type="dxa"/>
              <w:start w:w="105" w:type="dxa"/>
              <w:bottom w:w="95" w:type="dxa"/>
              <w:end w:w="105" w:type="dxa"/>
            </w:tcMar>
          </w:tcPr>
          <w:p>
            <w:pPr>
              <w:spacing w:after="0" w:line="250" w:lineRule="auto"/>
            </w:pPr>
            <w:r>
              <w:t>Project, architecture, navigation, permission and database specifications.</w:t>
            </w:r>
          </w:p>
        </w:tc>
      </w:tr>
    </w:tbl>
    <w:p>
      <w:pPr>
        <w:spacing w:after="20"/>
      </w:pPr>
    </w:p>
    <w:p>
      <w:pPr>
        <w:pStyle w:val="Heading2"/>
      </w:pPr>
      <w:r>
        <w:t>Request and data flow</w:t>
      </w:r>
    </w:p>
    <w:p>
      <w:pPr>
        <w:spacing w:after="40"/>
        <w:ind w:left="403" w:hanging="403"/>
      </w:pPr>
      <w:r>
        <w:rPr>
          <w:b/>
          <w:color w:val="03162F"/>
        </w:rPr>
        <w:t xml:space="preserve">01. </w:t>
      </w:r>
      <w:r>
        <w:t>A user authenticates through the intended staff or customer entry point.</w:t>
      </w:r>
    </w:p>
    <w:p>
      <w:pPr>
        <w:spacing w:after="40"/>
        <w:ind w:left="403" w:hanging="403"/>
      </w:pPr>
      <w:r>
        <w:rPr>
          <w:b/>
          <w:color w:val="03162F"/>
        </w:rPr>
        <w:t xml:space="preserve">02. </w:t>
      </w:r>
      <w:r>
        <w:t>AEOS identifies the active profile and role, then applies route/action permissions.</w:t>
      </w:r>
    </w:p>
    <w:p>
      <w:pPr>
        <w:spacing w:after="40"/>
        <w:ind w:left="403" w:hanging="403"/>
      </w:pPr>
      <w:r>
        <w:rPr>
          <w:b/>
          <w:color w:val="03162F"/>
        </w:rPr>
        <w:t xml:space="preserve">03. </w:t>
      </w:r>
      <w:r>
        <w:t>Supabase policies and secure database functions enforce access; hiding a sidebar link alone is not security.</w:t>
      </w:r>
    </w:p>
    <w:p>
      <w:pPr>
        <w:spacing w:after="40"/>
        <w:ind w:left="403" w:hanging="403"/>
      </w:pPr>
      <w:r>
        <w:rPr>
          <w:b/>
          <w:color w:val="03162F"/>
        </w:rPr>
        <w:t xml:space="preserve">04. </w:t>
      </w:r>
      <w:r>
        <w:t>Saved activity can appear in operational queues, reports, notifications and audit history where configured.</w:t>
      </w:r>
    </w:p>
    <w:p>
      <w:pPr>
        <w:spacing w:before="80" w:after="140"/>
        <w:ind w:left="173"/>
        <w:shd w:fill="F7F2DF"/>
      </w:pPr>
      <w:r>
        <w:rPr>
          <w:b/>
          <w:color w:val="03162F"/>
        </w:rPr>
        <w:t xml:space="preserve">Mobile boundary  </w:t>
      </w:r>
      <w:r>
        <w:t>The app securely retains the customer session and restores the customer’s last page. It adds native features, but web content and most server-side operations still require network access.</w:t>
      </w:r>
    </w:p>
    <w:p>
      <w:pPr>
        <w:pStyle w:val="Heading1"/>
      </w:pPr>
      <w:r>
        <w:t>5. Users, roles and access governance</w:t>
      </w:r>
    </w:p>
    <w:p>
      <w:r>
        <w:t>Customer access and enterprise staff access are separate. Customers use the customer portal/mobile app; staff use the AEOS dashboard. Customer-only accounts should not receive dashboard access, and staff should not use the customer app as their work console.</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088"/>
        <w:gridCol w:w="3024"/>
        <w:gridCol w:w="4536"/>
      </w:tblGrid>
      <w:tr>
        <w:trPr>
          <w:tblHeader/>
          <w:cantSplit/>
        </w:trPr>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User group</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Scope</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Typical work</w:t>
            </w:r>
          </w:p>
        </w:tc>
      </w:tr>
      <w:tr>
        <w:trPr>
          <w:cantSplit/>
        </w:trPr>
        <w:tc>
          <w:tcPr>
            <w:tcW w:type="dxa" w:w="2088"/>
            <w:vAlign w:val="center"/>
            <w:tcMar>
              <w:top w:w="95" w:type="dxa"/>
              <w:start w:w="105" w:type="dxa"/>
              <w:bottom w:w="95" w:type="dxa"/>
              <w:end w:w="105" w:type="dxa"/>
            </w:tcMar>
          </w:tcPr>
          <w:p>
            <w:pPr>
              <w:spacing w:after="0" w:line="250" w:lineRule="auto"/>
            </w:pPr>
            <w:r>
              <w:t>Super Administrator</w:t>
            </w:r>
          </w:p>
        </w:tc>
        <w:tc>
          <w:tcPr>
            <w:tcW w:type="dxa" w:w="3024"/>
            <w:vAlign w:val="center"/>
            <w:tcMar>
              <w:top w:w="95" w:type="dxa"/>
              <w:start w:w="105" w:type="dxa"/>
              <w:bottom w:w="95" w:type="dxa"/>
              <w:end w:w="105" w:type="dxa"/>
            </w:tcMar>
          </w:tcPr>
          <w:p>
            <w:pPr>
              <w:spacing w:after="0" w:line="250" w:lineRule="auto"/>
            </w:pPr>
            <w:r>
              <w:t>Enterprise governance.</w:t>
            </w:r>
          </w:p>
        </w:tc>
        <w:tc>
          <w:tcPr>
            <w:tcW w:type="dxa" w:w="4536"/>
            <w:vAlign w:val="center"/>
            <w:tcMar>
              <w:top w:w="95" w:type="dxa"/>
              <w:start w:w="105" w:type="dxa"/>
              <w:bottom w:w="95" w:type="dxa"/>
              <w:end w:w="105" w:type="dxa"/>
            </w:tcMar>
          </w:tcPr>
          <w:p>
            <w:pPr>
              <w:spacing w:after="0" w:line="250" w:lineRule="auto"/>
            </w:pPr>
            <w:r>
              <w:t>Access control, staff administration, configuration, support and oversight.</w:t>
            </w:r>
          </w:p>
        </w:tc>
      </w:tr>
      <w:tr>
        <w:trPr>
          <w:cantSplit/>
        </w:trPr>
        <w:tc>
          <w:tcPr>
            <w:tcW w:type="dxa" w:w="2088"/>
            <w:shd w:fill="F5F7FA"/>
            <w:vAlign w:val="center"/>
            <w:tcMar>
              <w:top w:w="95" w:type="dxa"/>
              <w:start w:w="105" w:type="dxa"/>
              <w:bottom w:w="95" w:type="dxa"/>
              <w:end w:w="105" w:type="dxa"/>
            </w:tcMar>
          </w:tcPr>
          <w:p>
            <w:pPr>
              <w:spacing w:after="0" w:line="250" w:lineRule="auto"/>
            </w:pPr>
            <w:r>
              <w:t>Enterprise Manager</w:t>
            </w:r>
          </w:p>
        </w:tc>
        <w:tc>
          <w:tcPr>
            <w:tcW w:type="dxa" w:w="3024"/>
            <w:shd w:fill="F5F7FA"/>
            <w:vAlign w:val="center"/>
            <w:tcMar>
              <w:top w:w="95" w:type="dxa"/>
              <w:start w:w="105" w:type="dxa"/>
              <w:bottom w:w="95" w:type="dxa"/>
              <w:end w:w="105" w:type="dxa"/>
            </w:tcMar>
          </w:tcPr>
          <w:p>
            <w:pPr>
              <w:spacing w:after="0" w:line="250" w:lineRule="auto"/>
            </w:pPr>
            <w:r>
              <w:t>Enterprise-wide scope as granted.</w:t>
            </w:r>
          </w:p>
        </w:tc>
        <w:tc>
          <w:tcPr>
            <w:tcW w:type="dxa" w:w="4536"/>
            <w:shd w:fill="F5F7FA"/>
            <w:vAlign w:val="center"/>
            <w:tcMar>
              <w:top w:w="95" w:type="dxa"/>
              <w:start w:w="105" w:type="dxa"/>
              <w:bottom w:w="95" w:type="dxa"/>
              <w:end w:w="105" w:type="dxa"/>
            </w:tcMar>
          </w:tcPr>
          <w:p>
            <w:pPr>
              <w:spacing w:after="0" w:line="250" w:lineRule="auto"/>
            </w:pPr>
            <w:r>
              <w:t>Business operations, people, reports and configuration.</w:t>
            </w:r>
          </w:p>
        </w:tc>
      </w:tr>
      <w:tr>
        <w:trPr>
          <w:cantSplit/>
        </w:trPr>
        <w:tc>
          <w:tcPr>
            <w:tcW w:type="dxa" w:w="2088"/>
            <w:vAlign w:val="center"/>
            <w:tcMar>
              <w:top w:w="95" w:type="dxa"/>
              <w:start w:w="105" w:type="dxa"/>
              <w:bottom w:w="95" w:type="dxa"/>
              <w:end w:w="105" w:type="dxa"/>
            </w:tcMar>
          </w:tcPr>
          <w:p>
            <w:pPr>
              <w:spacing w:after="0" w:line="250" w:lineRule="auto"/>
            </w:pPr>
            <w:r>
              <w:t>Business Manager / Supervisor</w:t>
            </w:r>
          </w:p>
        </w:tc>
        <w:tc>
          <w:tcPr>
            <w:tcW w:type="dxa" w:w="3024"/>
            <w:vAlign w:val="center"/>
            <w:tcMar>
              <w:top w:w="95" w:type="dxa"/>
              <w:start w:w="105" w:type="dxa"/>
              <w:bottom w:w="95" w:type="dxa"/>
              <w:end w:w="105" w:type="dxa"/>
            </w:tcMar>
          </w:tcPr>
          <w:p>
            <w:pPr>
              <w:spacing w:after="0" w:line="250" w:lineRule="auto"/>
            </w:pPr>
            <w:r>
              <w:t>Assigned business, shift or department.</w:t>
            </w:r>
          </w:p>
        </w:tc>
        <w:tc>
          <w:tcPr>
            <w:tcW w:type="dxa" w:w="4536"/>
            <w:vAlign w:val="center"/>
            <w:tcMar>
              <w:top w:w="95" w:type="dxa"/>
              <w:start w:w="105" w:type="dxa"/>
              <w:bottom w:w="95" w:type="dxa"/>
              <w:end w:w="105" w:type="dxa"/>
            </w:tcMar>
          </w:tcPr>
          <w:p>
            <w:pPr>
              <w:spacing w:after="0" w:line="250" w:lineRule="auto"/>
            </w:pPr>
            <w:r>
              <w:t>Review queues, supervise staff and complete approvals.</w:t>
            </w:r>
          </w:p>
        </w:tc>
      </w:tr>
      <w:tr>
        <w:trPr>
          <w:cantSplit/>
        </w:trPr>
        <w:tc>
          <w:tcPr>
            <w:tcW w:type="dxa" w:w="2088"/>
            <w:shd w:fill="F5F7FA"/>
            <w:vAlign w:val="center"/>
            <w:tcMar>
              <w:top w:w="95" w:type="dxa"/>
              <w:start w:w="105" w:type="dxa"/>
              <w:bottom w:w="95" w:type="dxa"/>
              <w:end w:w="105" w:type="dxa"/>
            </w:tcMar>
          </w:tcPr>
          <w:p>
            <w:pPr>
              <w:spacing w:after="0" w:line="250" w:lineRule="auto"/>
            </w:pPr>
            <w:r>
              <w:t>Department staff</w:t>
            </w:r>
          </w:p>
        </w:tc>
        <w:tc>
          <w:tcPr>
            <w:tcW w:type="dxa" w:w="3024"/>
            <w:shd w:fill="F5F7FA"/>
            <w:vAlign w:val="center"/>
            <w:tcMar>
              <w:top w:w="95" w:type="dxa"/>
              <w:start w:w="105" w:type="dxa"/>
              <w:bottom w:w="95" w:type="dxa"/>
              <w:end w:w="105" w:type="dxa"/>
            </w:tcMar>
          </w:tcPr>
          <w:p>
            <w:pPr>
              <w:spacing w:after="0" w:line="250" w:lineRule="auto"/>
            </w:pPr>
            <w:r>
              <w:t>Assigned permitted work areas.</w:t>
            </w:r>
          </w:p>
        </w:tc>
        <w:tc>
          <w:tcPr>
            <w:tcW w:type="dxa" w:w="4536"/>
            <w:shd w:fill="F5F7FA"/>
            <w:vAlign w:val="center"/>
            <w:tcMar>
              <w:top w:w="95" w:type="dxa"/>
              <w:start w:w="105" w:type="dxa"/>
              <w:bottom w:w="95" w:type="dxa"/>
              <w:end w:w="105" w:type="dxa"/>
            </w:tcMar>
          </w:tcPr>
          <w:p>
            <w:pPr>
              <w:spacing w:after="0" w:line="250" w:lineRule="auto"/>
            </w:pPr>
            <w:r>
              <w:t>HR, customer service, orders, bookings, delivery or communications.</w:t>
            </w:r>
          </w:p>
        </w:tc>
      </w:tr>
      <w:tr>
        <w:trPr>
          <w:cantSplit/>
        </w:trPr>
        <w:tc>
          <w:tcPr>
            <w:tcW w:type="dxa" w:w="2088"/>
            <w:vAlign w:val="center"/>
            <w:tcMar>
              <w:top w:w="95" w:type="dxa"/>
              <w:start w:w="105" w:type="dxa"/>
              <w:bottom w:w="95" w:type="dxa"/>
              <w:end w:w="105" w:type="dxa"/>
            </w:tcMar>
          </w:tcPr>
          <w:p>
            <w:pPr>
              <w:spacing w:after="0" w:line="250" w:lineRule="auto"/>
            </w:pPr>
            <w:r>
              <w:t>Cashier / cash handler</w:t>
            </w:r>
          </w:p>
        </w:tc>
        <w:tc>
          <w:tcPr>
            <w:tcW w:type="dxa" w:w="3024"/>
            <w:vAlign w:val="center"/>
            <w:tcMar>
              <w:top w:w="95" w:type="dxa"/>
              <w:start w:w="105" w:type="dxa"/>
              <w:bottom w:w="95" w:type="dxa"/>
              <w:end w:w="105" w:type="dxa"/>
            </w:tcMar>
          </w:tcPr>
          <w:p>
            <w:pPr>
              <w:spacing w:after="0" w:line="250" w:lineRule="auto"/>
            </w:pPr>
            <w:r>
              <w:t>Assigned cashier and business.</w:t>
            </w:r>
          </w:p>
        </w:tc>
        <w:tc>
          <w:tcPr>
            <w:tcW w:type="dxa" w:w="4536"/>
            <w:vAlign w:val="center"/>
            <w:tcMar>
              <w:top w:w="95" w:type="dxa"/>
              <w:start w:w="105" w:type="dxa"/>
              <w:bottom w:w="95" w:type="dxa"/>
              <w:end w:w="105" w:type="dxa"/>
            </w:tcMar>
          </w:tcPr>
          <w:p>
            <w:pPr>
              <w:spacing w:after="0" w:line="250" w:lineRule="auto"/>
            </w:pPr>
            <w:r>
              <w:t>Record till movements and participate in cash-up workflow.</w:t>
            </w:r>
          </w:p>
        </w:tc>
      </w:tr>
      <w:tr>
        <w:trPr>
          <w:cantSplit/>
        </w:trPr>
        <w:tc>
          <w:tcPr>
            <w:tcW w:type="dxa" w:w="2088"/>
            <w:shd w:fill="F5F7FA"/>
            <w:vAlign w:val="center"/>
            <w:tcMar>
              <w:top w:w="95" w:type="dxa"/>
              <w:start w:w="105" w:type="dxa"/>
              <w:bottom w:w="95" w:type="dxa"/>
              <w:end w:w="105" w:type="dxa"/>
            </w:tcMar>
          </w:tcPr>
          <w:p>
            <w:pPr>
              <w:spacing w:after="0" w:line="250" w:lineRule="auto"/>
            </w:pPr>
            <w:r>
              <w:t>Accounts Department</w:t>
            </w:r>
          </w:p>
        </w:tc>
        <w:tc>
          <w:tcPr>
            <w:tcW w:type="dxa" w:w="3024"/>
            <w:shd w:fill="F5F7FA"/>
            <w:vAlign w:val="center"/>
            <w:tcMar>
              <w:top w:w="95" w:type="dxa"/>
              <w:start w:w="105" w:type="dxa"/>
              <w:bottom w:w="95" w:type="dxa"/>
              <w:end w:w="105" w:type="dxa"/>
            </w:tcMar>
          </w:tcPr>
          <w:p>
            <w:pPr>
              <w:spacing w:after="0" w:line="250" w:lineRule="auto"/>
            </w:pPr>
            <w:r>
              <w:t>Independent cash-up review.</w:t>
            </w:r>
          </w:p>
        </w:tc>
        <w:tc>
          <w:tcPr>
            <w:tcW w:type="dxa" w:w="4536"/>
            <w:shd w:fill="F5F7FA"/>
            <w:vAlign w:val="center"/>
            <w:tcMar>
              <w:top w:w="95" w:type="dxa"/>
              <w:start w:w="105" w:type="dxa"/>
              <w:bottom w:w="95" w:type="dxa"/>
              <w:end w:w="105" w:type="dxa"/>
            </w:tcMar>
          </w:tcPr>
          <w:p>
            <w:pPr>
              <w:spacing w:after="0" w:line="250" w:lineRule="auto"/>
            </w:pPr>
            <w:r>
              <w:t>Approve or return manager-verified cash-ups.</w:t>
            </w:r>
          </w:p>
        </w:tc>
      </w:tr>
      <w:tr>
        <w:trPr>
          <w:cantSplit/>
        </w:trPr>
        <w:tc>
          <w:tcPr>
            <w:tcW w:type="dxa" w:w="2088"/>
            <w:vAlign w:val="center"/>
            <w:tcMar>
              <w:top w:w="95" w:type="dxa"/>
              <w:start w:w="105" w:type="dxa"/>
              <w:bottom w:w="95" w:type="dxa"/>
              <w:end w:w="105" w:type="dxa"/>
            </w:tcMar>
          </w:tcPr>
          <w:p>
            <w:pPr>
              <w:spacing w:after="0" w:line="250" w:lineRule="auto"/>
            </w:pPr>
            <w:r>
              <w:t>Customer</w:t>
            </w:r>
          </w:p>
        </w:tc>
        <w:tc>
          <w:tcPr>
            <w:tcW w:type="dxa" w:w="3024"/>
            <w:vAlign w:val="center"/>
            <w:tcMar>
              <w:top w:w="95" w:type="dxa"/>
              <w:start w:w="105" w:type="dxa"/>
              <w:bottom w:w="95" w:type="dxa"/>
              <w:end w:w="105" w:type="dxa"/>
            </w:tcMar>
          </w:tcPr>
          <w:p>
            <w:pPr>
              <w:spacing w:after="0" w:line="250" w:lineRule="auto"/>
            </w:pPr>
            <w:r>
              <w:t>Own customer account and records.</w:t>
            </w:r>
          </w:p>
        </w:tc>
        <w:tc>
          <w:tcPr>
            <w:tcW w:type="dxa" w:w="4536"/>
            <w:vAlign w:val="center"/>
            <w:tcMar>
              <w:top w:w="95" w:type="dxa"/>
              <w:start w:w="105" w:type="dxa"/>
              <w:bottom w:w="95" w:type="dxa"/>
              <w:end w:w="105" w:type="dxa"/>
            </w:tcMar>
          </w:tcPr>
          <w:p>
            <w:pPr>
              <w:spacing w:after="0" w:line="250" w:lineRule="auto"/>
            </w:pPr>
            <w:r>
              <w:t>Manage profile, orders, bookings, applications, messages and support.</w:t>
            </w:r>
          </w:p>
        </w:tc>
      </w:tr>
    </w:tbl>
    <w:p>
      <w:pPr>
        <w:spacing w:after="20"/>
      </w:pPr>
    </w:p>
    <w:p>
      <w:pPr>
        <w:pStyle w:val="Heading2"/>
      </w:pPr>
      <w:r>
        <w:t>Staff onboarding</w:t>
      </w:r>
    </w:p>
    <w:p>
      <w:pPr>
        <w:spacing w:after="40"/>
        <w:ind w:left="403" w:hanging="403"/>
      </w:pPr>
      <w:r>
        <w:rPr>
          <w:b/>
          <w:color w:val="03162F"/>
        </w:rPr>
        <w:t xml:space="preserve">01. </w:t>
      </w:r>
      <w:r>
        <w:t>An authorized manager creates the staff account and employee record in AEOS and keeps them linked to the correct profile/email.</w:t>
      </w:r>
    </w:p>
    <w:p>
      <w:pPr>
        <w:spacing w:after="40"/>
        <w:ind w:left="403" w:hanging="403"/>
      </w:pPr>
      <w:r>
        <w:rPr>
          <w:b/>
          <w:color w:val="03162F"/>
        </w:rPr>
        <w:t xml:space="preserve">02. </w:t>
      </w:r>
      <w:r>
        <w:t>Assign a least-privilege role with only the permissions required for the staff member’s duties.</w:t>
      </w:r>
    </w:p>
    <w:p>
      <w:pPr>
        <w:spacing w:after="40"/>
        <w:ind w:left="403" w:hanging="403"/>
      </w:pPr>
      <w:r>
        <w:rPr>
          <w:b/>
          <w:color w:val="03162F"/>
        </w:rPr>
        <w:t xml:space="preserve">03. </w:t>
      </w:r>
      <w:r>
        <w:t>Assign business/store, branch and store manager; make sure the branch belongs to the selected business.</w:t>
      </w:r>
    </w:p>
    <w:p>
      <w:pPr>
        <w:spacing w:after="40"/>
        <w:ind w:left="403" w:hanging="403"/>
      </w:pPr>
      <w:r>
        <w:rPr>
          <w:b/>
          <w:color w:val="03162F"/>
        </w:rPr>
        <w:t xml:space="preserve">04. </w:t>
      </w:r>
      <w:r>
        <w:t>A manager opens operations with their four-digit PIN. Staff then use their work email and individual four-digit PIN within that supervised session.</w:t>
      </w:r>
    </w:p>
    <w:p>
      <w:pPr>
        <w:spacing w:after="40"/>
        <w:ind w:left="403" w:hanging="403"/>
      </w:pPr>
      <w:r>
        <w:rPr>
          <w:b/>
          <w:color w:val="03162F"/>
        </w:rPr>
        <w:t xml:space="preserve">05. </w:t>
      </w:r>
      <w:r>
        <w:t>When a staff operator signs out, the manager’s role is restored. The manager locks operations with their PIN at handover or shift end.</w:t>
      </w:r>
    </w:p>
    <w:p>
      <w:pPr>
        <w:pStyle w:val="Heading2"/>
      </w:pPr>
      <w:r>
        <w:t>Governance rules</w:t>
      </w:r>
    </w:p>
    <w:p>
      <w:pPr>
        <w:spacing w:after="40"/>
        <w:ind w:left="288" w:hanging="230"/>
      </w:pPr>
      <w:r>
        <w:rPr>
          <w:color w:val="D4AF37"/>
        </w:rPr>
        <w:t xml:space="preserve">•  </w:t>
      </w:r>
      <w:r>
        <w:t>Do not share manager credentials.</w:t>
      </w:r>
    </w:p>
    <w:p>
      <w:pPr>
        <w:spacing w:after="40"/>
        <w:ind w:left="288" w:hanging="230"/>
      </w:pPr>
      <w:r>
        <w:rPr>
          <w:color w:val="D4AF37"/>
        </w:rPr>
        <w:t xml:space="preserve">•  </w:t>
      </w:r>
      <w:r>
        <w:t>Use individual accounts; change access when staff move or leave.</w:t>
      </w:r>
    </w:p>
    <w:p>
      <w:pPr>
        <w:spacing w:after="40"/>
        <w:ind w:left="288" w:hanging="230"/>
      </w:pPr>
      <w:r>
        <w:rPr>
          <w:color w:val="D4AF37"/>
        </w:rPr>
        <w:t xml:space="preserve">•  </w:t>
      </w:r>
      <w:r>
        <w:t>Keep final cash review separate from cashier entry and manager verification.</w:t>
      </w:r>
    </w:p>
    <w:p>
      <w:pPr>
        <w:spacing w:after="40"/>
        <w:ind w:left="288" w:hanging="230"/>
      </w:pPr>
      <w:r>
        <w:rPr>
          <w:color w:val="D4AF37"/>
        </w:rPr>
        <w:t xml:space="preserve">•  </w:t>
      </w:r>
      <w:r>
        <w:t>Use audit records to trace privileged changes.</w:t>
      </w:r>
    </w:p>
    <w:p>
      <w:pPr>
        <w:spacing w:after="40"/>
        <w:ind w:left="288" w:hanging="230"/>
      </w:pPr>
      <w:r>
        <w:rPr>
          <w:color w:val="D4AF37"/>
        </w:rPr>
        <w:t xml:space="preserve">•  </w:t>
      </w:r>
      <w:r>
        <w:t>A customer account must not be treated as a staff role.</w:t>
      </w:r>
    </w:p>
    <w:p>
      <w:pPr>
        <w:spacing w:before="80" w:after="140"/>
        <w:ind w:left="173"/>
        <w:shd w:fill="F7F2DF"/>
      </w:pPr>
      <w:r>
        <w:rPr>
          <w:b/>
          <w:color w:val="03162F"/>
        </w:rPr>
        <w:t xml:space="preserve">PIN security  </w:t>
      </w:r>
      <w:r>
        <w:t>Staff PINs are hashed in the database. Session tokens are checked against an open manager session. The flow depends on migrations 045 and 047 and correct role permission setup.</w:t>
      </w:r>
    </w:p>
    <w:p>
      <w:pPr>
        <w:pStyle w:val="Heading1"/>
      </w:pPr>
      <w:r>
        <w:t>6. Workspaces and navigation</w:t>
      </w:r>
    </w:p>
    <w:p>
      <w:r>
        <w:t>The dashboard shell includes a shared header, role-filtered sidebar, page area, footer, notifications and support entry points. Department sections disappear when the active role has no permitted links in them. A PIN-signed-in operator must be evaluated using the effective staff profile rather than the manager’s role.</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016"/>
        <w:gridCol w:w="4392"/>
        <w:gridCol w:w="3168"/>
      </w:tblGrid>
      <w:tr>
        <w:trPr>
          <w:tblHeader/>
          <w:cantSplit/>
        </w:trPr>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Sidebar group</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Representative pages</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Permission scope</w:t>
            </w:r>
          </w:p>
        </w:tc>
      </w:tr>
      <w:tr>
        <w:trPr>
          <w:cantSplit/>
        </w:trPr>
        <w:tc>
          <w:tcPr>
            <w:tcW w:type="dxa" w:w="2016"/>
            <w:vAlign w:val="center"/>
            <w:tcMar>
              <w:top w:w="95" w:type="dxa"/>
              <w:start w:w="105" w:type="dxa"/>
              <w:bottom w:w="95" w:type="dxa"/>
              <w:end w:w="105" w:type="dxa"/>
            </w:tcMar>
          </w:tcPr>
          <w:p>
            <w:pPr>
              <w:spacing w:after="0" w:line="250" w:lineRule="auto"/>
            </w:pPr>
            <w:r>
              <w:t>Dashboard / workspaces</w:t>
            </w:r>
          </w:p>
        </w:tc>
        <w:tc>
          <w:tcPr>
            <w:tcW w:type="dxa" w:w="4392"/>
            <w:vAlign w:val="center"/>
            <w:tcMar>
              <w:top w:w="95" w:type="dxa"/>
              <w:start w:w="105" w:type="dxa"/>
              <w:bottom w:w="95" w:type="dxa"/>
              <w:end w:w="105" w:type="dxa"/>
            </w:tcMar>
          </w:tcPr>
          <w:p>
            <w:pPr>
              <w:spacing w:after="0" w:line="250" w:lineRule="auto"/>
            </w:pPr>
            <w:r>
              <w:t>Enterprise, staff, manager and administration dashboards.</w:t>
            </w:r>
          </w:p>
        </w:tc>
        <w:tc>
          <w:tcPr>
            <w:tcW w:type="dxa" w:w="3168"/>
            <w:vAlign w:val="center"/>
            <w:tcMar>
              <w:top w:w="95" w:type="dxa"/>
              <w:start w:w="105" w:type="dxa"/>
              <w:bottom w:w="95" w:type="dxa"/>
              <w:end w:w="105" w:type="dxa"/>
            </w:tcMar>
          </w:tcPr>
          <w:p>
            <w:pPr>
              <w:spacing w:after="0" w:line="250" w:lineRule="auto"/>
            </w:pPr>
            <w:r>
              <w:t>Dashboard and workspace access.</w:t>
            </w:r>
          </w:p>
        </w:tc>
      </w:tr>
      <w:tr>
        <w:trPr>
          <w:cantSplit/>
        </w:trPr>
        <w:tc>
          <w:tcPr>
            <w:tcW w:type="dxa" w:w="2016"/>
            <w:shd w:fill="F5F7FA"/>
            <w:vAlign w:val="center"/>
            <w:tcMar>
              <w:top w:w="95" w:type="dxa"/>
              <w:start w:w="105" w:type="dxa"/>
              <w:bottom w:w="95" w:type="dxa"/>
              <w:end w:w="105" w:type="dxa"/>
            </w:tcMar>
          </w:tcPr>
          <w:p>
            <w:pPr>
              <w:spacing w:after="0" w:line="250" w:lineRule="auto"/>
            </w:pPr>
            <w:r>
              <w:t>Management</w:t>
            </w:r>
          </w:p>
        </w:tc>
        <w:tc>
          <w:tcPr>
            <w:tcW w:type="dxa" w:w="4392"/>
            <w:shd w:fill="F5F7FA"/>
            <w:vAlign w:val="center"/>
            <w:tcMar>
              <w:top w:w="95" w:type="dxa"/>
              <w:start w:w="105" w:type="dxa"/>
              <w:bottom w:w="95" w:type="dxa"/>
              <w:end w:w="105" w:type="dxa"/>
            </w:tcMar>
          </w:tcPr>
          <w:p>
            <w:pPr>
              <w:spacing w:after="0" w:line="250" w:lineRule="auto"/>
            </w:pPr>
            <w:r>
              <w:t>Enterprise overview, business content and business workspaces.</w:t>
            </w:r>
          </w:p>
        </w:tc>
        <w:tc>
          <w:tcPr>
            <w:tcW w:type="dxa" w:w="3168"/>
            <w:shd w:fill="F5F7FA"/>
            <w:vAlign w:val="center"/>
            <w:tcMar>
              <w:top w:w="95" w:type="dxa"/>
              <w:start w:w="105" w:type="dxa"/>
              <w:bottom w:w="95" w:type="dxa"/>
              <w:end w:w="105" w:type="dxa"/>
            </w:tcMar>
          </w:tcPr>
          <w:p>
            <w:pPr>
              <w:spacing w:after="0" w:line="250" w:lineRule="auto"/>
            </w:pPr>
            <w:r>
              <w:t>Business view/manage.</w:t>
            </w:r>
          </w:p>
        </w:tc>
      </w:tr>
      <w:tr>
        <w:trPr>
          <w:cantSplit/>
        </w:trPr>
        <w:tc>
          <w:tcPr>
            <w:tcW w:type="dxa" w:w="2016"/>
            <w:vAlign w:val="center"/>
            <w:tcMar>
              <w:top w:w="95" w:type="dxa"/>
              <w:start w:w="105" w:type="dxa"/>
              <w:bottom w:w="95" w:type="dxa"/>
              <w:end w:w="105" w:type="dxa"/>
            </w:tcMar>
          </w:tcPr>
          <w:p>
            <w:pPr>
              <w:spacing w:after="0" w:line="250" w:lineRule="auto"/>
            </w:pPr>
            <w:r>
              <w:t>Customer &amp; technology services</w:t>
            </w:r>
          </w:p>
        </w:tc>
        <w:tc>
          <w:tcPr>
            <w:tcW w:type="dxa" w:w="4392"/>
            <w:vAlign w:val="center"/>
            <w:tcMar>
              <w:top w:w="95" w:type="dxa"/>
              <w:start w:w="105" w:type="dxa"/>
              <w:bottom w:w="95" w:type="dxa"/>
              <w:end w:w="105" w:type="dxa"/>
            </w:tcMar>
          </w:tcPr>
          <w:p>
            <w:pPr>
              <w:spacing w:after="0" w:line="250" w:lineRule="auto"/>
            </w:pPr>
            <w:r>
              <w:t>Customers, customer loans, Tech Solutions consultations.</w:t>
            </w:r>
          </w:p>
        </w:tc>
        <w:tc>
          <w:tcPr>
            <w:tcW w:type="dxa" w:w="3168"/>
            <w:vAlign w:val="center"/>
            <w:tcMar>
              <w:top w:w="95" w:type="dxa"/>
              <w:start w:w="105" w:type="dxa"/>
              <w:bottom w:w="95" w:type="dxa"/>
              <w:end w:w="105" w:type="dxa"/>
            </w:tcMar>
          </w:tcPr>
          <w:p>
            <w:pPr>
              <w:spacing w:after="0" w:line="250" w:lineRule="auto"/>
            </w:pPr>
            <w:r>
              <w:t>Customer, loan or consultation access.</w:t>
            </w:r>
          </w:p>
        </w:tc>
      </w:tr>
      <w:tr>
        <w:trPr>
          <w:cantSplit/>
        </w:trPr>
        <w:tc>
          <w:tcPr>
            <w:tcW w:type="dxa" w:w="2016"/>
            <w:shd w:fill="F5F7FA"/>
            <w:vAlign w:val="center"/>
            <w:tcMar>
              <w:top w:w="95" w:type="dxa"/>
              <w:start w:w="105" w:type="dxa"/>
              <w:bottom w:w="95" w:type="dxa"/>
              <w:end w:w="105" w:type="dxa"/>
            </w:tcMar>
          </w:tcPr>
          <w:p>
            <w:pPr>
              <w:spacing w:after="0" w:line="250" w:lineRule="auto"/>
            </w:pPr>
            <w:r>
              <w:t>HR</w:t>
            </w:r>
          </w:p>
        </w:tc>
        <w:tc>
          <w:tcPr>
            <w:tcW w:type="dxa" w:w="4392"/>
            <w:shd w:fill="F5F7FA"/>
            <w:vAlign w:val="center"/>
            <w:tcMar>
              <w:top w:w="95" w:type="dxa"/>
              <w:start w:w="105" w:type="dxa"/>
              <w:bottom w:w="95" w:type="dxa"/>
              <w:end w:w="105" w:type="dxa"/>
            </w:tcMar>
          </w:tcPr>
          <w:p>
            <w:pPr>
              <w:spacing w:after="0" w:line="250" w:lineRule="auto"/>
            </w:pPr>
            <w:r>
              <w:t>HR overview, employees, departments, riders, leave, documents, advances, payroll and HR reports.</w:t>
            </w:r>
          </w:p>
        </w:tc>
        <w:tc>
          <w:tcPr>
            <w:tcW w:type="dxa" w:w="3168"/>
            <w:shd w:fill="F5F7FA"/>
            <w:vAlign w:val="center"/>
            <w:tcMar>
              <w:top w:w="95" w:type="dxa"/>
              <w:start w:w="105" w:type="dxa"/>
              <w:bottom w:w="95" w:type="dxa"/>
              <w:end w:w="105" w:type="dxa"/>
            </w:tcMar>
          </w:tcPr>
          <w:p>
            <w:pPr>
              <w:spacing w:after="0" w:line="250" w:lineRule="auto"/>
            </w:pPr>
            <w:r>
              <w:t>HR and employee access.</w:t>
            </w:r>
          </w:p>
        </w:tc>
      </w:tr>
      <w:tr>
        <w:trPr>
          <w:cantSplit/>
        </w:trPr>
        <w:tc>
          <w:tcPr>
            <w:tcW w:type="dxa" w:w="2016"/>
            <w:vAlign w:val="center"/>
            <w:tcMar>
              <w:top w:w="95" w:type="dxa"/>
              <w:start w:w="105" w:type="dxa"/>
              <w:bottom w:w="95" w:type="dxa"/>
              <w:end w:w="105" w:type="dxa"/>
            </w:tcMar>
          </w:tcPr>
          <w:p>
            <w:pPr>
              <w:spacing w:after="0" w:line="250" w:lineRule="auto"/>
            </w:pPr>
            <w:r>
              <w:t>Reports</w:t>
            </w:r>
          </w:p>
        </w:tc>
        <w:tc>
          <w:tcPr>
            <w:tcW w:type="dxa" w:w="4392"/>
            <w:vAlign w:val="center"/>
            <w:tcMar>
              <w:top w:w="95" w:type="dxa"/>
              <w:start w:w="105" w:type="dxa"/>
              <w:bottom w:w="95" w:type="dxa"/>
              <w:end w:w="105" w:type="dxa"/>
            </w:tcMar>
          </w:tcPr>
          <w:p>
            <w:pPr>
              <w:spacing w:after="0" w:line="250" w:lineRule="auto"/>
            </w:pPr>
            <w:r>
              <w:t>Enterprise reports and department reports.</w:t>
            </w:r>
          </w:p>
        </w:tc>
        <w:tc>
          <w:tcPr>
            <w:tcW w:type="dxa" w:w="3168"/>
            <w:vAlign w:val="center"/>
            <w:tcMar>
              <w:top w:w="95" w:type="dxa"/>
              <w:start w:w="105" w:type="dxa"/>
              <w:bottom w:w="95" w:type="dxa"/>
              <w:end w:w="105" w:type="dxa"/>
            </w:tcMar>
          </w:tcPr>
          <w:p>
            <w:pPr>
              <w:spacing w:after="0" w:line="250" w:lineRule="auto"/>
            </w:pPr>
            <w:r>
              <w:t>Report view, submit or review.</w:t>
            </w:r>
          </w:p>
        </w:tc>
      </w:tr>
      <w:tr>
        <w:trPr>
          <w:cantSplit/>
        </w:trPr>
        <w:tc>
          <w:tcPr>
            <w:tcW w:type="dxa" w:w="2016"/>
            <w:shd w:fill="F5F7FA"/>
            <w:vAlign w:val="center"/>
            <w:tcMar>
              <w:top w:w="95" w:type="dxa"/>
              <w:start w:w="105" w:type="dxa"/>
              <w:bottom w:w="95" w:type="dxa"/>
              <w:end w:w="105" w:type="dxa"/>
            </w:tcMar>
          </w:tcPr>
          <w:p>
            <w:pPr>
              <w:spacing w:after="0" w:line="250" w:lineRule="auto"/>
            </w:pPr>
            <w:r>
              <w:t>Communication</w:t>
            </w:r>
          </w:p>
        </w:tc>
        <w:tc>
          <w:tcPr>
            <w:tcW w:type="dxa" w:w="4392"/>
            <w:shd w:fill="F5F7FA"/>
            <w:vAlign w:val="center"/>
            <w:tcMar>
              <w:top w:w="95" w:type="dxa"/>
              <w:start w:w="105" w:type="dxa"/>
              <w:bottom w:w="95" w:type="dxa"/>
              <w:end w:w="105" w:type="dxa"/>
            </w:tcMar>
          </w:tcPr>
          <w:p>
            <w:pPr>
              <w:spacing w:after="0" w:line="250" w:lineRule="auto"/>
            </w:pPr>
            <w:r>
              <w:t>Emails and messages.</w:t>
            </w:r>
          </w:p>
        </w:tc>
        <w:tc>
          <w:tcPr>
            <w:tcW w:type="dxa" w:w="3168"/>
            <w:shd w:fill="F5F7FA"/>
            <w:vAlign w:val="center"/>
            <w:tcMar>
              <w:top w:w="95" w:type="dxa"/>
              <w:start w:w="105" w:type="dxa"/>
              <w:bottom w:w="95" w:type="dxa"/>
              <w:end w:w="105" w:type="dxa"/>
            </w:tcMar>
          </w:tcPr>
          <w:p>
            <w:pPr>
              <w:spacing w:after="0" w:line="250" w:lineRule="auto"/>
            </w:pPr>
            <w:r>
              <w:t>Communications access.</w:t>
            </w:r>
          </w:p>
        </w:tc>
      </w:tr>
      <w:tr>
        <w:trPr>
          <w:cantSplit/>
        </w:trPr>
        <w:tc>
          <w:tcPr>
            <w:tcW w:type="dxa" w:w="2016"/>
            <w:vAlign w:val="center"/>
            <w:tcMar>
              <w:top w:w="95" w:type="dxa"/>
              <w:start w:w="105" w:type="dxa"/>
              <w:bottom w:w="95" w:type="dxa"/>
              <w:end w:w="105" w:type="dxa"/>
            </w:tcMar>
          </w:tcPr>
          <w:p>
            <w:pPr>
              <w:spacing w:after="0" w:line="250" w:lineRule="auto"/>
            </w:pPr>
            <w:r>
              <w:t>Operations</w:t>
            </w:r>
          </w:p>
        </w:tc>
        <w:tc>
          <w:tcPr>
            <w:tcW w:type="dxa" w:w="4392"/>
            <w:vAlign w:val="center"/>
            <w:tcMar>
              <w:top w:w="95" w:type="dxa"/>
              <w:start w:w="105" w:type="dxa"/>
              <w:bottom w:w="95" w:type="dxa"/>
              <w:end w:w="105" w:type="dxa"/>
            </w:tcMar>
          </w:tcPr>
          <w:p>
            <w:pPr>
              <w:spacing w:after="0" w:line="250" w:lineRule="auto"/>
            </w:pPr>
            <w:r>
              <w:t>Products/catalog, bookings, orders, deliveries, rider reports and reviews.</w:t>
            </w:r>
          </w:p>
        </w:tc>
        <w:tc>
          <w:tcPr>
            <w:tcW w:type="dxa" w:w="3168"/>
            <w:vAlign w:val="center"/>
            <w:tcMar>
              <w:top w:w="95" w:type="dxa"/>
              <w:start w:w="105" w:type="dxa"/>
              <w:bottom w:w="95" w:type="dxa"/>
              <w:end w:w="105" w:type="dxa"/>
            </w:tcMar>
          </w:tcPr>
          <w:p>
            <w:pPr>
              <w:spacing w:after="0" w:line="250" w:lineRule="auto"/>
            </w:pPr>
            <w:r>
              <w:t>Product, booking, order and delivery access.</w:t>
            </w:r>
          </w:p>
        </w:tc>
      </w:tr>
      <w:tr>
        <w:trPr>
          <w:cantSplit/>
        </w:trPr>
        <w:tc>
          <w:tcPr>
            <w:tcW w:type="dxa" w:w="2016"/>
            <w:shd w:fill="F5F7FA"/>
            <w:vAlign w:val="center"/>
            <w:tcMar>
              <w:top w:w="95" w:type="dxa"/>
              <w:start w:w="105" w:type="dxa"/>
              <w:bottom w:w="95" w:type="dxa"/>
              <w:end w:w="105" w:type="dxa"/>
            </w:tcMar>
          </w:tcPr>
          <w:p>
            <w:pPr>
              <w:spacing w:after="0" w:line="250" w:lineRule="auto"/>
            </w:pPr>
            <w:r>
              <w:t>Cash Office</w:t>
            </w:r>
          </w:p>
        </w:tc>
        <w:tc>
          <w:tcPr>
            <w:tcW w:type="dxa" w:w="4392"/>
            <w:shd w:fill="F5F7FA"/>
            <w:vAlign w:val="center"/>
            <w:tcMar>
              <w:top w:w="95" w:type="dxa"/>
              <w:start w:w="105" w:type="dxa"/>
              <w:bottom w:w="95" w:type="dxa"/>
              <w:end w:w="105" w:type="dxa"/>
            </w:tcMar>
          </w:tcPr>
          <w:p>
            <w:pPr>
              <w:spacing w:after="0" w:line="250" w:lineRule="auto"/>
            </w:pPr>
            <w:r>
              <w:t>Daily reconciliation, cashier management and payment modes.</w:t>
            </w:r>
          </w:p>
        </w:tc>
        <w:tc>
          <w:tcPr>
            <w:tcW w:type="dxa" w:w="3168"/>
            <w:shd w:fill="F5F7FA"/>
            <w:vAlign w:val="center"/>
            <w:tcMar>
              <w:top w:w="95" w:type="dxa"/>
              <w:start w:w="105" w:type="dxa"/>
              <w:bottom w:w="95" w:type="dxa"/>
              <w:end w:w="105" w:type="dxa"/>
            </w:tcMar>
          </w:tcPr>
          <w:p>
            <w:pPr>
              <w:spacing w:after="0" w:line="250" w:lineRule="auto"/>
            </w:pPr>
            <w:r>
              <w:t>Cash reconcile/review/manage.</w:t>
            </w:r>
          </w:p>
        </w:tc>
      </w:tr>
      <w:tr>
        <w:trPr>
          <w:cantSplit/>
        </w:trPr>
        <w:tc>
          <w:tcPr>
            <w:tcW w:type="dxa" w:w="2016"/>
            <w:vAlign w:val="center"/>
            <w:tcMar>
              <w:top w:w="95" w:type="dxa"/>
              <w:start w:w="105" w:type="dxa"/>
              <w:bottom w:w="95" w:type="dxa"/>
              <w:end w:w="105" w:type="dxa"/>
            </w:tcMar>
          </w:tcPr>
          <w:p>
            <w:pPr>
              <w:spacing w:after="0" w:line="250" w:lineRule="auto"/>
            </w:pPr>
            <w:r>
              <w:t>Accounts</w:t>
            </w:r>
          </w:p>
        </w:tc>
        <w:tc>
          <w:tcPr>
            <w:tcW w:type="dxa" w:w="4392"/>
            <w:vAlign w:val="center"/>
            <w:tcMar>
              <w:top w:w="95" w:type="dxa"/>
              <w:start w:w="105" w:type="dxa"/>
              <w:bottom w:w="95" w:type="dxa"/>
              <w:end w:w="105" w:type="dxa"/>
            </w:tcMar>
          </w:tcPr>
          <w:p>
            <w:pPr>
              <w:spacing w:after="0" w:line="250" w:lineRule="auto"/>
            </w:pPr>
            <w:r>
              <w:t>Cash-up final review.</w:t>
            </w:r>
          </w:p>
        </w:tc>
        <w:tc>
          <w:tcPr>
            <w:tcW w:type="dxa" w:w="3168"/>
            <w:vAlign w:val="center"/>
            <w:tcMar>
              <w:top w:w="95" w:type="dxa"/>
              <w:start w:w="105" w:type="dxa"/>
              <w:bottom w:w="95" w:type="dxa"/>
              <w:end w:w="105" w:type="dxa"/>
            </w:tcMar>
          </w:tcPr>
          <w:p>
            <w:pPr>
              <w:spacing w:after="0" w:line="250" w:lineRule="auto"/>
            </w:pPr>
            <w:r>
              <w:t>Cash finalize permission.</w:t>
            </w:r>
          </w:p>
        </w:tc>
      </w:tr>
      <w:tr>
        <w:trPr>
          <w:cantSplit/>
        </w:trPr>
        <w:tc>
          <w:tcPr>
            <w:tcW w:type="dxa" w:w="2016"/>
            <w:shd w:fill="F5F7FA"/>
            <w:vAlign w:val="center"/>
            <w:tcMar>
              <w:top w:w="95" w:type="dxa"/>
              <w:start w:w="105" w:type="dxa"/>
              <w:bottom w:w="95" w:type="dxa"/>
              <w:end w:w="105" w:type="dxa"/>
            </w:tcMar>
          </w:tcPr>
          <w:p>
            <w:pPr>
              <w:spacing w:after="0" w:line="250" w:lineRule="auto"/>
            </w:pPr>
            <w:r>
              <w:t>Configuration / administration</w:t>
            </w:r>
          </w:p>
        </w:tc>
        <w:tc>
          <w:tcPr>
            <w:tcW w:type="dxa" w:w="4392"/>
            <w:shd w:fill="F5F7FA"/>
            <w:vAlign w:val="center"/>
            <w:tcMar>
              <w:top w:w="95" w:type="dxa"/>
              <w:start w:w="105" w:type="dxa"/>
              <w:bottom w:w="95" w:type="dxa"/>
              <w:end w:w="105" w:type="dxa"/>
            </w:tcMar>
          </w:tcPr>
          <w:p>
            <w:pPr>
              <w:spacing w:after="0" w:line="250" w:lineRule="auto"/>
            </w:pPr>
            <w:r>
              <w:t>Roles, staff accounts, branches, business setup, website, notifications, app health and settings.</w:t>
            </w:r>
          </w:p>
        </w:tc>
        <w:tc>
          <w:tcPr>
            <w:tcW w:type="dxa" w:w="3168"/>
            <w:shd w:fill="F5F7FA"/>
            <w:vAlign w:val="center"/>
            <w:tcMar>
              <w:top w:w="95" w:type="dxa"/>
              <w:start w:w="105" w:type="dxa"/>
              <w:bottom w:w="95" w:type="dxa"/>
              <w:end w:w="105" w:type="dxa"/>
            </w:tcMar>
          </w:tcPr>
          <w:p>
            <w:pPr>
              <w:spacing w:after="0" w:line="250" w:lineRule="auto"/>
            </w:pPr>
            <w:r>
              <w:t>Configuration, access, audit and settings permissions.</w:t>
            </w:r>
          </w:p>
        </w:tc>
      </w:tr>
    </w:tbl>
    <w:p>
      <w:pPr>
        <w:spacing w:after="20"/>
      </w:pPr>
    </w:p>
    <w:p>
      <w:r>
        <w:t>A cashier sees only the Cash Office links permitted to the cashier’s configured role. The Accounts section and management tools should remain hidden unless a manager explicitly grants those permissions.</w:t>
      </w:r>
    </w:p>
    <w:p>
      <w:pPr>
        <w:pStyle w:val="Heading1"/>
      </w:pPr>
      <w:r>
        <w:t>7. Operating procedures</w:t>
      </w:r>
    </w:p>
    <w:p>
      <w:pPr>
        <w:pStyle w:val="Heading2"/>
      </w:pPr>
      <w:r>
        <w:t>7.1 Shift opening and staff sign-in</w:t>
      </w:r>
    </w:p>
    <w:p>
      <w:pPr>
        <w:spacing w:after="40"/>
        <w:ind w:left="403" w:hanging="403"/>
      </w:pPr>
      <w:r>
        <w:rPr>
          <w:b/>
          <w:color w:val="03162F"/>
        </w:rPr>
        <w:t xml:space="preserve">01. </w:t>
      </w:r>
      <w:r>
        <w:t>Manager signs in and opens operations with manager PIN.</w:t>
      </w:r>
    </w:p>
    <w:p>
      <w:pPr>
        <w:spacing w:after="40"/>
        <w:ind w:left="403" w:hanging="403"/>
      </w:pPr>
      <w:r>
        <w:rPr>
          <w:b/>
          <w:color w:val="03162F"/>
        </w:rPr>
        <w:t xml:space="preserve">02. </w:t>
      </w:r>
      <w:r>
        <w:t>Each employee signs in with their own work email and four-digit PIN.</w:t>
      </w:r>
    </w:p>
    <w:p>
      <w:pPr>
        <w:spacing w:after="40"/>
        <w:ind w:left="403" w:hanging="403"/>
      </w:pPr>
      <w:r>
        <w:rPr>
          <w:b/>
          <w:color w:val="03162F"/>
        </w:rPr>
        <w:t xml:space="preserve">03. </w:t>
      </w:r>
      <w:r>
        <w:t>Confirm the sidebar matches the assigned department, business and branch; correct role/assignment errors before work proceeds.</w:t>
      </w:r>
    </w:p>
    <w:p>
      <w:pPr>
        <w:spacing w:after="40"/>
        <w:ind w:left="403" w:hanging="403"/>
      </w:pPr>
      <w:r>
        <w:rPr>
          <w:b/>
          <w:color w:val="03162F"/>
        </w:rPr>
        <w:t xml:space="preserve">04. </w:t>
      </w:r>
      <w:r>
        <w:t>At handover, the employee signs out and the manager locks the workstation with their PIN.</w:t>
      </w:r>
    </w:p>
    <w:p>
      <w:pPr>
        <w:pStyle w:val="Heading2"/>
      </w:pPr>
      <w:r>
        <w:t>7.2 Orders, collections and courier</w:t>
      </w:r>
    </w:p>
    <w:p>
      <w:r>
        <w:t>The order desk should list orderable products and services. Fulfilment includes delivery, customer collection and courier/walk-in courier journeys where those options are available. Courier requests capture pickup and recipient information, quote or record a fee, create a trackable order and expose rider assignment/status when configured.</w:t>
      </w:r>
    </w:p>
    <w:p>
      <w:pPr>
        <w:spacing w:after="40"/>
        <w:ind w:left="403" w:hanging="403"/>
      </w:pPr>
      <w:r>
        <w:rPr>
          <w:b/>
          <w:color w:val="03162F"/>
        </w:rPr>
        <w:t xml:space="preserve">01. </w:t>
      </w:r>
      <w:r>
        <w:t>Review the incoming request; confirm business, items and fulfilment method.</w:t>
      </w:r>
    </w:p>
    <w:p>
      <w:pPr>
        <w:spacing w:after="40"/>
        <w:ind w:left="403" w:hanging="403"/>
      </w:pPr>
      <w:r>
        <w:rPr>
          <w:b/>
          <w:color w:val="03162F"/>
        </w:rPr>
        <w:t xml:space="preserve">02. </w:t>
      </w:r>
      <w:r>
        <w:t>For delivery, verify pickup/recipient details and assign an active rider where required.</w:t>
      </w:r>
    </w:p>
    <w:p>
      <w:pPr>
        <w:spacing w:after="40"/>
        <w:ind w:left="403" w:hanging="403"/>
      </w:pPr>
      <w:r>
        <w:rPr>
          <w:b/>
          <w:color w:val="03162F"/>
        </w:rPr>
        <w:t xml:space="preserve">03. </w:t>
      </w:r>
      <w:r>
        <w:t>For collection, prepare items and update status through customer handover.</w:t>
      </w:r>
    </w:p>
    <w:p>
      <w:pPr>
        <w:spacing w:after="40"/>
        <w:ind w:left="403" w:hanging="403"/>
      </w:pPr>
      <w:r>
        <w:rPr>
          <w:b/>
          <w:color w:val="03162F"/>
        </w:rPr>
        <w:t xml:space="preserve">04. </w:t>
      </w:r>
      <w:r>
        <w:t>Keep tracking, delivery proof and order status current; make completed orders available for customer feedback where supported.</w:t>
      </w:r>
    </w:p>
    <w:p>
      <w:r>
        <w:t>Realtime updates are used where configured, with polling fallback for staff work queues.</w:t>
      </w:r>
    </w:p>
    <w:p>
      <w:pPr>
        <w:pStyle w:val="Heading2"/>
      </w:pPr>
      <w:r>
        <w:t>7.3 Service bookings</w:t>
      </w:r>
    </w:p>
    <w:p>
      <w:r>
        <w:t>The customer selects a service, date and time, then a branch and staff member if those are configured. Notes can be attached. Staff maintain the booking status; customers review upcoming and historical bookings and view details. If a business reports no available branches, check active branch records, their business link and available staff setup.</w:t>
      </w:r>
    </w:p>
    <w:p>
      <w:pPr>
        <w:pStyle w:val="Heading2"/>
      </w:pPr>
      <w:r>
        <w:t>7.4 Loan products and applications</w:t>
      </w:r>
    </w:p>
    <w:p>
      <w:r>
        <w:t>A loan product defines its name, description, amount limits, collateral requirement and active status. Repayment terms are separate linked records with period in days and interest rate. Configure valid terms before activating a product. The application collects applicant details, product, amount, collateral or no-collateral selection where enabled, supporting details/documents and application source. Authorized staff assess and update the request.</w:t>
      </w:r>
    </w:p>
    <w:p>
      <w:pPr>
        <w:spacing w:before="80" w:after="140"/>
        <w:ind w:left="173"/>
        <w:shd w:fill="F7F2DF"/>
      </w:pPr>
      <w:r>
        <w:rPr>
          <w:b/>
          <w:color w:val="03162F"/>
        </w:rPr>
        <w:t xml:space="preserve">Phone verification  </w:t>
      </w:r>
      <w:r>
        <w:t>A pre-submission phone OTP requirement was requested. The inspected repository does not establish a configured verification provider and complete end-to-end OTP gate. Treat this as not verified until provider setup, code expiry/attempt controls and submission blocking are implemented and tested.</w:t>
      </w:r>
    </w:p>
    <w:p>
      <w:pPr>
        <w:pStyle w:val="Heading2"/>
      </w:pPr>
      <w:r>
        <w:t>7.5 Cash transactions and cashier cash-up</w:t>
      </w:r>
    </w:p>
    <w:p>
      <w:r>
        <w:t>Cash records capture business, payment mode, cash-in/out direction, source, description, reference and amount. Payment modes indicate whether a transaction affects physical till cash. Sources include orders, bookings, loans, expenses, refunds and other movements.</w:t>
      </w:r>
    </w:p>
    <w:p>
      <w:pPr>
        <w:spacing w:after="40"/>
        <w:ind w:left="403" w:hanging="403"/>
      </w:pPr>
      <w:r>
        <w:rPr>
          <w:b/>
          <w:color w:val="03162F"/>
        </w:rPr>
        <w:t xml:space="preserve">05. </w:t>
      </w:r>
      <w:r>
        <w:t>Assign each cashier to the business where they handle a till.</w:t>
      </w:r>
    </w:p>
    <w:p>
      <w:pPr>
        <w:spacing w:after="40"/>
        <w:ind w:left="403" w:hanging="403"/>
      </w:pPr>
      <w:r>
        <w:rPr>
          <w:b/>
          <w:color w:val="03162F"/>
        </w:rPr>
        <w:t xml:space="preserve">06. </w:t>
      </w:r>
      <w:r>
        <w:t>Record cash-in and cash-out movements promptly with the correct mode and source; only physical cash should affect the till balance.</w:t>
      </w:r>
    </w:p>
    <w:p>
      <w:pPr>
        <w:spacing w:after="40"/>
        <w:ind w:left="403" w:hanging="403"/>
      </w:pPr>
      <w:r>
        <w:rPr>
          <w:b/>
          <w:color w:val="03162F"/>
        </w:rPr>
        <w:t xml:space="preserve">07. </w:t>
      </w:r>
      <w:r>
        <w:t>The shift manager selects cashier, business and date, then records opening float, cash dropped, counted cash and notes.</w:t>
      </w:r>
    </w:p>
    <w:p>
      <w:pPr>
        <w:spacing w:after="40"/>
        <w:ind w:left="403" w:hanging="403"/>
      </w:pPr>
      <w:r>
        <w:rPr>
          <w:b/>
          <w:color w:val="03162F"/>
        </w:rPr>
        <w:t xml:space="preserve">08. </w:t>
      </w:r>
      <w:r>
        <w:t>The system calculates expected cash and variance. An overage blocks verification. A shortage requires an explanation and a salary deduction note/amount equal to the shortage.</w:t>
      </w:r>
    </w:p>
    <w:p>
      <w:pPr>
        <w:spacing w:after="40"/>
        <w:ind w:left="403" w:hanging="403"/>
      </w:pPr>
      <w:r>
        <w:rPr>
          <w:b/>
          <w:color w:val="03162F"/>
        </w:rPr>
        <w:t xml:space="preserve">09. </w:t>
      </w:r>
      <w:r>
        <w:t>Manager verification locks and submits the cash-up to Accounts. Accounts approves it or returns it with a note; returned cash-ups can be corrected and resubmitted.</w:t>
      </w:r>
    </w:p>
    <w:p>
      <w:pPr>
        <w:spacing w:before="80" w:after="140"/>
        <w:ind w:left="173"/>
        <w:shd w:fill="F7F2DF"/>
      </w:pPr>
      <w:r>
        <w:rPr>
          <w:b/>
          <w:color w:val="03162F"/>
        </w:rPr>
        <w:t xml:space="preserve">Cashier attribution limitation  </w:t>
      </w:r>
      <w:r>
        <w:t>The current reconciliation screen says paid orders and bookings are not automatically attributed to a cashier and payment mode in every checkout flow. Record those cash receipts through Cash Office until checkout attribution is complete.</w:t>
      </w:r>
    </w:p>
    <w:p>
      <w:pPr>
        <w:pStyle w:val="Heading2"/>
      </w:pPr>
      <w:r>
        <w:t>7.6 Department reports</w:t>
      </w:r>
    </w:p>
    <w:p>
      <w:r>
        <w:t>Staff can route a report to a department and identify a person concerned. Types include General, Incident, Customer concern, Staff matter, Finance, Operations, Safety and Suggestion. Priorities are Low, Normal, High and Urgent. Authorized reviewers can mark reports In review, Return or Resolve; returned/resolved reports require a review note. Reporters see their submissions while reviewers see work routed to them under assigned permissions.</w:t>
      </w:r>
    </w:p>
    <w:p>
      <w:pPr>
        <w:pStyle w:val="Heading2"/>
      </w:pPr>
      <w:r>
        <w:t>7.7 HR and employee administration</w:t>
      </w:r>
    </w:p>
    <w:p>
      <w:r>
        <w:t>HR work includes departments, employee records, attendance and leave, employee documents, loans and advances, payroll-related records, rider management and HR reports. Keep each staff account, employee record, role, business, branch and manager assignment synchronized. Operational permissions remain tied to the assigned role.</w:t>
      </w:r>
    </w:p>
    <w:p>
      <w:pPr>
        <w:pStyle w:val="Heading1"/>
      </w:pPr>
      <w:r>
        <w:t>8. Customer experience and support</w:t>
      </w:r>
    </w:p>
    <w:p>
      <w:pPr>
        <w:pStyle w:val="Heading2"/>
      </w:pPr>
      <w:r>
        <w:t>Customer journey</w:t>
      </w:r>
    </w:p>
    <w:p>
      <w:pPr>
        <w:spacing w:after="40"/>
        <w:ind w:left="403" w:hanging="403"/>
      </w:pPr>
      <w:r>
        <w:rPr>
          <w:b/>
          <w:color w:val="03162F"/>
        </w:rPr>
        <w:t xml:space="preserve">01. </w:t>
      </w:r>
      <w:r>
        <w:t>Register or sign in; the native app securely persists the session and restores the last customer page.</w:t>
      </w:r>
    </w:p>
    <w:p>
      <w:pPr>
        <w:spacing w:after="40"/>
        <w:ind w:left="403" w:hanging="403"/>
      </w:pPr>
      <w:r>
        <w:rPr>
          <w:b/>
          <w:color w:val="03162F"/>
        </w:rPr>
        <w:t xml:space="preserve">02. </w:t>
      </w:r>
      <w:r>
        <w:t>Discover active businesses and browse products, services, promotions, posts and gallery images.</w:t>
      </w:r>
    </w:p>
    <w:p>
      <w:pPr>
        <w:spacing w:after="40"/>
        <w:ind w:left="403" w:hanging="403"/>
      </w:pPr>
      <w:r>
        <w:rPr>
          <w:b/>
          <w:color w:val="03162F"/>
        </w:rPr>
        <w:t xml:space="preserve">03. </w:t>
      </w:r>
      <w:r>
        <w:t>Place a product order, request courier collection/delivery, book a service or apply for a loan where enabled.</w:t>
      </w:r>
    </w:p>
    <w:p>
      <w:pPr>
        <w:spacing w:after="40"/>
        <w:ind w:left="403" w:hanging="403"/>
      </w:pPr>
      <w:r>
        <w:rPr>
          <w:b/>
          <w:color w:val="03162F"/>
        </w:rPr>
        <w:t xml:space="preserve">04. </w:t>
      </w:r>
      <w:r>
        <w:t>Track orders, delivery, bookings and loan requests in customer activity pages.</w:t>
      </w:r>
    </w:p>
    <w:p>
      <w:pPr>
        <w:spacing w:after="40"/>
        <w:ind w:left="403" w:hanging="403"/>
      </w:pPr>
      <w:r>
        <w:rPr>
          <w:b/>
          <w:color w:val="03162F"/>
        </w:rPr>
        <w:t xml:space="preserve">05. </w:t>
      </w:r>
      <w:r>
        <w:t>Use messages, email, live chat, support requests, profile and preferences to interact with the enterprise.</w:t>
      </w:r>
    </w:p>
    <w:p>
      <w:pPr>
        <w:pStyle w:val="Heading2"/>
      </w:pPr>
      <w:r>
        <w:t>Customer support</w:t>
      </w:r>
    </w:p>
    <w:p>
      <w:r>
        <w:t>Authorized support/administration staff can locate customer records and assist with account access or password reset. Verify the requester using the enterprise’s approved identity procedure before changing account access. The monitoring workspace helps authorized staff investigate reported errors and mark issues resolved.</w:t>
      </w:r>
    </w:p>
    <w:p>
      <w:r>
        <w:t>Customer-facing error messages should use plain language and retry actions instead of exposing raw technical responses. Record the route, time, user, business and steps to reproduce when escalating an issue.</w:t>
      </w:r>
    </w:p>
    <w:p>
      <w:pPr>
        <w:pStyle w:val="Heading1"/>
      </w:pPr>
      <w:r>
        <w:t>9. Notifications and weak-network behavior</w:t>
      </w:r>
    </w:p>
    <w:p>
      <w:pPr>
        <w:pStyle w:val="Heading2"/>
      </w:pPr>
      <w:r>
        <w:t>Push and in-app notifications</w:t>
      </w:r>
    </w:p>
    <w:p>
      <w:r>
        <w:t>The customer app registers Expo push tokens for authenticated devices, retries registration after brief network failures and disables device tokens on sign-out. A database trigger queues Expo push delivery for unread customer notifications. Payloads include title/body, action URL, unread badge, default sound and high priority.</w:t>
      </w:r>
    </w:p>
    <w:p>
      <w:r>
        <w:t>Android’s customer-updates channel requests high importance, default sound, vibration, lights and a badge. Actual sound/vibration also depends on Android channel settings, OS permissions, device modes and connectivity. Staff work queues use Supabase Realtime where available and polling as a fallback.</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232"/>
        <w:gridCol w:w="7344"/>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Device permission</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6"/>
              </w:rPr>
              <w:t>Purpose</w:t>
            </w:r>
          </w:p>
        </w:tc>
      </w:tr>
      <w:tr>
        <w:trPr>
          <w:cantSplit/>
        </w:trPr>
        <w:tc>
          <w:tcPr>
            <w:tcW w:type="dxa" w:w="2232"/>
            <w:vAlign w:val="center"/>
            <w:tcMar>
              <w:top w:w="95" w:type="dxa"/>
              <w:start w:w="105" w:type="dxa"/>
              <w:bottom w:w="95" w:type="dxa"/>
              <w:end w:w="105" w:type="dxa"/>
            </w:tcMar>
          </w:tcPr>
          <w:p>
            <w:pPr>
              <w:spacing w:after="0" w:line="250" w:lineRule="auto"/>
            </w:pPr>
            <w:r>
              <w:t>Location</w:t>
            </w:r>
          </w:p>
        </w:tc>
        <w:tc>
          <w:tcPr>
            <w:tcW w:type="dxa" w:w="7344"/>
            <w:vAlign w:val="center"/>
            <w:tcMar>
              <w:top w:w="95" w:type="dxa"/>
              <w:start w:w="105" w:type="dxa"/>
              <w:bottom w:w="95" w:type="dxa"/>
              <w:end w:w="105" w:type="dxa"/>
            </w:tcMar>
          </w:tcPr>
          <w:p>
            <w:pPr>
              <w:spacing w:after="0" w:line="250" w:lineRule="auto"/>
            </w:pPr>
            <w:r>
              <w:t>Use current location for pickup or delivery addresses.</w:t>
            </w:r>
          </w:p>
        </w:tc>
      </w:tr>
      <w:tr>
        <w:trPr>
          <w:cantSplit/>
        </w:trPr>
        <w:tc>
          <w:tcPr>
            <w:tcW w:type="dxa" w:w="2232"/>
            <w:shd w:fill="F5F7FA"/>
            <w:vAlign w:val="center"/>
            <w:tcMar>
              <w:top w:w="95" w:type="dxa"/>
              <w:start w:w="105" w:type="dxa"/>
              <w:bottom w:w="95" w:type="dxa"/>
              <w:end w:w="105" w:type="dxa"/>
            </w:tcMar>
          </w:tcPr>
          <w:p>
            <w:pPr>
              <w:spacing w:after="0" w:line="250" w:lineRule="auto"/>
            </w:pPr>
            <w:r>
              <w:t>Contacts</w:t>
            </w:r>
          </w:p>
        </w:tc>
        <w:tc>
          <w:tcPr>
            <w:tcW w:type="dxa" w:w="7344"/>
            <w:shd w:fill="F5F7FA"/>
            <w:vAlign w:val="center"/>
            <w:tcMar>
              <w:top w:w="95" w:type="dxa"/>
              <w:start w:w="105" w:type="dxa"/>
              <w:bottom w:w="95" w:type="dxa"/>
              <w:end w:w="105" w:type="dxa"/>
            </w:tcMar>
          </w:tcPr>
          <w:p>
            <w:pPr>
              <w:spacing w:after="0" w:line="250" w:lineRule="auto"/>
            </w:pPr>
            <w:r>
              <w:t>Choose a recipient where the feature supports address-book selection.</w:t>
            </w:r>
          </w:p>
        </w:tc>
      </w:tr>
      <w:tr>
        <w:trPr>
          <w:cantSplit/>
        </w:trPr>
        <w:tc>
          <w:tcPr>
            <w:tcW w:type="dxa" w:w="2232"/>
            <w:vAlign w:val="center"/>
            <w:tcMar>
              <w:top w:w="95" w:type="dxa"/>
              <w:start w:w="105" w:type="dxa"/>
              <w:bottom w:w="95" w:type="dxa"/>
              <w:end w:w="105" w:type="dxa"/>
            </w:tcMar>
          </w:tcPr>
          <w:p>
            <w:pPr>
              <w:spacing w:after="0" w:line="250" w:lineRule="auto"/>
            </w:pPr>
            <w:r>
              <w:t>Notifications</w:t>
            </w:r>
          </w:p>
        </w:tc>
        <w:tc>
          <w:tcPr>
            <w:tcW w:type="dxa" w:w="7344"/>
            <w:vAlign w:val="center"/>
            <w:tcMar>
              <w:top w:w="95" w:type="dxa"/>
              <w:start w:w="105" w:type="dxa"/>
              <w:bottom w:w="95" w:type="dxa"/>
              <w:end w:w="105" w:type="dxa"/>
            </w:tcMar>
          </w:tcPr>
          <w:p>
            <w:pPr>
              <w:spacing w:after="0" w:line="250" w:lineRule="auto"/>
            </w:pPr>
            <w:r>
              <w:t>Booking, order, delivery and account alerts.</w:t>
            </w:r>
          </w:p>
        </w:tc>
      </w:tr>
      <w:tr>
        <w:trPr>
          <w:cantSplit/>
        </w:trPr>
        <w:tc>
          <w:tcPr>
            <w:tcW w:type="dxa" w:w="2232"/>
            <w:shd w:fill="F5F7FA"/>
            <w:vAlign w:val="center"/>
            <w:tcMar>
              <w:top w:w="95" w:type="dxa"/>
              <w:start w:w="105" w:type="dxa"/>
              <w:bottom w:w="95" w:type="dxa"/>
              <w:end w:w="105" w:type="dxa"/>
            </w:tcMar>
          </w:tcPr>
          <w:p>
            <w:pPr>
              <w:spacing w:after="0" w:line="250" w:lineRule="auto"/>
            </w:pPr>
            <w:r>
              <w:t>Camera</w:t>
            </w:r>
          </w:p>
        </w:tc>
        <w:tc>
          <w:tcPr>
            <w:tcW w:type="dxa" w:w="7344"/>
            <w:shd w:fill="F5F7FA"/>
            <w:vAlign w:val="center"/>
            <w:tcMar>
              <w:top w:w="95" w:type="dxa"/>
              <w:start w:w="105" w:type="dxa"/>
              <w:bottom w:w="95" w:type="dxa"/>
              <w:end w:w="105" w:type="dxa"/>
            </w:tcMar>
          </w:tcPr>
          <w:p>
            <w:pPr>
              <w:spacing w:after="0" w:line="250" w:lineRule="auto"/>
            </w:pPr>
            <w:r>
              <w:t>Capture a profile photo or request attachment where supported.</w:t>
            </w:r>
          </w:p>
        </w:tc>
      </w:tr>
      <w:tr>
        <w:trPr>
          <w:cantSplit/>
        </w:trPr>
        <w:tc>
          <w:tcPr>
            <w:tcW w:type="dxa" w:w="2232"/>
            <w:vAlign w:val="center"/>
            <w:tcMar>
              <w:top w:w="95" w:type="dxa"/>
              <w:start w:w="105" w:type="dxa"/>
              <w:bottom w:w="95" w:type="dxa"/>
              <w:end w:w="105" w:type="dxa"/>
            </w:tcMar>
          </w:tcPr>
          <w:p>
            <w:pPr>
              <w:spacing w:after="0" w:line="250" w:lineRule="auto"/>
            </w:pPr>
            <w:r>
              <w:t>Photos and files</w:t>
            </w:r>
          </w:p>
        </w:tc>
        <w:tc>
          <w:tcPr>
            <w:tcW w:type="dxa" w:w="7344"/>
            <w:vAlign w:val="center"/>
            <w:tcMar>
              <w:top w:w="95" w:type="dxa"/>
              <w:start w:w="105" w:type="dxa"/>
              <w:bottom w:w="95" w:type="dxa"/>
              <w:end w:w="105" w:type="dxa"/>
            </w:tcMar>
          </w:tcPr>
          <w:p>
            <w:pPr>
              <w:spacing w:after="0" w:line="250" w:lineRule="auto"/>
            </w:pPr>
            <w:r>
              <w:t>Select profile images and supporting documents.</w:t>
            </w:r>
          </w:p>
        </w:tc>
      </w:tr>
    </w:tbl>
    <w:p>
      <w:pPr>
        <w:spacing w:after="20"/>
      </w:pPr>
    </w:p>
    <w:p>
      <w:pPr>
        <w:pStyle w:val="Heading2"/>
      </w:pPr>
      <w:r>
        <w:t>Weak connectivity</w:t>
      </w:r>
    </w:p>
    <w:p>
      <w:r>
        <w:t>The native WebView enables cache-first loading and bounded retry after failure. It retries when the app resumes and periodically while connectivity recovers. The app retains the last unread badge locally. Push registration retries; staff work queues fall back to polling.</w:t>
      </w:r>
    </w:p>
    <w:p>
      <w:pPr>
        <w:spacing w:before="80" w:after="140"/>
        <w:ind w:left="173"/>
        <w:shd w:fill="F7F2DF"/>
      </w:pPr>
      <w:r>
        <w:rPr>
          <w:b/>
          <w:color w:val="03162F"/>
        </w:rPr>
        <w:t xml:space="preserve">Offline boundary  </w:t>
      </w:r>
      <w:r>
        <w:t>AEOS is not fully offline-first. Authentication checks, submissions, order/booking changes, database writes and most customer pages require a live connection. Cached pages may show old data. Confirm a server response before repeating a payment or resubmitting a request.</w:t>
      </w:r>
    </w:p>
    <w:p>
      <w:pPr>
        <w:pStyle w:val="Heading1"/>
      </w:pPr>
      <w:r>
        <w:t>10. Reporting and reconciliation</w:t>
      </w:r>
    </w:p>
    <w:p>
      <w:r>
        <w:t>The enterprise report workspace aggregates activity across businesses and supports date-range and business filters. Views include business performance, bookings, orders, courier deliveries and loan applications. Order reports include order type and rider when recorded. Loan reports include customer, loan type, source, status, requested amount, approved amount and repayments.</w:t>
      </w:r>
    </w:p>
    <w:p>
      <w:r>
        <w:t>Reports support review, export and print where the selected report provides those actions. Cash report totals do not replace formal accounting review: cash-ups are manager-verified and then reviewed by Accounts. Confirm date definitions, payment state and included records before using exports for close.</w:t>
      </w:r>
    </w:p>
    <w:p>
      <w:pPr>
        <w:pStyle w:val="Heading2"/>
      </w:pPr>
      <w:r>
        <w:t>Daily cash balancing outputs</w:t>
      </w:r>
    </w:p>
    <w:p>
      <w:pPr>
        <w:spacing w:after="40"/>
        <w:ind w:left="288" w:hanging="230"/>
      </w:pPr>
      <w:r>
        <w:rPr>
          <w:color w:val="D4AF37"/>
        </w:rPr>
        <w:t xml:space="preserve">•  </w:t>
      </w:r>
      <w:r>
        <w:t>Expected cash from opening float, till-impacting cash movements and cash dropped.</w:t>
      </w:r>
    </w:p>
    <w:p>
      <w:pPr>
        <w:spacing w:after="40"/>
        <w:ind w:left="288" w:hanging="230"/>
      </w:pPr>
      <w:r>
        <w:rPr>
          <w:color w:val="D4AF37"/>
        </w:rPr>
        <w:t xml:space="preserve">•  </w:t>
      </w:r>
      <w:r>
        <w:t>Counted cash and calculated shortage/overage.</w:t>
      </w:r>
    </w:p>
    <w:p>
      <w:pPr>
        <w:spacing w:after="40"/>
        <w:ind w:left="288" w:hanging="230"/>
      </w:pPr>
      <w:r>
        <w:rPr>
          <w:color w:val="D4AF37"/>
        </w:rPr>
        <w:t xml:space="preserve">•  </w:t>
      </w:r>
      <w:r>
        <w:t>Totals by cashier, business, transaction source and payment mode.</w:t>
      </w:r>
    </w:p>
    <w:p>
      <w:pPr>
        <w:spacing w:after="40"/>
        <w:ind w:left="288" w:hanging="230"/>
      </w:pPr>
      <w:r>
        <w:rPr>
          <w:color w:val="D4AF37"/>
        </w:rPr>
        <w:t xml:space="preserve">•  </w:t>
      </w:r>
      <w:r>
        <w:t>Movement details with reference, time, mode and till treatment.</w:t>
      </w:r>
    </w:p>
    <w:p>
      <w:pPr>
        <w:spacing w:after="40"/>
        <w:ind w:left="288" w:hanging="230"/>
      </w:pPr>
      <w:r>
        <w:rPr>
          <w:color w:val="D4AF37"/>
        </w:rPr>
        <w:t xml:space="preserve">•  </w:t>
      </w:r>
      <w:r>
        <w:t>Manager verification and Accounts approval/return status.</w:t>
      </w:r>
    </w:p>
    <w:p>
      <w:pPr>
        <w:pStyle w:val="Heading2"/>
      </w:pPr>
      <w:r>
        <w:t>Delivery and customer review reporting</w:t>
      </w:r>
    </w:p>
    <w:p>
      <w:r>
        <w:t>Delivery/rider reports show courier performance data where rider assignment and delivery status/proof have been recorded. Customer reviews are separate from activity totals and depend on customers submitting feedback on eligible orders.</w:t>
      </w:r>
    </w:p>
    <w:p>
      <w:pPr>
        <w:pStyle w:val="Heading1"/>
      </w:pPr>
      <w:r>
        <w:t>11. Administration and content management</w:t>
      </w:r>
    </w:p>
    <w:p>
      <w:pPr>
        <w:pStyle w:val="Heading2"/>
      </w:pPr>
      <w:r>
        <w:t>Staff, roles and permissions</w:t>
      </w:r>
    </w:p>
    <w:p>
      <w:r>
        <w:t>Staff account and role assignments are managed through the authorized administration workflow. The staff directory maintains employment and department records; Role &amp; Staff Access assigns a role; configuration tools maintain the permission catalog. Permission keys cover areas such as dashboard.view, employees.view/manage, orders.view/manage, deliveries.manage, products.manage, hr.manage, cash.reconcile/review/manage/finalize, reports.view/submit/review, access.assign_staff and access.view_audit.</w:t>
      </w:r>
    </w:p>
    <w:p>
      <w:pPr>
        <w:pStyle w:val="Heading2"/>
      </w:pPr>
      <w:r>
        <w:t>Business, branch and catalog configuration</w:t>
      </w:r>
    </w:p>
    <w:p>
      <w:r>
        <w:t>Authorized staff maintain businesses, branches, operators, mobile money services, loan products/terms, categories and company settings. Catalog items belong to businesses; available product quantities support low-stock indicators. Staff location assignment must use a branch belonging to the chosen business and a valid active manager/supervisor.</w:t>
      </w:r>
    </w:p>
    <w:p>
      <w:pPr>
        <w:pStyle w:val="Heading2"/>
      </w:pPr>
      <w:r>
        <w:t>Website and customer content</w:t>
      </w:r>
    </w:p>
    <w:p>
      <w:r>
        <w:t>The content manager manages customer-facing business content such as products, services, promotions, gallery images and posts. The customer home aggregates active businesses, published promotions/posts and gallery content. Gallery pages show available images and previews when media records exist.</w:t>
      </w:r>
    </w:p>
    <w:p>
      <w:pPr>
        <w:pStyle w:val="Heading2"/>
      </w:pPr>
      <w:r>
        <w:t>Settings and app health</w:t>
      </w:r>
    </w:p>
    <w:p>
      <w:r>
        <w:t>Settings include enterprise identity/appearance, communications, notifications, security and customer-experience options available in the configured schema. Administration monitoring reviews reported application errors and supports resolution tracking. Sensitive records should remain permission-controlled and auditable.</w:t>
      </w:r>
    </w:p>
    <w:p>
      <w:pPr>
        <w:pStyle w:val="Heading1"/>
      </w:pPr>
      <w:r>
        <w:t>12. Data and integrations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232"/>
        <w:gridCol w:w="7344"/>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Data domain</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Representative records</w:t>
            </w:r>
          </w:p>
        </w:tc>
      </w:tr>
      <w:tr>
        <w:trPr>
          <w:cantSplit/>
        </w:trPr>
        <w:tc>
          <w:tcPr>
            <w:tcW w:type="dxa" w:w="2232"/>
            <w:vAlign w:val="center"/>
            <w:tcMar>
              <w:top w:w="95" w:type="dxa"/>
              <w:start w:w="105" w:type="dxa"/>
              <w:bottom w:w="95" w:type="dxa"/>
              <w:end w:w="105" w:type="dxa"/>
            </w:tcMar>
          </w:tcPr>
          <w:p>
            <w:pPr>
              <w:spacing w:after="0" w:line="250" w:lineRule="auto"/>
            </w:pPr>
            <w:r>
              <w:t>Identity and access</w:t>
            </w:r>
          </w:p>
        </w:tc>
        <w:tc>
          <w:tcPr>
            <w:tcW w:type="dxa" w:w="7344"/>
            <w:vAlign w:val="center"/>
            <w:tcMar>
              <w:top w:w="95" w:type="dxa"/>
              <w:start w:w="105" w:type="dxa"/>
              <w:bottom w:w="95" w:type="dxa"/>
              <w:end w:w="105" w:type="dxa"/>
            </w:tcMar>
          </w:tcPr>
          <w:p>
            <w:pPr>
              <w:spacing w:after="0" w:line="250" w:lineRule="auto"/>
            </w:pPr>
            <w:r>
              <w:t>Auth users, profiles, roles, permissions, role_permissions, activity_logs.</w:t>
            </w:r>
          </w:p>
        </w:tc>
      </w:tr>
      <w:tr>
        <w:trPr>
          <w:cantSplit/>
        </w:trPr>
        <w:tc>
          <w:tcPr>
            <w:tcW w:type="dxa" w:w="2232"/>
            <w:shd w:fill="F5F7FA"/>
            <w:vAlign w:val="center"/>
            <w:tcMar>
              <w:top w:w="95" w:type="dxa"/>
              <w:start w:w="105" w:type="dxa"/>
              <w:bottom w:w="95" w:type="dxa"/>
              <w:end w:w="105" w:type="dxa"/>
            </w:tcMar>
          </w:tcPr>
          <w:p>
            <w:pPr>
              <w:spacing w:after="0" w:line="250" w:lineRule="auto"/>
            </w:pPr>
            <w:r>
              <w:t>Organization</w:t>
            </w:r>
          </w:p>
        </w:tc>
        <w:tc>
          <w:tcPr>
            <w:tcW w:type="dxa" w:w="7344"/>
            <w:shd w:fill="F5F7FA"/>
            <w:vAlign w:val="center"/>
            <w:tcMar>
              <w:top w:w="95" w:type="dxa"/>
              <w:start w:w="105" w:type="dxa"/>
              <w:bottom w:w="95" w:type="dxa"/>
              <w:end w:w="105" w:type="dxa"/>
            </w:tcMar>
          </w:tcPr>
          <w:p>
            <w:pPr>
              <w:spacing w:after="0" w:line="250" w:lineRule="auto"/>
            </w:pPr>
            <w:r>
              <w:t>Businesses, branches, departments, employees and manager assignments.</w:t>
            </w:r>
          </w:p>
        </w:tc>
      </w:tr>
      <w:tr>
        <w:trPr>
          <w:cantSplit/>
        </w:trPr>
        <w:tc>
          <w:tcPr>
            <w:tcW w:type="dxa" w:w="2232"/>
            <w:vAlign w:val="center"/>
            <w:tcMar>
              <w:top w:w="95" w:type="dxa"/>
              <w:start w:w="105" w:type="dxa"/>
              <w:bottom w:w="95" w:type="dxa"/>
              <w:end w:w="105" w:type="dxa"/>
            </w:tcMar>
          </w:tcPr>
          <w:p>
            <w:pPr>
              <w:spacing w:after="0" w:line="250" w:lineRule="auto"/>
            </w:pPr>
            <w:r>
              <w:t>Commerce</w:t>
            </w:r>
          </w:p>
        </w:tc>
        <w:tc>
          <w:tcPr>
            <w:tcW w:type="dxa" w:w="7344"/>
            <w:vAlign w:val="center"/>
            <w:tcMar>
              <w:top w:w="95" w:type="dxa"/>
              <w:start w:w="105" w:type="dxa"/>
              <w:bottom w:w="95" w:type="dxa"/>
              <w:end w:w="105" w:type="dxa"/>
            </w:tcMar>
          </w:tcPr>
          <w:p>
            <w:pPr>
              <w:spacing w:after="0" w:line="250" w:lineRule="auto"/>
            </w:pPr>
            <w:r>
              <w:t>Customers, catalogs, products/services, orders, bookings, promotions and gallery.</w:t>
            </w:r>
          </w:p>
        </w:tc>
      </w:tr>
      <w:tr>
        <w:trPr>
          <w:cantSplit/>
        </w:trPr>
        <w:tc>
          <w:tcPr>
            <w:tcW w:type="dxa" w:w="2232"/>
            <w:shd w:fill="F5F7FA"/>
            <w:vAlign w:val="center"/>
            <w:tcMar>
              <w:top w:w="95" w:type="dxa"/>
              <w:start w:w="105" w:type="dxa"/>
              <w:bottom w:w="95" w:type="dxa"/>
              <w:end w:w="105" w:type="dxa"/>
            </w:tcMar>
          </w:tcPr>
          <w:p>
            <w:pPr>
              <w:spacing w:after="0" w:line="250" w:lineRule="auto"/>
            </w:pPr>
            <w:r>
              <w:t>Loans</w:t>
            </w:r>
          </w:p>
        </w:tc>
        <w:tc>
          <w:tcPr>
            <w:tcW w:type="dxa" w:w="7344"/>
            <w:shd w:fill="F5F7FA"/>
            <w:vAlign w:val="center"/>
            <w:tcMar>
              <w:top w:w="95" w:type="dxa"/>
              <w:start w:w="105" w:type="dxa"/>
              <w:bottom w:w="95" w:type="dxa"/>
              <w:end w:w="105" w:type="dxa"/>
            </w:tcMar>
          </w:tcPr>
          <w:p>
            <w:pPr>
              <w:spacing w:after="0" w:line="250" w:lineRule="auto"/>
            </w:pPr>
            <w:r>
              <w:t>Loan products, linked repayment terms, customer applications and repayment/support records.</w:t>
            </w:r>
          </w:p>
        </w:tc>
      </w:tr>
      <w:tr>
        <w:trPr>
          <w:cantSplit/>
        </w:trPr>
        <w:tc>
          <w:tcPr>
            <w:tcW w:type="dxa" w:w="2232"/>
            <w:vAlign w:val="center"/>
            <w:tcMar>
              <w:top w:w="95" w:type="dxa"/>
              <w:start w:w="105" w:type="dxa"/>
              <w:bottom w:w="95" w:type="dxa"/>
              <w:end w:w="105" w:type="dxa"/>
            </w:tcMar>
          </w:tcPr>
          <w:p>
            <w:pPr>
              <w:spacing w:after="0" w:line="250" w:lineRule="auto"/>
            </w:pPr>
            <w:r>
              <w:t>Delivery</w:t>
            </w:r>
          </w:p>
        </w:tc>
        <w:tc>
          <w:tcPr>
            <w:tcW w:type="dxa" w:w="7344"/>
            <w:vAlign w:val="center"/>
            <w:tcMar>
              <w:top w:w="95" w:type="dxa"/>
              <w:start w:w="105" w:type="dxa"/>
              <w:bottom w:w="95" w:type="dxa"/>
              <w:end w:w="105" w:type="dxa"/>
            </w:tcMar>
          </w:tcPr>
          <w:p>
            <w:pPr>
              <w:spacing w:after="0" w:line="250" w:lineRule="auto"/>
            </w:pPr>
            <w:r>
              <w:t>Courier request, pickup/recipient, fee, rider assignment, delivery status/proof and review.</w:t>
            </w:r>
          </w:p>
        </w:tc>
      </w:tr>
      <w:tr>
        <w:trPr>
          <w:cantSplit/>
        </w:trPr>
        <w:tc>
          <w:tcPr>
            <w:tcW w:type="dxa" w:w="2232"/>
            <w:shd w:fill="F5F7FA"/>
            <w:vAlign w:val="center"/>
            <w:tcMar>
              <w:top w:w="95" w:type="dxa"/>
              <w:start w:w="105" w:type="dxa"/>
              <w:bottom w:w="95" w:type="dxa"/>
              <w:end w:w="105" w:type="dxa"/>
            </w:tcMar>
          </w:tcPr>
          <w:p>
            <w:pPr>
              <w:spacing w:after="0" w:line="250" w:lineRule="auto"/>
            </w:pPr>
            <w:r>
              <w:t>Cash office</w:t>
            </w:r>
          </w:p>
        </w:tc>
        <w:tc>
          <w:tcPr>
            <w:tcW w:type="dxa" w:w="7344"/>
            <w:shd w:fill="F5F7FA"/>
            <w:vAlign w:val="center"/>
            <w:tcMar>
              <w:top w:w="95" w:type="dxa"/>
              <w:start w:w="105" w:type="dxa"/>
              <w:bottom w:w="95" w:type="dxa"/>
              <w:end w:w="105" w:type="dxa"/>
            </w:tcMar>
          </w:tcPr>
          <w:p>
            <w:pPr>
              <w:spacing w:after="0" w:line="250" w:lineRule="auto"/>
            </w:pPr>
            <w:r>
              <w:t>Cash entries, transaction modes, cashier assignments, reconciliations and Accounts review.</w:t>
            </w:r>
          </w:p>
        </w:tc>
      </w:tr>
      <w:tr>
        <w:trPr>
          <w:cantSplit/>
        </w:trPr>
        <w:tc>
          <w:tcPr>
            <w:tcW w:type="dxa" w:w="2232"/>
            <w:vAlign w:val="center"/>
            <w:tcMar>
              <w:top w:w="95" w:type="dxa"/>
              <w:start w:w="105" w:type="dxa"/>
              <w:bottom w:w="95" w:type="dxa"/>
              <w:end w:w="105" w:type="dxa"/>
            </w:tcMar>
          </w:tcPr>
          <w:p>
            <w:pPr>
              <w:spacing w:after="0" w:line="250" w:lineRule="auto"/>
            </w:pPr>
            <w:r>
              <w:t>Communication/reliability</w:t>
            </w:r>
          </w:p>
        </w:tc>
        <w:tc>
          <w:tcPr>
            <w:tcW w:type="dxa" w:w="7344"/>
            <w:vAlign w:val="center"/>
            <w:tcMar>
              <w:top w:w="95" w:type="dxa"/>
              <w:start w:w="105" w:type="dxa"/>
              <w:bottom w:w="95" w:type="dxa"/>
              <w:end w:w="105" w:type="dxa"/>
            </w:tcMar>
          </w:tcPr>
          <w:p>
            <w:pPr>
              <w:spacing w:after="0" w:line="250" w:lineRule="auto"/>
            </w:pPr>
            <w:r>
              <w:t>Notifications, push tokens, messages, emails, app error reports and department reports.</w:t>
            </w:r>
          </w:p>
        </w:tc>
      </w:tr>
    </w:tbl>
    <w:p>
      <w:pPr>
        <w:spacing w:after="20"/>
      </w:pPr>
    </w:p>
    <w:p>
      <w:pPr>
        <w:pStyle w:val="Heading2"/>
      </w:pPr>
      <w:r>
        <w:t>External services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232"/>
        <w:gridCol w:w="7344"/>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Service</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Role and boundary</w:t>
            </w:r>
          </w:p>
        </w:tc>
      </w:tr>
      <w:tr>
        <w:trPr>
          <w:cantSplit/>
        </w:trPr>
        <w:tc>
          <w:tcPr>
            <w:tcW w:type="dxa" w:w="2232"/>
            <w:vAlign w:val="center"/>
            <w:tcMar>
              <w:top w:w="95" w:type="dxa"/>
              <w:start w:w="105" w:type="dxa"/>
              <w:bottom w:w="95" w:type="dxa"/>
              <w:end w:w="105" w:type="dxa"/>
            </w:tcMar>
          </w:tcPr>
          <w:p>
            <w:pPr>
              <w:spacing w:after="0" w:line="250" w:lineRule="auto"/>
            </w:pPr>
            <w:r>
              <w:t>Supabase</w:t>
            </w:r>
          </w:p>
        </w:tc>
        <w:tc>
          <w:tcPr>
            <w:tcW w:type="dxa" w:w="7344"/>
            <w:vAlign w:val="center"/>
            <w:tcMar>
              <w:top w:w="95" w:type="dxa"/>
              <w:start w:w="105" w:type="dxa"/>
              <w:bottom w:w="95" w:type="dxa"/>
              <w:end w:w="105" w:type="dxa"/>
            </w:tcMar>
          </w:tcPr>
          <w:p>
            <w:pPr>
              <w:spacing w:after="0" w:line="250" w:lineRule="auto"/>
            </w:pPr>
            <w:r>
              <w:t>Authentication, database, RLS, functions, triggers, Realtime and Storage.</w:t>
            </w:r>
          </w:p>
        </w:tc>
      </w:tr>
      <w:tr>
        <w:trPr>
          <w:cantSplit/>
        </w:trPr>
        <w:tc>
          <w:tcPr>
            <w:tcW w:type="dxa" w:w="2232"/>
            <w:shd w:fill="F5F7FA"/>
            <w:vAlign w:val="center"/>
            <w:tcMar>
              <w:top w:w="95" w:type="dxa"/>
              <w:start w:w="105" w:type="dxa"/>
              <w:bottom w:w="95" w:type="dxa"/>
              <w:end w:w="105" w:type="dxa"/>
            </w:tcMar>
          </w:tcPr>
          <w:p>
            <w:pPr>
              <w:spacing w:after="0" w:line="250" w:lineRule="auto"/>
            </w:pPr>
            <w:r>
              <w:t>Expo Notifications</w:t>
            </w:r>
          </w:p>
        </w:tc>
        <w:tc>
          <w:tcPr>
            <w:tcW w:type="dxa" w:w="7344"/>
            <w:shd w:fill="F5F7FA"/>
            <w:vAlign w:val="center"/>
            <w:tcMar>
              <w:top w:w="95" w:type="dxa"/>
              <w:start w:w="105" w:type="dxa"/>
              <w:bottom w:w="95" w:type="dxa"/>
              <w:end w:w="105" w:type="dxa"/>
            </w:tcMar>
          </w:tcPr>
          <w:p>
            <w:pPr>
              <w:spacing w:after="0" w:line="250" w:lineRule="auto"/>
            </w:pPr>
            <w:r>
              <w:t>Customer mobile push-token registration and delivery.</w:t>
            </w:r>
          </w:p>
        </w:tc>
      </w:tr>
      <w:tr>
        <w:trPr>
          <w:cantSplit/>
        </w:trPr>
        <w:tc>
          <w:tcPr>
            <w:tcW w:type="dxa" w:w="2232"/>
            <w:vAlign w:val="center"/>
            <w:tcMar>
              <w:top w:w="95" w:type="dxa"/>
              <w:start w:w="105" w:type="dxa"/>
              <w:bottom w:w="95" w:type="dxa"/>
              <w:end w:w="105" w:type="dxa"/>
            </w:tcMar>
          </w:tcPr>
          <w:p>
            <w:pPr>
              <w:spacing w:after="0" w:line="250" w:lineRule="auto"/>
            </w:pPr>
            <w:r>
              <w:t>Expo / EAS</w:t>
            </w:r>
          </w:p>
        </w:tc>
        <w:tc>
          <w:tcPr>
            <w:tcW w:type="dxa" w:w="7344"/>
            <w:vAlign w:val="center"/>
            <w:tcMar>
              <w:top w:w="95" w:type="dxa"/>
              <w:start w:w="105" w:type="dxa"/>
              <w:bottom w:w="95" w:type="dxa"/>
              <w:end w:w="105" w:type="dxa"/>
            </w:tcMar>
          </w:tcPr>
          <w:p>
            <w:pPr>
              <w:spacing w:after="0" w:line="250" w:lineRule="auto"/>
            </w:pPr>
            <w:r>
              <w:t>Mobile development and internally distributed Android APK builds.</w:t>
            </w:r>
          </w:p>
        </w:tc>
      </w:tr>
      <w:tr>
        <w:trPr>
          <w:cantSplit/>
        </w:trPr>
        <w:tc>
          <w:tcPr>
            <w:tcW w:type="dxa" w:w="2232"/>
            <w:shd w:fill="F5F7FA"/>
            <w:vAlign w:val="center"/>
            <w:tcMar>
              <w:top w:w="95" w:type="dxa"/>
              <w:start w:w="105" w:type="dxa"/>
              <w:bottom w:w="95" w:type="dxa"/>
              <w:end w:w="105" w:type="dxa"/>
            </w:tcMar>
          </w:tcPr>
          <w:p>
            <w:pPr>
              <w:spacing w:after="0" w:line="250" w:lineRule="auto"/>
            </w:pPr>
            <w:r>
              <w:t>Payment providers</w:t>
            </w:r>
          </w:p>
        </w:tc>
        <w:tc>
          <w:tcPr>
            <w:tcW w:type="dxa" w:w="7344"/>
            <w:shd w:fill="F5F7FA"/>
            <w:vAlign w:val="center"/>
            <w:tcMar>
              <w:top w:w="95" w:type="dxa"/>
              <w:start w:w="105" w:type="dxa"/>
              <w:bottom w:w="95" w:type="dxa"/>
              <w:end w:w="105" w:type="dxa"/>
            </w:tcMar>
          </w:tcPr>
          <w:p>
            <w:pPr>
              <w:spacing w:after="0" w:line="250" w:lineRule="auto"/>
            </w:pPr>
            <w:r>
              <w:t>A transaction mode is not proof of a live provider. Verify provider configuration and end-to-end payment status separately.</w:t>
            </w:r>
          </w:p>
        </w:tc>
      </w:tr>
      <w:tr>
        <w:trPr>
          <w:cantSplit/>
        </w:trPr>
        <w:tc>
          <w:tcPr>
            <w:tcW w:type="dxa" w:w="2232"/>
            <w:vAlign w:val="center"/>
            <w:tcMar>
              <w:top w:w="95" w:type="dxa"/>
              <w:start w:w="105" w:type="dxa"/>
              <w:bottom w:w="95" w:type="dxa"/>
              <w:end w:w="105" w:type="dxa"/>
            </w:tcMar>
          </w:tcPr>
          <w:p>
            <w:pPr>
              <w:spacing w:after="0" w:line="250" w:lineRule="auto"/>
            </w:pPr>
            <w:r>
              <w:t>Email/messaging</w:t>
            </w:r>
          </w:p>
        </w:tc>
        <w:tc>
          <w:tcPr>
            <w:tcW w:type="dxa" w:w="7344"/>
            <w:vAlign w:val="center"/>
            <w:tcMar>
              <w:top w:w="95" w:type="dxa"/>
              <w:start w:w="105" w:type="dxa"/>
              <w:bottom w:w="95" w:type="dxa"/>
              <w:end w:w="105" w:type="dxa"/>
            </w:tcMar>
          </w:tcPr>
          <w:p>
            <w:pPr>
              <w:spacing w:after="0" w:line="250" w:lineRule="auto"/>
            </w:pPr>
            <w:r>
              <w:t>Dashboard communication tools depend on provider credentials and delivery policy.</w:t>
            </w:r>
          </w:p>
        </w:tc>
      </w:tr>
      <w:tr>
        <w:trPr>
          <w:cantSplit/>
        </w:trPr>
        <w:tc>
          <w:tcPr>
            <w:tcW w:type="dxa" w:w="2232"/>
            <w:shd w:fill="F5F7FA"/>
            <w:vAlign w:val="center"/>
            <w:tcMar>
              <w:top w:w="95" w:type="dxa"/>
              <w:start w:w="105" w:type="dxa"/>
              <w:bottom w:w="95" w:type="dxa"/>
              <w:end w:w="105" w:type="dxa"/>
            </w:tcMar>
          </w:tcPr>
          <w:p>
            <w:pPr>
              <w:spacing w:after="0" w:line="250" w:lineRule="auto"/>
            </w:pPr>
            <w:r>
              <w:t>Maps, location and weather</w:t>
            </w:r>
          </w:p>
        </w:tc>
        <w:tc>
          <w:tcPr>
            <w:tcW w:type="dxa" w:w="7344"/>
            <w:shd w:fill="F5F7FA"/>
            <w:vAlign w:val="center"/>
            <w:tcMar>
              <w:top w:w="95" w:type="dxa"/>
              <w:start w:w="105" w:type="dxa"/>
              <w:bottom w:w="95" w:type="dxa"/>
              <w:end w:w="105" w:type="dxa"/>
            </w:tcMar>
          </w:tcPr>
          <w:p>
            <w:pPr>
              <w:spacing w:after="0" w:line="250" w:lineRule="auto"/>
            </w:pPr>
            <w:r>
              <w:t>Depend on service availability, device/site permissions and external data.</w:t>
            </w:r>
          </w:p>
        </w:tc>
      </w:tr>
    </w:tbl>
    <w:p>
      <w:pPr>
        <w:spacing w:after="20"/>
      </w:pPr>
    </w:p>
    <w:p>
      <w:pPr>
        <w:pStyle w:val="Heading2"/>
      </w:pPr>
      <w:r>
        <w:t>Release discipline</w:t>
      </w:r>
    </w:p>
    <w:p>
      <w:pPr>
        <w:spacing w:after="40"/>
        <w:ind w:left="288" w:hanging="230"/>
      </w:pPr>
      <w:r>
        <w:rPr>
          <w:color w:val="D4AF37"/>
        </w:rPr>
        <w:t xml:space="preserve">•  </w:t>
      </w:r>
      <w:r>
        <w:t>Keep secrets out of source control; expose only publishable client keys to client code.</w:t>
      </w:r>
    </w:p>
    <w:p>
      <w:pPr>
        <w:spacing w:after="40"/>
        <w:ind w:left="288" w:hanging="230"/>
      </w:pPr>
      <w:r>
        <w:rPr>
          <w:color w:val="D4AF37"/>
        </w:rPr>
        <w:t xml:space="preserve">•  </w:t>
      </w:r>
      <w:r>
        <w:t>Apply database migrations in order before deploying code that requires their schema, RPCs, triggers or policies.</w:t>
      </w:r>
    </w:p>
    <w:p>
      <w:pPr>
        <w:spacing w:after="40"/>
        <w:ind w:left="288" w:hanging="230"/>
      </w:pPr>
      <w:r>
        <w:rPr>
          <w:color w:val="D4AF37"/>
        </w:rPr>
        <w:t xml:space="preserve">•  </w:t>
      </w:r>
      <w:r>
        <w:t>Verify site URL, Expo project ID, push policies and provider credentials for each environment.</w:t>
      </w:r>
    </w:p>
    <w:p>
      <w:pPr>
        <w:spacing w:after="40"/>
        <w:ind w:left="288" w:hanging="230"/>
      </w:pPr>
      <w:r>
        <w:rPr>
          <w:color w:val="D4AF37"/>
        </w:rPr>
        <w:t xml:space="preserve">•  </w:t>
      </w:r>
      <w:r>
        <w:t>Run lint/type checks and role-specific smoke checks after significant changes.</w:t>
      </w:r>
    </w:p>
    <w:p>
      <w:pPr>
        <w:spacing w:after="40"/>
        <w:ind w:left="288" w:hanging="230"/>
      </w:pPr>
      <w:r>
        <w:rPr>
          <w:color w:val="D4AF37"/>
        </w:rPr>
        <w:t xml:space="preserve">•  </w:t>
      </w:r>
      <w:r>
        <w:t>Maintain backups and verify recovery procedures for database and uploaded media.</w:t>
      </w:r>
    </w:p>
    <w:p>
      <w:pPr>
        <w:pStyle w:val="Heading1"/>
      </w:pPr>
      <w:r>
        <w:t>13. Security, privacy and continuity</w:t>
      </w:r>
    </w:p>
    <w:p>
      <w:pPr>
        <w:pStyle w:val="Heading2"/>
      </w:pPr>
      <w:r>
        <w:t>Access control</w:t>
      </w:r>
    </w:p>
    <w:p>
      <w:r>
        <w:t>AEOS combines role permissions with Supabase Row Level Security. Sensitive server actions and database functions check permissions; customer records should be scoped to the authenticated customer. The effective staff profile must drive authorization during a PIN session. Super Administrator rights are protected and should be limited.</w:t>
      </w:r>
    </w:p>
    <w:p>
      <w:pPr>
        <w:pStyle w:val="Heading2"/>
      </w:pPr>
      <w:r>
        <w:t>Data handling</w:t>
      </w:r>
    </w:p>
    <w:p>
      <w:pPr>
        <w:spacing w:after="40"/>
        <w:ind w:left="288" w:hanging="230"/>
      </w:pPr>
      <w:r>
        <w:rPr>
          <w:color w:val="D4AF37"/>
        </w:rPr>
        <w:t xml:space="preserve">•  </w:t>
      </w:r>
      <w:r>
        <w:t>Collect only data needed to deliver the service or employment workflow.</w:t>
      </w:r>
    </w:p>
    <w:p>
      <w:pPr>
        <w:spacing w:after="40"/>
        <w:ind w:left="288" w:hanging="230"/>
      </w:pPr>
      <w:r>
        <w:rPr>
          <w:color w:val="D4AF37"/>
        </w:rPr>
        <w:t xml:space="preserve">•  </w:t>
      </w:r>
      <w:r>
        <w:t>Protect identity, loan, customer and transaction data from users who do not need it.</w:t>
      </w:r>
    </w:p>
    <w:p>
      <w:pPr>
        <w:spacing w:after="40"/>
        <w:ind w:left="288" w:hanging="230"/>
      </w:pPr>
      <w:r>
        <w:rPr>
          <w:color w:val="D4AF37"/>
        </w:rPr>
        <w:t xml:space="preserve">•  </w:t>
      </w:r>
      <w:r>
        <w:t>Never share PINs, passwords, service-role secrets or session tokens in reports or support messages.</w:t>
      </w:r>
    </w:p>
    <w:p>
      <w:pPr>
        <w:spacing w:after="40"/>
        <w:ind w:left="288" w:hanging="230"/>
      </w:pPr>
      <w:r>
        <w:rPr>
          <w:color w:val="D4AF37"/>
        </w:rPr>
        <w:t xml:space="preserve">•  </w:t>
      </w:r>
      <w:r>
        <w:t>Use activity history when reviewing privileged changes.</w:t>
      </w:r>
    </w:p>
    <w:p>
      <w:pPr>
        <w:spacing w:after="40"/>
        <w:ind w:left="288" w:hanging="230"/>
      </w:pPr>
      <w:r>
        <w:rPr>
          <w:color w:val="D4AF37"/>
        </w:rPr>
        <w:t xml:space="preserve">•  </w:t>
      </w:r>
      <w:r>
        <w:t>Follow approved enterprise retention and deletion policies; a complete retention schedule is not defined in the repository.</w:t>
      </w:r>
    </w:p>
    <w:p>
      <w:pPr>
        <w:pStyle w:val="Heading2"/>
      </w:pPr>
      <w:r>
        <w:t>Continuity</w:t>
      </w:r>
    </w:p>
    <w:p>
      <w:r>
        <w:t>When a provider or connection fails, show a friendly error, preserve entered data where possible, use bounded retries and prevent duplicate submissions. Report success only after the server confirms the save. If status is uncertain, check existing records before retrying.</w:t>
      </w:r>
    </w:p>
    <w:p>
      <w:pPr>
        <w:pStyle w:val="Heading1"/>
      </w:pPr>
      <w:r>
        <w:t>14. Implementation status and dependencies</w:t>
      </w:r>
    </w:p>
    <w:p>
      <w:r>
        <w:t>A migration file in the repository does not prove that the target database has applied it. Check migration state, schema, permissions, seed data and provider configuration in local, test and production environments.</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1800"/>
        <w:gridCol w:w="3672"/>
        <w:gridCol w:w="4104"/>
      </w:tblGrid>
      <w:tr>
        <w:trPr>
          <w:tblHeader/>
          <w:cantSplit/>
        </w:trPr>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Area</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Code evidence</w:t>
            </w:r>
          </w:p>
        </w:tc>
        <w:tc>
          <w:tcPr>
            <w:tcW w:type="dxa" w:w="3331"/>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Dependencies / boundary</w:t>
            </w:r>
          </w:p>
        </w:tc>
      </w:tr>
      <w:tr>
        <w:trPr>
          <w:cantSplit/>
        </w:trPr>
        <w:tc>
          <w:tcPr>
            <w:tcW w:type="dxa" w:w="1800"/>
            <w:vAlign w:val="center"/>
            <w:tcMar>
              <w:top w:w="95" w:type="dxa"/>
              <w:start w:w="105" w:type="dxa"/>
              <w:bottom w:w="95" w:type="dxa"/>
              <w:end w:w="105" w:type="dxa"/>
            </w:tcMar>
          </w:tcPr>
          <w:p>
            <w:pPr>
              <w:spacing w:after="0" w:line="250" w:lineRule="auto"/>
            </w:pPr>
            <w:r>
              <w:t>Role access</w:t>
            </w:r>
          </w:p>
        </w:tc>
        <w:tc>
          <w:tcPr>
            <w:tcW w:type="dxa" w:w="3672"/>
            <w:vAlign w:val="center"/>
            <w:tcMar>
              <w:top w:w="95" w:type="dxa"/>
              <w:start w:w="105" w:type="dxa"/>
              <w:bottom w:w="95" w:type="dxa"/>
              <w:end w:w="105" w:type="dxa"/>
            </w:tcMar>
          </w:tcPr>
          <w:p>
            <w:pPr>
              <w:spacing w:after="0" w:line="250" w:lineRule="auto"/>
            </w:pPr>
            <w:r>
              <w:t>Role catalog, stable permission keys, assignments, RLS and effective-profile functions.</w:t>
            </w:r>
          </w:p>
        </w:tc>
        <w:tc>
          <w:tcPr>
            <w:tcW w:type="dxa" w:w="4104"/>
            <w:vAlign w:val="center"/>
            <w:tcMar>
              <w:top w:w="95" w:type="dxa"/>
              <w:start w:w="105" w:type="dxa"/>
              <w:bottom w:w="95" w:type="dxa"/>
              <w:end w:w="105" w:type="dxa"/>
            </w:tcMar>
          </w:tcPr>
          <w:p>
            <w:pPr>
              <w:spacing w:after="0" w:line="250" w:lineRule="auto"/>
            </w:pPr>
            <w:r>
              <w:t>Schema, staff profiles and grants must match the release.</w:t>
            </w:r>
          </w:p>
        </w:tc>
      </w:tr>
      <w:tr>
        <w:trPr>
          <w:cantSplit/>
        </w:trPr>
        <w:tc>
          <w:tcPr>
            <w:tcW w:type="dxa" w:w="1800"/>
            <w:shd w:fill="F5F7FA"/>
            <w:vAlign w:val="center"/>
            <w:tcMar>
              <w:top w:w="95" w:type="dxa"/>
              <w:start w:w="105" w:type="dxa"/>
              <w:bottom w:w="95" w:type="dxa"/>
              <w:end w:w="105" w:type="dxa"/>
            </w:tcMar>
          </w:tcPr>
          <w:p>
            <w:pPr>
              <w:spacing w:after="0" w:line="250" w:lineRule="auto"/>
            </w:pPr>
            <w:r>
              <w:t>Staff PIN session</w:t>
            </w:r>
          </w:p>
        </w:tc>
        <w:tc>
          <w:tcPr>
            <w:tcW w:type="dxa" w:w="3672"/>
            <w:shd w:fill="F5F7FA"/>
            <w:vAlign w:val="center"/>
            <w:tcMar>
              <w:top w:w="95" w:type="dxa"/>
              <w:start w:w="105" w:type="dxa"/>
              <w:bottom w:w="95" w:type="dxa"/>
              <w:end w:w="105" w:type="dxa"/>
            </w:tcMar>
          </w:tcPr>
          <w:p>
            <w:pPr>
              <w:spacing w:after="0" w:line="250" w:lineRule="auto"/>
            </w:pPr>
            <w:r>
              <w:t>Manager open/lock, staff email+PIN, hashed PIN and effective profile.</w:t>
            </w:r>
          </w:p>
        </w:tc>
        <w:tc>
          <w:tcPr>
            <w:tcW w:type="dxa" w:w="4104"/>
            <w:shd w:fill="F5F7FA"/>
            <w:vAlign w:val="center"/>
            <w:tcMar>
              <w:top w:w="95" w:type="dxa"/>
              <w:start w:w="105" w:type="dxa"/>
              <w:bottom w:w="95" w:type="dxa"/>
              <w:end w:w="105" w:type="dxa"/>
            </w:tcMar>
          </w:tcPr>
          <w:p>
            <w:pPr>
              <w:spacing w:after="0" w:line="250" w:lineRule="auto"/>
            </w:pPr>
            <w:r>
              <w:t>Migrations 045/047; staff PIN setup and operations.open grant.</w:t>
            </w:r>
          </w:p>
        </w:tc>
      </w:tr>
      <w:tr>
        <w:trPr>
          <w:cantSplit/>
        </w:trPr>
        <w:tc>
          <w:tcPr>
            <w:tcW w:type="dxa" w:w="1800"/>
            <w:vAlign w:val="center"/>
            <w:tcMar>
              <w:top w:w="95" w:type="dxa"/>
              <w:start w:w="105" w:type="dxa"/>
              <w:bottom w:w="95" w:type="dxa"/>
              <w:end w:w="105" w:type="dxa"/>
            </w:tcMar>
          </w:tcPr>
          <w:p>
            <w:pPr>
              <w:spacing w:after="0" w:line="250" w:lineRule="auto"/>
            </w:pPr>
            <w:r>
              <w:t>Cash reconciliation</w:t>
            </w:r>
          </w:p>
        </w:tc>
        <w:tc>
          <w:tcPr>
            <w:tcW w:type="dxa" w:w="3672"/>
            <w:vAlign w:val="center"/>
            <w:tcMar>
              <w:top w:w="95" w:type="dxa"/>
              <w:start w:w="105" w:type="dxa"/>
              <w:bottom w:w="95" w:type="dxa"/>
              <w:end w:w="105" w:type="dxa"/>
            </w:tcMar>
          </w:tcPr>
          <w:p>
            <w:pPr>
              <w:spacing w:after="0" w:line="250" w:lineRule="auto"/>
            </w:pPr>
            <w:r>
              <w:t>Cash movements/modes, assignments, manager cash-up and Accounts review.</w:t>
            </w:r>
          </w:p>
        </w:tc>
        <w:tc>
          <w:tcPr>
            <w:tcW w:type="dxa" w:w="4104"/>
            <w:vAlign w:val="center"/>
            <w:tcMar>
              <w:top w:w="95" w:type="dxa"/>
              <w:start w:w="105" w:type="dxa"/>
              <w:bottom w:w="95" w:type="dxa"/>
              <w:end w:w="105" w:type="dxa"/>
            </w:tcMar>
          </w:tcPr>
          <w:p>
            <w:pPr>
              <w:spacing w:after="0" w:line="250" w:lineRule="auto"/>
            </w:pPr>
            <w:r>
              <w:t>Migrations 038–043; correct cash permissions and Accounts role.</w:t>
            </w:r>
          </w:p>
        </w:tc>
      </w:tr>
      <w:tr>
        <w:trPr>
          <w:cantSplit/>
        </w:trPr>
        <w:tc>
          <w:tcPr>
            <w:tcW w:type="dxa" w:w="1800"/>
            <w:shd w:fill="F5F7FA"/>
            <w:vAlign w:val="center"/>
            <w:tcMar>
              <w:top w:w="95" w:type="dxa"/>
              <w:start w:w="105" w:type="dxa"/>
              <w:bottom w:w="95" w:type="dxa"/>
              <w:end w:w="105" w:type="dxa"/>
            </w:tcMar>
          </w:tcPr>
          <w:p>
            <w:pPr>
              <w:spacing w:after="0" w:line="250" w:lineRule="auto"/>
            </w:pPr>
            <w:r>
              <w:t>Department reports</w:t>
            </w:r>
          </w:p>
        </w:tc>
        <w:tc>
          <w:tcPr>
            <w:tcW w:type="dxa" w:w="3672"/>
            <w:shd w:fill="F5F7FA"/>
            <w:vAlign w:val="center"/>
            <w:tcMar>
              <w:top w:w="95" w:type="dxa"/>
              <w:start w:w="105" w:type="dxa"/>
              <w:bottom w:w="95" w:type="dxa"/>
              <w:end w:w="105" w:type="dxa"/>
            </w:tcMar>
          </w:tcPr>
          <w:p>
            <w:pPr>
              <w:spacing w:after="0" w:line="250" w:lineRule="auto"/>
            </w:pPr>
            <w:r>
              <w:t>Submit by department, route to reviewer, return/resolve with notes.</w:t>
            </w:r>
          </w:p>
        </w:tc>
        <w:tc>
          <w:tcPr>
            <w:tcW w:type="dxa" w:w="4104"/>
            <w:shd w:fill="F5F7FA"/>
            <w:vAlign w:val="center"/>
            <w:tcMar>
              <w:top w:w="95" w:type="dxa"/>
              <w:start w:w="105" w:type="dxa"/>
              <w:bottom w:w="95" w:type="dxa"/>
              <w:end w:w="105" w:type="dxa"/>
            </w:tcMar>
          </w:tcPr>
          <w:p>
            <w:pPr>
              <w:spacing w:after="0" w:line="250" w:lineRule="auto"/>
            </w:pPr>
            <w:r>
              <w:t>Migrations 044/047; active department and reviewer grants.</w:t>
            </w:r>
          </w:p>
        </w:tc>
      </w:tr>
      <w:tr>
        <w:trPr>
          <w:cantSplit/>
        </w:trPr>
        <w:tc>
          <w:tcPr>
            <w:tcW w:type="dxa" w:w="1800"/>
            <w:vAlign w:val="center"/>
            <w:tcMar>
              <w:top w:w="95" w:type="dxa"/>
              <w:start w:w="105" w:type="dxa"/>
              <w:bottom w:w="95" w:type="dxa"/>
              <w:end w:w="105" w:type="dxa"/>
            </w:tcMar>
          </w:tcPr>
          <w:p>
            <w:pPr>
              <w:spacing w:after="0" w:line="250" w:lineRule="auto"/>
            </w:pPr>
            <w:r>
              <w:t>Customer push</w:t>
            </w:r>
          </w:p>
        </w:tc>
        <w:tc>
          <w:tcPr>
            <w:tcW w:type="dxa" w:w="3672"/>
            <w:vAlign w:val="center"/>
            <w:tcMar>
              <w:top w:w="95" w:type="dxa"/>
              <w:start w:w="105" w:type="dxa"/>
              <w:bottom w:w="95" w:type="dxa"/>
              <w:end w:w="105" w:type="dxa"/>
            </w:tcMar>
          </w:tcPr>
          <w:p>
            <w:pPr>
              <w:spacing w:after="0" w:line="250" w:lineRule="auto"/>
            </w:pPr>
            <w:r>
              <w:t>Expo token table, notification trigger, sound/vibration and badge.</w:t>
            </w:r>
          </w:p>
        </w:tc>
        <w:tc>
          <w:tcPr>
            <w:tcW w:type="dxa" w:w="4104"/>
            <w:vAlign w:val="center"/>
            <w:tcMar>
              <w:top w:w="95" w:type="dxa"/>
              <w:start w:w="105" w:type="dxa"/>
              <w:bottom w:w="95" w:type="dxa"/>
              <w:end w:w="105" w:type="dxa"/>
            </w:tcMar>
          </w:tcPr>
          <w:p>
            <w:pPr>
              <w:spacing w:after="0" w:line="250" w:lineRule="auto"/>
            </w:pPr>
            <w:r>
              <w:t>Migration 029, Expo setup, OS permission/channel and network.</w:t>
            </w:r>
          </w:p>
        </w:tc>
      </w:tr>
      <w:tr>
        <w:trPr>
          <w:cantSplit/>
        </w:trPr>
        <w:tc>
          <w:tcPr>
            <w:tcW w:type="dxa" w:w="1800"/>
            <w:shd w:fill="F5F7FA"/>
            <w:vAlign w:val="center"/>
            <w:tcMar>
              <w:top w:w="95" w:type="dxa"/>
              <w:start w:w="105" w:type="dxa"/>
              <w:bottom w:w="95" w:type="dxa"/>
              <w:end w:w="105" w:type="dxa"/>
            </w:tcMar>
          </w:tcPr>
          <w:p>
            <w:pPr>
              <w:spacing w:after="0" w:line="250" w:lineRule="auto"/>
            </w:pPr>
            <w:r>
              <w:t>Low-network support</w:t>
            </w:r>
          </w:p>
        </w:tc>
        <w:tc>
          <w:tcPr>
            <w:tcW w:type="dxa" w:w="3672"/>
            <w:shd w:fill="F5F7FA"/>
            <w:vAlign w:val="center"/>
            <w:tcMar>
              <w:top w:w="95" w:type="dxa"/>
              <w:start w:w="105" w:type="dxa"/>
              <w:bottom w:w="95" w:type="dxa"/>
              <w:end w:w="105" w:type="dxa"/>
            </w:tcMar>
          </w:tcPr>
          <w:p>
            <w:pPr>
              <w:spacing w:after="0" w:line="250" w:lineRule="auto"/>
            </w:pPr>
            <w:r>
              <w:t>WebView cache/retry, app-resume retry, cached badge and queue polling.</w:t>
            </w:r>
          </w:p>
        </w:tc>
        <w:tc>
          <w:tcPr>
            <w:tcW w:type="dxa" w:w="4104"/>
            <w:shd w:fill="F5F7FA"/>
            <w:vAlign w:val="center"/>
            <w:tcMar>
              <w:top w:w="95" w:type="dxa"/>
              <w:start w:w="105" w:type="dxa"/>
              <w:bottom w:w="95" w:type="dxa"/>
              <w:end w:w="105" w:type="dxa"/>
            </w:tcMar>
          </w:tcPr>
          <w:p>
            <w:pPr>
              <w:spacing w:after="0" w:line="250" w:lineRule="auto"/>
            </w:pPr>
            <w:r>
              <w:t>Not fully offline; server operations still need a connection.</w:t>
            </w:r>
          </w:p>
        </w:tc>
      </w:tr>
      <w:tr>
        <w:trPr>
          <w:cantSplit/>
        </w:trPr>
        <w:tc>
          <w:tcPr>
            <w:tcW w:type="dxa" w:w="1800"/>
            <w:vAlign w:val="center"/>
            <w:tcMar>
              <w:top w:w="95" w:type="dxa"/>
              <w:start w:w="105" w:type="dxa"/>
              <w:bottom w:w="95" w:type="dxa"/>
              <w:end w:w="105" w:type="dxa"/>
            </w:tcMar>
          </w:tcPr>
          <w:p>
            <w:pPr>
              <w:spacing w:after="0" w:line="250" w:lineRule="auto"/>
            </w:pPr>
            <w:r>
              <w:t>Loan phone OTP</w:t>
            </w:r>
          </w:p>
        </w:tc>
        <w:tc>
          <w:tcPr>
            <w:tcW w:type="dxa" w:w="3672"/>
            <w:vAlign w:val="center"/>
            <w:tcMar>
              <w:top w:w="95" w:type="dxa"/>
              <w:start w:w="105" w:type="dxa"/>
              <w:bottom w:w="95" w:type="dxa"/>
              <w:end w:w="105" w:type="dxa"/>
            </w:tcMar>
          </w:tcPr>
          <w:p>
            <w:pPr>
              <w:spacing w:after="0" w:line="250" w:lineRule="auto"/>
            </w:pPr>
            <w:r>
              <w:t>Loan product/term setup and application pages exist.</w:t>
            </w:r>
          </w:p>
        </w:tc>
        <w:tc>
          <w:tcPr>
            <w:tcW w:type="dxa" w:w="4104"/>
            <w:vAlign w:val="center"/>
            <w:tcMar>
              <w:top w:w="95" w:type="dxa"/>
              <w:start w:w="105" w:type="dxa"/>
              <w:bottom w:w="95" w:type="dxa"/>
              <w:end w:w="105" w:type="dxa"/>
            </w:tcMar>
          </w:tcPr>
          <w:p>
            <w:pPr>
              <w:spacing w:after="0" w:line="250" w:lineRule="auto"/>
            </w:pPr>
            <w:r>
              <w:t>Configured OTP provider and complete submission gate not verified.</w:t>
            </w:r>
          </w:p>
        </w:tc>
      </w:tr>
      <w:tr>
        <w:trPr>
          <w:cantSplit/>
        </w:trPr>
        <w:tc>
          <w:tcPr>
            <w:tcW w:type="dxa" w:w="1800"/>
            <w:shd w:fill="F5F7FA"/>
            <w:vAlign w:val="center"/>
            <w:tcMar>
              <w:top w:w="95" w:type="dxa"/>
              <w:start w:w="105" w:type="dxa"/>
              <w:bottom w:w="95" w:type="dxa"/>
              <w:end w:w="105" w:type="dxa"/>
            </w:tcMar>
          </w:tcPr>
          <w:p>
            <w:pPr>
              <w:spacing w:after="0" w:line="250" w:lineRule="auto"/>
            </w:pPr>
            <w:r>
              <w:t>Cashier checkout attribution</w:t>
            </w:r>
          </w:p>
        </w:tc>
        <w:tc>
          <w:tcPr>
            <w:tcW w:type="dxa" w:w="3672"/>
            <w:shd w:fill="F5F7FA"/>
            <w:vAlign w:val="center"/>
            <w:tcMar>
              <w:top w:w="95" w:type="dxa"/>
              <w:start w:w="105" w:type="dxa"/>
              <w:bottom w:w="95" w:type="dxa"/>
              <w:end w:w="105" w:type="dxa"/>
            </w:tcMar>
          </w:tcPr>
          <w:p>
            <w:pPr>
              <w:spacing w:after="0" w:line="250" w:lineRule="auto"/>
            </w:pPr>
            <w:r>
              <w:t>Cash register supports staff and transaction-mode attribution.</w:t>
            </w:r>
          </w:p>
        </w:tc>
        <w:tc>
          <w:tcPr>
            <w:tcW w:type="dxa" w:w="4104"/>
            <w:shd w:fill="F5F7FA"/>
            <w:vAlign w:val="center"/>
            <w:tcMar>
              <w:top w:w="95" w:type="dxa"/>
              <w:start w:w="105" w:type="dxa"/>
              <w:bottom w:w="95" w:type="dxa"/>
              <w:end w:w="105" w:type="dxa"/>
            </w:tcMar>
          </w:tcPr>
          <w:p>
            <w:pPr>
              <w:spacing w:after="0" w:line="250" w:lineRule="auto"/>
            </w:pPr>
            <w:r>
              <w:t>Order/booking checkout does not consistently auto-attribute; manual cash entry may be needed.</w:t>
            </w:r>
          </w:p>
        </w:tc>
      </w:tr>
      <w:tr>
        <w:trPr>
          <w:cantSplit/>
        </w:trPr>
        <w:tc>
          <w:tcPr>
            <w:tcW w:type="dxa" w:w="1800"/>
            <w:vAlign w:val="center"/>
            <w:tcMar>
              <w:top w:w="95" w:type="dxa"/>
              <w:start w:w="105" w:type="dxa"/>
              <w:bottom w:w="95" w:type="dxa"/>
              <w:end w:w="105" w:type="dxa"/>
            </w:tcMar>
          </w:tcPr>
          <w:p>
            <w:pPr>
              <w:spacing w:after="0" w:line="250" w:lineRule="auto"/>
            </w:pPr>
            <w:r>
              <w:t>Online payment provider</w:t>
            </w:r>
          </w:p>
        </w:tc>
        <w:tc>
          <w:tcPr>
            <w:tcW w:type="dxa" w:w="3672"/>
            <w:vAlign w:val="center"/>
            <w:tcMar>
              <w:top w:w="95" w:type="dxa"/>
              <w:start w:w="105" w:type="dxa"/>
              <w:bottom w:w="95" w:type="dxa"/>
              <w:end w:w="105" w:type="dxa"/>
            </w:tcMar>
          </w:tcPr>
          <w:p>
            <w:pPr>
              <w:spacing w:after="0" w:line="250" w:lineRule="auto"/>
            </w:pPr>
            <w:r>
              <w:t>Payment modes and test configuration context exist.</w:t>
            </w:r>
          </w:p>
        </w:tc>
        <w:tc>
          <w:tcPr>
            <w:tcW w:type="dxa" w:w="4104"/>
            <w:vAlign w:val="center"/>
            <w:tcMar>
              <w:top w:w="95" w:type="dxa"/>
              <w:start w:w="105" w:type="dxa"/>
              <w:bottom w:w="95" w:type="dxa"/>
              <w:end w:w="105" w:type="dxa"/>
            </w:tcMar>
          </w:tcPr>
          <w:p>
            <w:pPr>
              <w:spacing w:after="0" w:line="250" w:lineRule="auto"/>
            </w:pPr>
            <w:r>
              <w:t>This guide does not confirm a live end-to-end gateway.</w:t>
            </w:r>
          </w:p>
        </w:tc>
      </w:tr>
    </w:tbl>
    <w:p>
      <w:pPr>
        <w:spacing w:after="20"/>
      </w:pPr>
    </w:p>
    <w:p>
      <w:pPr>
        <w:spacing w:before="80" w:after="140"/>
        <w:ind w:left="173"/>
        <w:shd w:fill="F7F2DF"/>
      </w:pPr>
      <w:r>
        <w:rPr>
          <w:b/>
          <w:color w:val="03162F"/>
        </w:rPr>
        <w:t xml:space="preserve">Deployment check  </w:t>
      </w:r>
      <w:r>
        <w:t>A missing column or function usually means the relevant database migration is not applied in that environment. Verify before changing schema manually or retrying a financial action.</w:t>
      </w:r>
    </w:p>
    <w:p>
      <w:pPr>
        <w:pStyle w:val="Heading1"/>
      </w:pPr>
      <w:r>
        <w:t>15. Recommended operating routines</w:t>
      </w:r>
    </w:p>
    <w:p>
      <w:pPr>
        <w:pStyle w:val="Heading2"/>
      </w:pPr>
      <w:r>
        <w:t>Opening</w:t>
      </w:r>
    </w:p>
    <w:p>
      <w:pPr>
        <w:spacing w:after="40"/>
        <w:ind w:left="288" w:hanging="230"/>
      </w:pPr>
      <w:r>
        <w:rPr>
          <w:color w:val="D4AF37"/>
        </w:rPr>
        <w:t xml:space="preserve">•  </w:t>
      </w:r>
      <w:r>
        <w:t>Manager verifies account access and opens operations with manager PIN.</w:t>
      </w:r>
    </w:p>
    <w:p>
      <w:pPr>
        <w:spacing w:after="40"/>
        <w:ind w:left="288" w:hanging="230"/>
      </w:pPr>
      <w:r>
        <w:rPr>
          <w:color w:val="D4AF37"/>
        </w:rPr>
        <w:t xml:space="preserve">•  </w:t>
      </w:r>
      <w:r>
        <w:t>Confirm work queues, date, business/branch assignment and notification readiness.</w:t>
      </w:r>
    </w:p>
    <w:p>
      <w:pPr>
        <w:spacing w:after="40"/>
        <w:ind w:left="288" w:hanging="230"/>
      </w:pPr>
      <w:r>
        <w:rPr>
          <w:color w:val="D4AF37"/>
        </w:rPr>
        <w:t xml:space="preserve">•  </w:t>
      </w:r>
      <w:r>
        <w:t>Cashiers confirm active assignment and opening float.</w:t>
      </w:r>
    </w:p>
    <w:p>
      <w:pPr>
        <w:spacing w:after="40"/>
        <w:ind w:left="288" w:hanging="230"/>
      </w:pPr>
      <w:r>
        <w:rPr>
          <w:color w:val="D4AF37"/>
        </w:rPr>
        <w:t xml:space="preserve">•  </w:t>
      </w:r>
      <w:r>
        <w:t>Each staff member signs in and verifies the correct department workspace.</w:t>
      </w:r>
    </w:p>
    <w:p>
      <w:pPr>
        <w:pStyle w:val="Heading2"/>
      </w:pPr>
      <w:r>
        <w:t>During operations</w:t>
      </w:r>
    </w:p>
    <w:p>
      <w:pPr>
        <w:spacing w:after="40"/>
        <w:ind w:left="288" w:hanging="230"/>
      </w:pPr>
      <w:r>
        <w:rPr>
          <w:color w:val="D4AF37"/>
        </w:rPr>
        <w:t xml:space="preserve">•  </w:t>
      </w:r>
      <w:r>
        <w:t>Keep order, booking, consultation, loan and courier statuses current.</w:t>
      </w:r>
    </w:p>
    <w:p>
      <w:pPr>
        <w:spacing w:after="40"/>
        <w:ind w:left="288" w:hanging="230"/>
      </w:pPr>
      <w:r>
        <w:rPr>
          <w:color w:val="D4AF37"/>
        </w:rPr>
        <w:t xml:space="preserve">•  </w:t>
      </w:r>
      <w:r>
        <w:t>Maintain catalog availability, stock, branch and service-staff records.</w:t>
      </w:r>
    </w:p>
    <w:p>
      <w:pPr>
        <w:spacing w:after="40"/>
        <w:ind w:left="288" w:hanging="230"/>
      </w:pPr>
      <w:r>
        <w:rPr>
          <w:color w:val="D4AF37"/>
        </w:rPr>
        <w:t xml:space="preserve">•  </w:t>
      </w:r>
      <w:r>
        <w:t>Record cash movements promptly with source, mode and reference.</w:t>
      </w:r>
    </w:p>
    <w:p>
      <w:pPr>
        <w:spacing w:after="40"/>
        <w:ind w:left="288" w:hanging="230"/>
      </w:pPr>
      <w:r>
        <w:rPr>
          <w:color w:val="D4AF37"/>
        </w:rPr>
        <w:t xml:space="preserve">•  </w:t>
      </w:r>
      <w:r>
        <w:t>Route incidents and cross-department concerns using Department Reports.</w:t>
      </w:r>
    </w:p>
    <w:p>
      <w:pPr>
        <w:spacing w:after="40"/>
        <w:ind w:left="288" w:hanging="230"/>
      </w:pPr>
      <w:r>
        <w:rPr>
          <w:color w:val="D4AF37"/>
        </w:rPr>
        <w:t xml:space="preserve">•  </w:t>
      </w:r>
      <w:r>
        <w:t>Use customer-friendly language and never expose technical secrets.</w:t>
      </w:r>
    </w:p>
    <w:p>
      <w:pPr>
        <w:pStyle w:val="Heading2"/>
      </w:pPr>
      <w:r>
        <w:t>Close and handover</w:t>
      </w:r>
    </w:p>
    <w:p>
      <w:pPr>
        <w:spacing w:after="40"/>
        <w:ind w:left="288" w:hanging="230"/>
      </w:pPr>
      <w:r>
        <w:rPr>
          <w:color w:val="D4AF37"/>
        </w:rPr>
        <w:t xml:space="preserve">•  </w:t>
      </w:r>
      <w:r>
        <w:t>Manager compares expected cash with each physical count.</w:t>
      </w:r>
    </w:p>
    <w:p>
      <w:pPr>
        <w:spacing w:after="40"/>
        <w:ind w:left="288" w:hanging="230"/>
      </w:pPr>
      <w:r>
        <w:rPr>
          <w:color w:val="D4AF37"/>
        </w:rPr>
        <w:t xml:space="preserve">•  </w:t>
      </w:r>
      <w:r>
        <w:t>Explain each shortage and match any deduction note/amount to the shortage.</w:t>
      </w:r>
    </w:p>
    <w:p>
      <w:pPr>
        <w:spacing w:after="40"/>
        <w:ind w:left="288" w:hanging="230"/>
      </w:pPr>
      <w:r>
        <w:rPr>
          <w:color w:val="D4AF37"/>
        </w:rPr>
        <w:t xml:space="preserve">•  </w:t>
      </w:r>
      <w:r>
        <w:t>Manager verifies and locks; Accounts approves or returns each cash-up.</w:t>
      </w:r>
    </w:p>
    <w:p>
      <w:pPr>
        <w:spacing w:after="40"/>
        <w:ind w:left="288" w:hanging="230"/>
      </w:pPr>
      <w:r>
        <w:rPr>
          <w:color w:val="D4AF37"/>
        </w:rPr>
        <w:t xml:space="preserve">•  </w:t>
      </w:r>
      <w:r>
        <w:t>Staff sign out; manager closes operations with PIN.</w:t>
      </w:r>
    </w:p>
    <w:p>
      <w:pPr>
        <w:spacing w:after="40"/>
        <w:ind w:left="288" w:hanging="230"/>
      </w:pPr>
      <w:r>
        <w:rPr>
          <w:color w:val="D4AF37"/>
        </w:rPr>
        <w:t xml:space="preserve">•  </w:t>
      </w:r>
      <w:r>
        <w:t>Review urgent reports, customer requests and unresolved errors before handover.</w:t>
      </w:r>
    </w:p>
    <w:p>
      <w:pPr>
        <w:pStyle w:val="Heading2"/>
      </w:pPr>
      <w:r>
        <w:t>Weekly governance</w:t>
      </w:r>
    </w:p>
    <w:p>
      <w:pPr>
        <w:spacing w:after="40"/>
        <w:ind w:left="288" w:hanging="230"/>
      </w:pPr>
      <w:r>
        <w:rPr>
          <w:color w:val="D4AF37"/>
        </w:rPr>
        <w:t xml:space="preserve">•  </w:t>
      </w:r>
      <w:r>
        <w:t>Review active staff, permissions, department, business, branch and manager assignments.</w:t>
      </w:r>
    </w:p>
    <w:p>
      <w:pPr>
        <w:spacing w:after="40"/>
        <w:ind w:left="288" w:hanging="230"/>
      </w:pPr>
      <w:r>
        <w:rPr>
          <w:color w:val="D4AF37"/>
        </w:rPr>
        <w:t xml:space="preserve">•  </w:t>
      </w:r>
      <w:r>
        <w:t>Review outstanding cash-ups, returned reports and repeating customer issues.</w:t>
      </w:r>
    </w:p>
    <w:p>
      <w:pPr>
        <w:spacing w:after="40"/>
        <w:ind w:left="288" w:hanging="230"/>
      </w:pPr>
      <w:r>
        <w:rPr>
          <w:color w:val="D4AF37"/>
        </w:rPr>
        <w:t xml:space="preserve">•  </w:t>
      </w:r>
      <w:r>
        <w:t>Check notification delivery, error backlog and deployment/migration status.</w:t>
      </w:r>
    </w:p>
    <w:p>
      <w:pPr>
        <w:spacing w:after="40"/>
        <w:ind w:left="288" w:hanging="230"/>
      </w:pPr>
      <w:r>
        <w:rPr>
          <w:color w:val="D4AF37"/>
        </w:rPr>
        <w:t xml:space="preserve">•  </w:t>
      </w:r>
      <w:r>
        <w:t>Confirm loan terms, branch availability, inventory and public business content.</w:t>
      </w:r>
    </w:p>
    <w:p>
      <w:pPr>
        <w:pStyle w:val="Heading1"/>
      </w:pPr>
      <w:r>
        <w:t>Appendix A. Route and workspace index</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376"/>
        <w:gridCol w:w="7200"/>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Workspace</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Main route(s)</w:t>
            </w:r>
          </w:p>
        </w:tc>
      </w:tr>
      <w:tr>
        <w:trPr>
          <w:cantSplit/>
        </w:trPr>
        <w:tc>
          <w:tcPr>
            <w:tcW w:type="dxa" w:w="2376"/>
            <w:vAlign w:val="center"/>
            <w:tcMar>
              <w:top w:w="95" w:type="dxa"/>
              <w:start w:w="105" w:type="dxa"/>
              <w:bottom w:w="95" w:type="dxa"/>
              <w:end w:w="105" w:type="dxa"/>
            </w:tcMar>
          </w:tcPr>
          <w:p>
            <w:pPr>
              <w:spacing w:after="0" w:line="250" w:lineRule="auto"/>
            </w:pPr>
            <w:r>
              <w:t>Dashboard</w:t>
            </w:r>
          </w:p>
        </w:tc>
        <w:tc>
          <w:tcPr>
            <w:tcW w:type="dxa" w:w="7200"/>
            <w:vAlign w:val="center"/>
            <w:tcMar>
              <w:top w:w="95" w:type="dxa"/>
              <w:start w:w="105" w:type="dxa"/>
              <w:bottom w:w="95" w:type="dxa"/>
              <w:end w:w="105" w:type="dxa"/>
            </w:tcMar>
          </w:tcPr>
          <w:p>
            <w:pPr>
              <w:spacing w:after="0" w:line="250" w:lineRule="auto"/>
            </w:pPr>
            <w:r>
              <w:t>/dashboard</w:t>
            </w:r>
          </w:p>
        </w:tc>
      </w:tr>
      <w:tr>
        <w:trPr>
          <w:cantSplit/>
        </w:trPr>
        <w:tc>
          <w:tcPr>
            <w:tcW w:type="dxa" w:w="2376"/>
            <w:shd w:fill="F5F7FA"/>
            <w:vAlign w:val="center"/>
            <w:tcMar>
              <w:top w:w="95" w:type="dxa"/>
              <w:start w:w="105" w:type="dxa"/>
              <w:bottom w:w="95" w:type="dxa"/>
              <w:end w:w="105" w:type="dxa"/>
            </w:tcMar>
          </w:tcPr>
          <w:p>
            <w:pPr>
              <w:spacing w:after="0" w:line="250" w:lineRule="auto"/>
            </w:pPr>
            <w:r>
              <w:t>Staff workspace</w:t>
            </w:r>
          </w:p>
        </w:tc>
        <w:tc>
          <w:tcPr>
            <w:tcW w:type="dxa" w:w="7200"/>
            <w:shd w:fill="F5F7FA"/>
            <w:vAlign w:val="center"/>
            <w:tcMar>
              <w:top w:w="95" w:type="dxa"/>
              <w:start w:w="105" w:type="dxa"/>
              <w:bottom w:w="95" w:type="dxa"/>
              <w:end w:w="105" w:type="dxa"/>
            </w:tcMar>
          </w:tcPr>
          <w:p>
            <w:pPr>
              <w:spacing w:after="0" w:line="250" w:lineRule="auto"/>
            </w:pPr>
            <w:r>
              <w:t>/dashboard/staff</w:t>
            </w:r>
          </w:p>
        </w:tc>
      </w:tr>
      <w:tr>
        <w:trPr>
          <w:cantSplit/>
        </w:trPr>
        <w:tc>
          <w:tcPr>
            <w:tcW w:type="dxa" w:w="2376"/>
            <w:vAlign w:val="center"/>
            <w:tcMar>
              <w:top w:w="95" w:type="dxa"/>
              <w:start w:w="105" w:type="dxa"/>
              <w:bottom w:w="95" w:type="dxa"/>
              <w:end w:w="105" w:type="dxa"/>
            </w:tcMar>
          </w:tcPr>
          <w:p>
            <w:pPr>
              <w:spacing w:after="0" w:line="250" w:lineRule="auto"/>
            </w:pPr>
            <w:r>
              <w:t>Manager workspace</w:t>
            </w:r>
          </w:p>
        </w:tc>
        <w:tc>
          <w:tcPr>
            <w:tcW w:type="dxa" w:w="7200"/>
            <w:vAlign w:val="center"/>
            <w:tcMar>
              <w:top w:w="95" w:type="dxa"/>
              <w:start w:w="105" w:type="dxa"/>
              <w:bottom w:w="95" w:type="dxa"/>
              <w:end w:w="105" w:type="dxa"/>
            </w:tcMar>
          </w:tcPr>
          <w:p>
            <w:pPr>
              <w:spacing w:after="0" w:line="250" w:lineRule="auto"/>
            </w:pPr>
            <w:r>
              <w:t>/dashboard/manager</w:t>
            </w:r>
          </w:p>
        </w:tc>
      </w:tr>
      <w:tr>
        <w:trPr>
          <w:cantSplit/>
        </w:trPr>
        <w:tc>
          <w:tcPr>
            <w:tcW w:type="dxa" w:w="2376"/>
            <w:shd w:fill="F5F7FA"/>
            <w:vAlign w:val="center"/>
            <w:tcMar>
              <w:top w:w="95" w:type="dxa"/>
              <w:start w:w="105" w:type="dxa"/>
              <w:bottom w:w="95" w:type="dxa"/>
              <w:end w:w="105" w:type="dxa"/>
            </w:tcMar>
          </w:tcPr>
          <w:p>
            <w:pPr>
              <w:spacing w:after="0" w:line="250" w:lineRule="auto"/>
            </w:pPr>
            <w:r>
              <w:t>Administration workspace</w:t>
            </w:r>
          </w:p>
        </w:tc>
        <w:tc>
          <w:tcPr>
            <w:tcW w:type="dxa" w:w="7200"/>
            <w:shd w:fill="F5F7FA"/>
            <w:vAlign w:val="center"/>
            <w:tcMar>
              <w:top w:w="95" w:type="dxa"/>
              <w:start w:w="105" w:type="dxa"/>
              <w:bottom w:w="95" w:type="dxa"/>
              <w:end w:w="105" w:type="dxa"/>
            </w:tcMar>
          </w:tcPr>
          <w:p>
            <w:pPr>
              <w:spacing w:after="0" w:line="250" w:lineRule="auto"/>
            </w:pPr>
            <w:r>
              <w:t>/dashboard/administration</w:t>
            </w:r>
          </w:p>
        </w:tc>
      </w:tr>
      <w:tr>
        <w:trPr>
          <w:cantSplit/>
        </w:trPr>
        <w:tc>
          <w:tcPr>
            <w:tcW w:type="dxa" w:w="2376"/>
            <w:vAlign w:val="center"/>
            <w:tcMar>
              <w:top w:w="95" w:type="dxa"/>
              <w:start w:w="105" w:type="dxa"/>
              <w:bottom w:w="95" w:type="dxa"/>
              <w:end w:w="105" w:type="dxa"/>
            </w:tcMar>
          </w:tcPr>
          <w:p>
            <w:pPr>
              <w:spacing w:after="0" w:line="250" w:lineRule="auto"/>
            </w:pPr>
            <w:r>
              <w:t>Business portfolio/content</w:t>
            </w:r>
          </w:p>
        </w:tc>
        <w:tc>
          <w:tcPr>
            <w:tcW w:type="dxa" w:w="7200"/>
            <w:vAlign w:val="center"/>
            <w:tcMar>
              <w:top w:w="95" w:type="dxa"/>
              <w:start w:w="105" w:type="dxa"/>
              <w:bottom w:w="95" w:type="dxa"/>
              <w:end w:w="105" w:type="dxa"/>
            </w:tcMar>
          </w:tcPr>
          <w:p>
            <w:pPr>
              <w:spacing w:after="0" w:line="250" w:lineRule="auto"/>
            </w:pPr>
            <w:r>
              <w:t>/dashboard/enterprise; /dashboard/enterprise/content</w:t>
            </w:r>
          </w:p>
        </w:tc>
      </w:tr>
      <w:tr>
        <w:trPr>
          <w:cantSplit/>
        </w:trPr>
        <w:tc>
          <w:tcPr>
            <w:tcW w:type="dxa" w:w="2376"/>
            <w:shd w:fill="F5F7FA"/>
            <w:vAlign w:val="center"/>
            <w:tcMar>
              <w:top w:w="95" w:type="dxa"/>
              <w:start w:w="105" w:type="dxa"/>
              <w:bottom w:w="95" w:type="dxa"/>
              <w:end w:w="105" w:type="dxa"/>
            </w:tcMar>
          </w:tcPr>
          <w:p>
            <w:pPr>
              <w:spacing w:after="0" w:line="250" w:lineRule="auto"/>
            </w:pPr>
            <w:r>
              <w:t>Customers and loans</w:t>
            </w:r>
          </w:p>
        </w:tc>
        <w:tc>
          <w:tcPr>
            <w:tcW w:type="dxa" w:w="7200"/>
            <w:shd w:fill="F5F7FA"/>
            <w:vAlign w:val="center"/>
            <w:tcMar>
              <w:top w:w="95" w:type="dxa"/>
              <w:start w:w="105" w:type="dxa"/>
              <w:bottom w:w="95" w:type="dxa"/>
              <w:end w:w="105" w:type="dxa"/>
            </w:tcMar>
          </w:tcPr>
          <w:p>
            <w:pPr>
              <w:spacing w:after="0" w:line="250" w:lineRule="auto"/>
            </w:pPr>
            <w:r>
              <w:t>/dashboard/customers; /dashboard/loans</w:t>
            </w:r>
          </w:p>
        </w:tc>
      </w:tr>
      <w:tr>
        <w:trPr>
          <w:cantSplit/>
        </w:trPr>
        <w:tc>
          <w:tcPr>
            <w:tcW w:type="dxa" w:w="2376"/>
            <w:vAlign w:val="center"/>
            <w:tcMar>
              <w:top w:w="95" w:type="dxa"/>
              <w:start w:w="105" w:type="dxa"/>
              <w:bottom w:w="95" w:type="dxa"/>
              <w:end w:w="105" w:type="dxa"/>
            </w:tcMar>
          </w:tcPr>
          <w:p>
            <w:pPr>
              <w:spacing w:after="0" w:line="250" w:lineRule="auto"/>
            </w:pPr>
            <w:r>
              <w:t>HR</w:t>
            </w:r>
          </w:p>
        </w:tc>
        <w:tc>
          <w:tcPr>
            <w:tcW w:type="dxa" w:w="7200"/>
            <w:vAlign w:val="center"/>
            <w:tcMar>
              <w:top w:w="95" w:type="dxa"/>
              <w:start w:w="105" w:type="dxa"/>
              <w:bottom w:w="95" w:type="dxa"/>
              <w:end w:w="105" w:type="dxa"/>
            </w:tcMar>
          </w:tcPr>
          <w:p>
            <w:pPr>
              <w:spacing w:after="0" w:line="250" w:lineRule="auto"/>
            </w:pPr>
            <w:r>
              <w:t>/dashboard/hr; /dashboard/hr/employees; /dashboard/hr/riders; /dashboard/hr/leave-attendance; /dashboard/hr/documents; /dashboard/hr/loans-advances; /dashboard/hr/payroll; /dashboard/hr/reports</w:t>
            </w:r>
          </w:p>
        </w:tc>
      </w:tr>
      <w:tr>
        <w:trPr>
          <w:cantSplit/>
        </w:trPr>
        <w:tc>
          <w:tcPr>
            <w:tcW w:type="dxa" w:w="2376"/>
            <w:shd w:fill="F5F7FA"/>
            <w:vAlign w:val="center"/>
            <w:tcMar>
              <w:top w:w="95" w:type="dxa"/>
              <w:start w:w="105" w:type="dxa"/>
              <w:bottom w:w="95" w:type="dxa"/>
              <w:end w:w="105" w:type="dxa"/>
            </w:tcMar>
          </w:tcPr>
          <w:p>
            <w:pPr>
              <w:spacing w:after="0" w:line="250" w:lineRule="auto"/>
            </w:pPr>
            <w:r>
              <w:t>Bookings and orders</w:t>
            </w:r>
          </w:p>
        </w:tc>
        <w:tc>
          <w:tcPr>
            <w:tcW w:type="dxa" w:w="7200"/>
            <w:shd w:fill="F5F7FA"/>
            <w:vAlign w:val="center"/>
            <w:tcMar>
              <w:top w:w="95" w:type="dxa"/>
              <w:start w:w="105" w:type="dxa"/>
              <w:bottom w:w="95" w:type="dxa"/>
              <w:end w:w="105" w:type="dxa"/>
            </w:tcMar>
          </w:tcPr>
          <w:p>
            <w:pPr>
              <w:spacing w:after="0" w:line="250" w:lineRule="auto"/>
            </w:pPr>
            <w:r>
              <w:t>/dashboard/bookings; /dashboard/orders</w:t>
            </w:r>
          </w:p>
        </w:tc>
      </w:tr>
      <w:tr>
        <w:trPr>
          <w:cantSplit/>
        </w:trPr>
        <w:tc>
          <w:tcPr>
            <w:tcW w:type="dxa" w:w="2376"/>
            <w:vAlign w:val="center"/>
            <w:tcMar>
              <w:top w:w="95" w:type="dxa"/>
              <w:start w:w="105" w:type="dxa"/>
              <w:bottom w:w="95" w:type="dxa"/>
              <w:end w:w="105" w:type="dxa"/>
            </w:tcMar>
          </w:tcPr>
          <w:p>
            <w:pPr>
              <w:spacing w:after="0" w:line="250" w:lineRule="auto"/>
            </w:pPr>
            <w:r>
              <w:t>Delivery and reviews</w:t>
            </w:r>
          </w:p>
        </w:tc>
        <w:tc>
          <w:tcPr>
            <w:tcW w:type="dxa" w:w="7200"/>
            <w:vAlign w:val="center"/>
            <w:tcMar>
              <w:top w:w="95" w:type="dxa"/>
              <w:start w:w="105" w:type="dxa"/>
              <w:bottom w:w="95" w:type="dxa"/>
              <w:end w:w="105" w:type="dxa"/>
            </w:tcMar>
          </w:tcPr>
          <w:p>
            <w:pPr>
              <w:spacing w:after="0" w:line="250" w:lineRule="auto"/>
            </w:pPr>
            <w:r>
              <w:t>/dashboard/orders/my-deliveries; /dashboard/orders/delivery-reports; /dashboard/orders/reviews</w:t>
            </w:r>
          </w:p>
        </w:tc>
      </w:tr>
      <w:tr>
        <w:trPr>
          <w:cantSplit/>
        </w:trPr>
        <w:tc>
          <w:tcPr>
            <w:tcW w:type="dxa" w:w="2376"/>
            <w:shd w:fill="F5F7FA"/>
            <w:vAlign w:val="center"/>
            <w:tcMar>
              <w:top w:w="95" w:type="dxa"/>
              <w:start w:w="105" w:type="dxa"/>
              <w:bottom w:w="95" w:type="dxa"/>
              <w:end w:w="105" w:type="dxa"/>
            </w:tcMar>
          </w:tcPr>
          <w:p>
            <w:pPr>
              <w:spacing w:after="0" w:line="250" w:lineRule="auto"/>
            </w:pPr>
            <w:r>
              <w:t>Reports and cash</w:t>
            </w:r>
          </w:p>
        </w:tc>
        <w:tc>
          <w:tcPr>
            <w:tcW w:type="dxa" w:w="7200"/>
            <w:shd w:fill="F5F7FA"/>
            <w:vAlign w:val="center"/>
            <w:tcMar>
              <w:top w:w="95" w:type="dxa"/>
              <w:start w:w="105" w:type="dxa"/>
              <w:bottom w:w="95" w:type="dxa"/>
              <w:end w:w="105" w:type="dxa"/>
            </w:tcMar>
          </w:tcPr>
          <w:p>
            <w:pPr>
              <w:spacing w:after="0" w:line="250" w:lineRule="auto"/>
            </w:pPr>
            <w:r>
              <w:t>/dashboard/reports; /dashboard/reports/submissions; /dashboard/reports/cash-reconciliation</w:t>
            </w:r>
          </w:p>
        </w:tc>
      </w:tr>
      <w:tr>
        <w:trPr>
          <w:cantSplit/>
        </w:trPr>
        <w:tc>
          <w:tcPr>
            <w:tcW w:type="dxa" w:w="2376"/>
            <w:vAlign w:val="center"/>
            <w:tcMar>
              <w:top w:w="95" w:type="dxa"/>
              <w:start w:w="105" w:type="dxa"/>
              <w:bottom w:w="95" w:type="dxa"/>
              <w:end w:w="105" w:type="dxa"/>
            </w:tcMar>
          </w:tcPr>
          <w:p>
            <w:pPr>
              <w:spacing w:after="0" w:line="250" w:lineRule="auto"/>
            </w:pPr>
            <w:r>
              <w:t>Cashier and Accounts tools</w:t>
            </w:r>
          </w:p>
        </w:tc>
        <w:tc>
          <w:tcPr>
            <w:tcW w:type="dxa" w:w="7200"/>
            <w:vAlign w:val="center"/>
            <w:tcMar>
              <w:top w:w="95" w:type="dxa"/>
              <w:start w:w="105" w:type="dxa"/>
              <w:bottom w:w="95" w:type="dxa"/>
              <w:end w:w="105" w:type="dxa"/>
            </w:tcMar>
          </w:tcPr>
          <w:p>
            <w:pPr>
              <w:spacing w:after="0" w:line="250" w:lineRule="auto"/>
            </w:pPr>
            <w:r>
              <w:t>/dashboard/reports/cash-reconciliation/cashiers; /dashboard/reports/cash-reconciliation/modes; /dashboard/reports/cash-reconciliation/account-review</w:t>
            </w:r>
          </w:p>
        </w:tc>
      </w:tr>
      <w:tr>
        <w:trPr>
          <w:cantSplit/>
        </w:trPr>
        <w:tc>
          <w:tcPr>
            <w:tcW w:type="dxa" w:w="2376"/>
            <w:shd w:fill="F5F7FA"/>
            <w:vAlign w:val="center"/>
            <w:tcMar>
              <w:top w:w="95" w:type="dxa"/>
              <w:start w:w="105" w:type="dxa"/>
              <w:bottom w:w="95" w:type="dxa"/>
              <w:end w:w="105" w:type="dxa"/>
            </w:tcMar>
          </w:tcPr>
          <w:p>
            <w:pPr>
              <w:spacing w:after="0" w:line="250" w:lineRule="auto"/>
            </w:pPr>
            <w:r>
              <w:t>Configuration</w:t>
            </w:r>
          </w:p>
        </w:tc>
        <w:tc>
          <w:tcPr>
            <w:tcW w:type="dxa" w:w="7200"/>
            <w:shd w:fill="F5F7FA"/>
            <w:vAlign w:val="center"/>
            <w:tcMar>
              <w:top w:w="95" w:type="dxa"/>
              <w:start w:w="105" w:type="dxa"/>
              <w:bottom w:w="95" w:type="dxa"/>
              <w:end w:w="105" w:type="dxa"/>
            </w:tcMar>
          </w:tcPr>
          <w:p>
            <w:pPr>
              <w:spacing w:after="0" w:line="250" w:lineRule="auto"/>
            </w:pPr>
            <w:r>
              <w:t>/dashboard/configuration/[type]</w:t>
            </w:r>
          </w:p>
        </w:tc>
      </w:tr>
      <w:tr>
        <w:trPr>
          <w:cantSplit/>
        </w:trPr>
        <w:tc>
          <w:tcPr>
            <w:tcW w:type="dxa" w:w="2376"/>
            <w:vAlign w:val="center"/>
            <w:tcMar>
              <w:top w:w="95" w:type="dxa"/>
              <w:start w:w="105" w:type="dxa"/>
              <w:bottom w:w="95" w:type="dxa"/>
              <w:end w:w="105" w:type="dxa"/>
            </w:tcMar>
          </w:tcPr>
          <w:p>
            <w:pPr>
              <w:spacing w:after="0" w:line="250" w:lineRule="auto"/>
            </w:pPr>
            <w:r>
              <w:t>Communications</w:t>
            </w:r>
          </w:p>
        </w:tc>
        <w:tc>
          <w:tcPr>
            <w:tcW w:type="dxa" w:w="7200"/>
            <w:vAlign w:val="center"/>
            <w:tcMar>
              <w:top w:w="95" w:type="dxa"/>
              <w:start w:w="105" w:type="dxa"/>
              <w:bottom w:w="95" w:type="dxa"/>
              <w:end w:w="105" w:type="dxa"/>
            </w:tcMar>
          </w:tcPr>
          <w:p>
            <w:pPr>
              <w:spacing w:after="0" w:line="250" w:lineRule="auto"/>
            </w:pPr>
            <w:r>
              <w:t>/dashboard/messages; /dashboard/emails; /dashboard/notifications</w:t>
            </w:r>
          </w:p>
        </w:tc>
      </w:tr>
      <w:tr>
        <w:trPr>
          <w:cantSplit/>
        </w:trPr>
        <w:tc>
          <w:tcPr>
            <w:tcW w:type="dxa" w:w="2376"/>
            <w:shd w:fill="F5F7FA"/>
            <w:vAlign w:val="center"/>
            <w:tcMar>
              <w:top w:w="95" w:type="dxa"/>
              <w:start w:w="105" w:type="dxa"/>
              <w:bottom w:w="95" w:type="dxa"/>
              <w:end w:w="105" w:type="dxa"/>
            </w:tcMar>
          </w:tcPr>
          <w:p>
            <w:pPr>
              <w:spacing w:after="0" w:line="250" w:lineRule="auto"/>
            </w:pPr>
            <w:r>
              <w:t>Website/settings</w:t>
            </w:r>
          </w:p>
        </w:tc>
        <w:tc>
          <w:tcPr>
            <w:tcW w:type="dxa" w:w="7200"/>
            <w:shd w:fill="F5F7FA"/>
            <w:vAlign w:val="center"/>
            <w:tcMar>
              <w:top w:w="95" w:type="dxa"/>
              <w:start w:w="105" w:type="dxa"/>
              <w:bottom w:w="95" w:type="dxa"/>
              <w:end w:w="105" w:type="dxa"/>
            </w:tcMar>
          </w:tcPr>
          <w:p>
            <w:pPr>
              <w:spacing w:after="0" w:line="250" w:lineRule="auto"/>
            </w:pPr>
            <w:r>
              <w:t>/dashboard/website; /dashboard/settings</w:t>
            </w:r>
          </w:p>
        </w:tc>
      </w:tr>
      <w:tr>
        <w:trPr>
          <w:cantSplit/>
        </w:trPr>
        <w:tc>
          <w:tcPr>
            <w:tcW w:type="dxa" w:w="2376"/>
            <w:vAlign w:val="center"/>
            <w:tcMar>
              <w:top w:w="95" w:type="dxa"/>
              <w:start w:w="105" w:type="dxa"/>
              <w:bottom w:w="95" w:type="dxa"/>
              <w:end w:w="105" w:type="dxa"/>
            </w:tcMar>
          </w:tcPr>
          <w:p>
            <w:pPr>
              <w:spacing w:after="0" w:line="250" w:lineRule="auto"/>
            </w:pPr>
            <w:r>
              <w:t>Customer portal</w:t>
            </w:r>
          </w:p>
        </w:tc>
        <w:tc>
          <w:tcPr>
            <w:tcW w:type="dxa" w:w="7200"/>
            <w:vAlign w:val="center"/>
            <w:tcMar>
              <w:top w:w="95" w:type="dxa"/>
              <w:start w:w="105" w:type="dxa"/>
              <w:bottom w:w="95" w:type="dxa"/>
              <w:end w:w="105" w:type="dxa"/>
            </w:tcMar>
          </w:tcPr>
          <w:p>
            <w:pPr>
              <w:spacing w:after="0" w:line="250" w:lineRule="auto"/>
            </w:pPr>
            <w:r>
              <w:t>/customer; /customer/businesses; /customer/orders; /customer/bookings; /customer/messages; /customer/notifications; /customer/support</w:t>
            </w:r>
          </w:p>
        </w:tc>
      </w:tr>
    </w:tbl>
    <w:p>
      <w:pPr>
        <w:spacing w:after="20"/>
      </w:pPr>
    </w:p>
    <w:p>
      <w:r>
        <w:t>A route listed here is not automatically available to every user. Sidebar visibility and server/database authorization depend on the assigned permission.</w:t>
      </w:r>
    </w:p>
    <w:p>
      <w:pPr>
        <w:pStyle w:val="Heading1"/>
      </w:pPr>
      <w:r>
        <w:t>Appendix B. Recent database migration reference</w:t>
      </w:r>
    </w:p>
    <w:p>
      <w:r>
        <w:t>Apply these project migrations in sequence through the established Supabase process. Confirm which have already run in the target environment before applying them.</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672"/>
        <w:gridCol w:w="5904"/>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Migration</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4"/>
              </w:rPr>
              <w:t>Capability recorded</w:t>
            </w:r>
          </w:p>
        </w:tc>
      </w:tr>
      <w:tr>
        <w:trPr>
          <w:cantSplit/>
        </w:trPr>
        <w:tc>
          <w:tcPr>
            <w:tcW w:type="dxa" w:w="3672"/>
            <w:vAlign w:val="center"/>
            <w:tcMar>
              <w:top w:w="95" w:type="dxa"/>
              <w:start w:w="105" w:type="dxa"/>
              <w:bottom w:w="95" w:type="dxa"/>
              <w:end w:w="105" w:type="dxa"/>
            </w:tcMar>
          </w:tcPr>
          <w:p>
            <w:pPr>
              <w:spacing w:after="0" w:line="250" w:lineRule="auto"/>
            </w:pPr>
            <w:r>
              <w:t>029_customer_push_notifications.sql</w:t>
            </w:r>
          </w:p>
        </w:tc>
        <w:tc>
          <w:tcPr>
            <w:tcW w:type="dxa" w:w="5904"/>
            <w:vAlign w:val="center"/>
            <w:tcMar>
              <w:top w:w="95" w:type="dxa"/>
              <w:start w:w="105" w:type="dxa"/>
              <w:bottom w:w="95" w:type="dxa"/>
              <w:end w:w="105" w:type="dxa"/>
            </w:tcMar>
          </w:tcPr>
          <w:p>
            <w:pPr>
              <w:spacing w:after="0" w:line="250" w:lineRule="auto"/>
            </w:pPr>
            <w:r>
              <w:t>Customer push tokens and notification-to-Expo trigger.</w:t>
            </w:r>
          </w:p>
        </w:tc>
      </w:tr>
      <w:tr>
        <w:trPr>
          <w:cantSplit/>
        </w:trPr>
        <w:tc>
          <w:tcPr>
            <w:tcW w:type="dxa" w:w="3672"/>
            <w:shd w:fill="F5F7FA"/>
            <w:vAlign w:val="center"/>
            <w:tcMar>
              <w:top w:w="95" w:type="dxa"/>
              <w:start w:w="105" w:type="dxa"/>
              <w:bottom w:w="95" w:type="dxa"/>
              <w:end w:w="105" w:type="dxa"/>
            </w:tcMar>
          </w:tcPr>
          <w:p>
            <w:pPr>
              <w:spacing w:after="0" w:line="250" w:lineRule="auto"/>
            </w:pPr>
            <w:r>
              <w:t>031_administration_access_setup.sql</w:t>
            </w:r>
          </w:p>
        </w:tc>
        <w:tc>
          <w:tcPr>
            <w:tcW w:type="dxa" w:w="5904"/>
            <w:shd w:fill="F5F7FA"/>
            <w:vAlign w:val="center"/>
            <w:tcMar>
              <w:top w:w="95" w:type="dxa"/>
              <w:start w:w="105" w:type="dxa"/>
              <w:bottom w:w="95" w:type="dxa"/>
              <w:end w:w="105" w:type="dxa"/>
            </w:tcMar>
          </w:tcPr>
          <w:p>
            <w:pPr>
              <w:spacing w:after="0" w:line="250" w:lineRule="auto"/>
            </w:pPr>
            <w:r>
              <w:t>Role status and access configuration foundation.</w:t>
            </w:r>
          </w:p>
        </w:tc>
      </w:tr>
      <w:tr>
        <w:trPr>
          <w:cantSplit/>
        </w:trPr>
        <w:tc>
          <w:tcPr>
            <w:tcW w:type="dxa" w:w="3672"/>
            <w:vAlign w:val="center"/>
            <w:tcMar>
              <w:top w:w="95" w:type="dxa"/>
              <w:start w:w="105" w:type="dxa"/>
              <w:bottom w:w="95" w:type="dxa"/>
              <w:end w:w="105" w:type="dxa"/>
            </w:tcMar>
          </w:tcPr>
          <w:p>
            <w:pPr>
              <w:spacing w:after="0" w:line="250" w:lineRule="auto"/>
            </w:pPr>
            <w:r>
              <w:t>032_enterprise_role_permissions_and_audit.sql</w:t>
            </w:r>
          </w:p>
        </w:tc>
        <w:tc>
          <w:tcPr>
            <w:tcW w:type="dxa" w:w="5904"/>
            <w:vAlign w:val="center"/>
            <w:tcMar>
              <w:top w:w="95" w:type="dxa"/>
              <w:start w:w="105" w:type="dxa"/>
              <w:bottom w:w="95" w:type="dxa"/>
              <w:end w:w="105" w:type="dxa"/>
            </w:tcMar>
          </w:tcPr>
          <w:p>
            <w:pPr>
              <w:spacing w:after="0" w:line="250" w:lineRule="auto"/>
            </w:pPr>
            <w:r>
              <w:t>Permission keys, role grants, audit history and permission checks.</w:t>
            </w:r>
          </w:p>
        </w:tc>
      </w:tr>
      <w:tr>
        <w:trPr>
          <w:cantSplit/>
        </w:trPr>
        <w:tc>
          <w:tcPr>
            <w:tcW w:type="dxa" w:w="3672"/>
            <w:shd w:fill="F5F7FA"/>
            <w:vAlign w:val="center"/>
            <w:tcMar>
              <w:top w:w="95" w:type="dxa"/>
              <w:start w:w="105" w:type="dxa"/>
              <w:bottom w:w="95" w:type="dxa"/>
              <w:end w:w="105" w:type="dxa"/>
            </w:tcMar>
          </w:tcPr>
          <w:p>
            <w:pPr>
              <w:spacing w:after="0" w:line="250" w:lineRule="auto"/>
            </w:pPr>
            <w:r>
              <w:t>033_loan_product_terms.sql</w:t>
            </w:r>
          </w:p>
        </w:tc>
        <w:tc>
          <w:tcPr>
            <w:tcW w:type="dxa" w:w="5904"/>
            <w:shd w:fill="F5F7FA"/>
            <w:vAlign w:val="center"/>
            <w:tcMar>
              <w:top w:w="95" w:type="dxa"/>
              <w:start w:w="105" w:type="dxa"/>
              <w:bottom w:w="95" w:type="dxa"/>
              <w:end w:w="105" w:type="dxa"/>
            </w:tcMar>
          </w:tcPr>
          <w:p>
            <w:pPr>
              <w:spacing w:after="0" w:line="250" w:lineRule="auto"/>
            </w:pPr>
            <w:r>
              <w:t>Repayment terms linked to loan products.</w:t>
            </w:r>
          </w:p>
        </w:tc>
      </w:tr>
      <w:tr>
        <w:trPr>
          <w:cantSplit/>
        </w:trPr>
        <w:tc>
          <w:tcPr>
            <w:tcW w:type="dxa" w:w="3672"/>
            <w:vAlign w:val="center"/>
            <w:tcMar>
              <w:top w:w="95" w:type="dxa"/>
              <w:start w:w="105" w:type="dxa"/>
              <w:bottom w:w="95" w:type="dxa"/>
              <w:end w:w="105" w:type="dxa"/>
            </w:tcMar>
          </w:tcPr>
          <w:p>
            <w:pPr>
              <w:spacing w:after="0" w:line="250" w:lineRule="auto"/>
            </w:pPr>
            <w:r>
              <w:t>034_staff_role_boundaries.sql</w:t>
            </w:r>
          </w:p>
        </w:tc>
        <w:tc>
          <w:tcPr>
            <w:tcW w:type="dxa" w:w="5904"/>
            <w:vAlign w:val="center"/>
            <w:tcMar>
              <w:top w:w="95" w:type="dxa"/>
              <w:start w:w="105" w:type="dxa"/>
              <w:bottom w:w="95" w:type="dxa"/>
              <w:end w:w="105" w:type="dxa"/>
            </w:tcMar>
          </w:tcPr>
          <w:p>
            <w:pPr>
              <w:spacing w:after="0" w:line="250" w:lineRule="auto"/>
            </w:pPr>
            <w:r>
              <w:t>Permission boundaries for booking/order work.</w:t>
            </w:r>
          </w:p>
        </w:tc>
      </w:tr>
      <w:tr>
        <w:trPr>
          <w:cantSplit/>
        </w:trPr>
        <w:tc>
          <w:tcPr>
            <w:tcW w:type="dxa" w:w="3672"/>
            <w:shd w:fill="F5F7FA"/>
            <w:vAlign w:val="center"/>
            <w:tcMar>
              <w:top w:w="95" w:type="dxa"/>
              <w:start w:w="105" w:type="dxa"/>
              <w:bottom w:w="95" w:type="dxa"/>
              <w:end w:w="105" w:type="dxa"/>
            </w:tcMar>
          </w:tcPr>
          <w:p>
            <w:pPr>
              <w:spacing w:after="0" w:line="250" w:lineRule="auto"/>
            </w:pPr>
            <w:r>
              <w:t>035_role_permissions_grant_audit.sql</w:t>
            </w:r>
          </w:p>
        </w:tc>
        <w:tc>
          <w:tcPr>
            <w:tcW w:type="dxa" w:w="5904"/>
            <w:shd w:fill="F5F7FA"/>
            <w:vAlign w:val="center"/>
            <w:tcMar>
              <w:top w:w="95" w:type="dxa"/>
              <w:start w:w="105" w:type="dxa"/>
              <w:bottom w:w="95" w:type="dxa"/>
              <w:end w:w="105" w:type="dxa"/>
            </w:tcMar>
          </w:tcPr>
          <w:p>
            <w:pPr>
              <w:spacing w:after="0" w:line="250" w:lineRule="auto"/>
            </w:pPr>
            <w:r>
              <w:t>Role permission grant attribution repair.</w:t>
            </w:r>
          </w:p>
        </w:tc>
      </w:tr>
      <w:tr>
        <w:trPr>
          <w:cantSplit/>
        </w:trPr>
        <w:tc>
          <w:tcPr>
            <w:tcW w:type="dxa" w:w="3672"/>
            <w:vAlign w:val="center"/>
            <w:tcMar>
              <w:top w:w="95" w:type="dxa"/>
              <w:start w:w="105" w:type="dxa"/>
              <w:bottom w:w="95" w:type="dxa"/>
              <w:end w:w="105" w:type="dxa"/>
            </w:tcMar>
          </w:tcPr>
          <w:p>
            <w:pPr>
              <w:spacing w:after="0" w:line="250" w:lineRule="auto"/>
            </w:pPr>
            <w:r>
              <w:t>036_app_error_monitoring.sql</w:t>
            </w:r>
          </w:p>
        </w:tc>
        <w:tc>
          <w:tcPr>
            <w:tcW w:type="dxa" w:w="5904"/>
            <w:vAlign w:val="center"/>
            <w:tcMar>
              <w:top w:w="95" w:type="dxa"/>
              <w:start w:w="105" w:type="dxa"/>
              <w:bottom w:w="95" w:type="dxa"/>
              <w:end w:w="105" w:type="dxa"/>
            </w:tcMar>
          </w:tcPr>
          <w:p>
            <w:pPr>
              <w:spacing w:after="0" w:line="250" w:lineRule="auto"/>
            </w:pPr>
            <w:r>
              <w:t>Staff/customer app error reports.</w:t>
            </w:r>
          </w:p>
        </w:tc>
      </w:tr>
      <w:tr>
        <w:trPr>
          <w:cantSplit/>
        </w:trPr>
        <w:tc>
          <w:tcPr>
            <w:tcW w:type="dxa" w:w="3672"/>
            <w:shd w:fill="F5F7FA"/>
            <w:vAlign w:val="center"/>
            <w:tcMar>
              <w:top w:w="95" w:type="dxa"/>
              <w:start w:w="105" w:type="dxa"/>
              <w:bottom w:w="95" w:type="dxa"/>
              <w:end w:w="105" w:type="dxa"/>
            </w:tcMar>
          </w:tcPr>
          <w:p>
            <w:pPr>
              <w:spacing w:after="0" w:line="250" w:lineRule="auto"/>
            </w:pPr>
            <w:r>
              <w:t>037_live_staff_work_queues.sql</w:t>
            </w:r>
          </w:p>
        </w:tc>
        <w:tc>
          <w:tcPr>
            <w:tcW w:type="dxa" w:w="5904"/>
            <w:shd w:fill="F5F7FA"/>
            <w:vAlign w:val="center"/>
            <w:tcMar>
              <w:top w:w="95" w:type="dxa"/>
              <w:start w:w="105" w:type="dxa"/>
              <w:bottom w:w="95" w:type="dxa"/>
              <w:end w:w="105" w:type="dxa"/>
            </w:tcMar>
          </w:tcPr>
          <w:p>
            <w:pPr>
              <w:spacing w:after="0" w:line="250" w:lineRule="auto"/>
            </w:pPr>
            <w:r>
              <w:t>Realtime publication for incoming work queues.</w:t>
            </w:r>
          </w:p>
        </w:tc>
      </w:tr>
      <w:tr>
        <w:trPr>
          <w:cantSplit/>
        </w:trPr>
        <w:tc>
          <w:tcPr>
            <w:tcW w:type="dxa" w:w="3672"/>
            <w:vAlign w:val="center"/>
            <w:tcMar>
              <w:top w:w="95" w:type="dxa"/>
              <w:start w:w="105" w:type="dxa"/>
              <w:bottom w:w="95" w:type="dxa"/>
              <w:end w:w="105" w:type="dxa"/>
            </w:tcMar>
          </w:tcPr>
          <w:p>
            <w:pPr>
              <w:spacing w:after="0" w:line="250" w:lineRule="auto"/>
            </w:pPr>
            <w:r>
              <w:t>038_daily_cash_reconciliation.sql</w:t>
            </w:r>
          </w:p>
        </w:tc>
        <w:tc>
          <w:tcPr>
            <w:tcW w:type="dxa" w:w="5904"/>
            <w:vAlign w:val="center"/>
            <w:tcMar>
              <w:top w:w="95" w:type="dxa"/>
              <w:start w:w="105" w:type="dxa"/>
              <w:bottom w:w="95" w:type="dxa"/>
              <w:end w:w="105" w:type="dxa"/>
            </w:tcMar>
          </w:tcPr>
          <w:p>
            <w:pPr>
              <w:spacing w:after="0" w:line="250" w:lineRule="auto"/>
            </w:pPr>
            <w:r>
              <w:t>Cash receipts and daily reconciliations.</w:t>
            </w:r>
          </w:p>
        </w:tc>
      </w:tr>
      <w:tr>
        <w:trPr>
          <w:cantSplit/>
        </w:trPr>
        <w:tc>
          <w:tcPr>
            <w:tcW w:type="dxa" w:w="3672"/>
            <w:shd w:fill="F5F7FA"/>
            <w:vAlign w:val="center"/>
            <w:tcMar>
              <w:top w:w="95" w:type="dxa"/>
              <w:start w:w="105" w:type="dxa"/>
              <w:bottom w:w="95" w:type="dxa"/>
              <w:end w:w="105" w:type="dxa"/>
            </w:tcMar>
          </w:tcPr>
          <w:p>
            <w:pPr>
              <w:spacing w:after="0" w:line="250" w:lineRule="auto"/>
            </w:pPr>
            <w:r>
              <w:t>039_cash_balancing_adjustments.sql</w:t>
            </w:r>
          </w:p>
        </w:tc>
        <w:tc>
          <w:tcPr>
            <w:tcW w:type="dxa" w:w="5904"/>
            <w:shd w:fill="F5F7FA"/>
            <w:vAlign w:val="center"/>
            <w:tcMar>
              <w:top w:w="95" w:type="dxa"/>
              <w:start w:w="105" w:type="dxa"/>
              <w:bottom w:w="95" w:type="dxa"/>
              <w:end w:w="105" w:type="dxa"/>
            </w:tcMar>
          </w:tcPr>
          <w:p>
            <w:pPr>
              <w:spacing w:after="0" w:line="250" w:lineRule="auto"/>
            </w:pPr>
            <w:r>
              <w:t>Cash-in/out movements, cashier assignments and cash permissions.</w:t>
            </w:r>
          </w:p>
        </w:tc>
      </w:tr>
      <w:tr>
        <w:trPr>
          <w:cantSplit/>
        </w:trPr>
        <w:tc>
          <w:tcPr>
            <w:tcW w:type="dxa" w:w="3672"/>
            <w:vAlign w:val="center"/>
            <w:tcMar>
              <w:top w:w="95" w:type="dxa"/>
              <w:start w:w="105" w:type="dxa"/>
              <w:bottom w:w="95" w:type="dxa"/>
              <w:end w:w="105" w:type="dxa"/>
            </w:tcMar>
          </w:tcPr>
          <w:p>
            <w:pPr>
              <w:spacing w:after="0" w:line="250" w:lineRule="auto"/>
            </w:pPr>
            <w:r>
              <w:t>040_fix_profile_rls_recursion.sql</w:t>
            </w:r>
          </w:p>
        </w:tc>
        <w:tc>
          <w:tcPr>
            <w:tcW w:type="dxa" w:w="5904"/>
            <w:vAlign w:val="center"/>
            <w:tcMar>
              <w:top w:w="95" w:type="dxa"/>
              <w:start w:w="105" w:type="dxa"/>
              <w:bottom w:w="95" w:type="dxa"/>
              <w:end w:w="105" w:type="dxa"/>
            </w:tcMar>
          </w:tcPr>
          <w:p>
            <w:pPr>
              <w:spacing w:after="0" w:line="250" w:lineRule="auto"/>
            </w:pPr>
            <w:r>
              <w:t>Profile RLS recursion repair.</w:t>
            </w:r>
          </w:p>
        </w:tc>
      </w:tr>
      <w:tr>
        <w:trPr>
          <w:cantSplit/>
        </w:trPr>
        <w:tc>
          <w:tcPr>
            <w:tcW w:type="dxa" w:w="3672"/>
            <w:shd w:fill="F5F7FA"/>
            <w:vAlign w:val="center"/>
            <w:tcMar>
              <w:top w:w="95" w:type="dxa"/>
              <w:start w:w="105" w:type="dxa"/>
              <w:bottom w:w="95" w:type="dxa"/>
              <w:end w:w="105" w:type="dxa"/>
            </w:tcMar>
          </w:tcPr>
          <w:p>
            <w:pPr>
              <w:spacing w:after="0" w:line="250" w:lineRule="auto"/>
            </w:pPr>
            <w:r>
              <w:t>041_cash_transaction_modes.sql</w:t>
            </w:r>
          </w:p>
        </w:tc>
        <w:tc>
          <w:tcPr>
            <w:tcW w:type="dxa" w:w="5904"/>
            <w:shd w:fill="F5F7FA"/>
            <w:vAlign w:val="center"/>
            <w:tcMar>
              <w:top w:w="95" w:type="dxa"/>
              <w:start w:w="105" w:type="dxa"/>
              <w:bottom w:w="95" w:type="dxa"/>
              <w:end w:w="105" w:type="dxa"/>
            </w:tcMar>
          </w:tcPr>
          <w:p>
            <w:pPr>
              <w:spacing w:after="0" w:line="250" w:lineRule="auto"/>
            </w:pPr>
            <w:r>
              <w:t>Configurable modes and physical-till treatment.</w:t>
            </w:r>
          </w:p>
        </w:tc>
      </w:tr>
      <w:tr>
        <w:trPr>
          <w:cantSplit/>
        </w:trPr>
        <w:tc>
          <w:tcPr>
            <w:tcW w:type="dxa" w:w="3672"/>
            <w:vAlign w:val="center"/>
            <w:tcMar>
              <w:top w:w="95" w:type="dxa"/>
              <w:start w:w="105" w:type="dxa"/>
              <w:bottom w:w="95" w:type="dxa"/>
              <w:end w:w="105" w:type="dxa"/>
            </w:tcMar>
          </w:tcPr>
          <w:p>
            <w:pPr>
              <w:spacing w:after="0" w:line="250" w:lineRule="auto"/>
            </w:pPr>
            <w:r>
              <w:t>042_manager_cash_up.sql</w:t>
            </w:r>
          </w:p>
        </w:tc>
        <w:tc>
          <w:tcPr>
            <w:tcW w:type="dxa" w:w="5904"/>
            <w:vAlign w:val="center"/>
            <w:tcMar>
              <w:top w:w="95" w:type="dxa"/>
              <w:start w:w="105" w:type="dxa"/>
              <w:bottom w:w="95" w:type="dxa"/>
              <w:end w:w="105" w:type="dxa"/>
            </w:tcMar>
          </w:tcPr>
          <w:p>
            <w:pPr>
              <w:spacing w:after="0" w:line="250" w:lineRule="auto"/>
            </w:pPr>
            <w:r>
              <w:t>Manager-on-shift ownership of cash-ups.</w:t>
            </w:r>
          </w:p>
        </w:tc>
      </w:tr>
      <w:tr>
        <w:trPr>
          <w:cantSplit/>
        </w:trPr>
        <w:tc>
          <w:tcPr>
            <w:tcW w:type="dxa" w:w="3672"/>
            <w:shd w:fill="F5F7FA"/>
            <w:vAlign w:val="center"/>
            <w:tcMar>
              <w:top w:w="95" w:type="dxa"/>
              <w:start w:w="105" w:type="dxa"/>
              <w:bottom w:w="95" w:type="dxa"/>
              <w:end w:w="105" w:type="dxa"/>
            </w:tcMar>
          </w:tcPr>
          <w:p>
            <w:pPr>
              <w:spacing w:after="0" w:line="250" w:lineRule="auto"/>
            </w:pPr>
            <w:r>
              <w:t>043_cashup_account_review.sql</w:t>
            </w:r>
          </w:p>
        </w:tc>
        <w:tc>
          <w:tcPr>
            <w:tcW w:type="dxa" w:w="5904"/>
            <w:shd w:fill="F5F7FA"/>
            <w:vAlign w:val="center"/>
            <w:tcMar>
              <w:top w:w="95" w:type="dxa"/>
              <w:start w:w="105" w:type="dxa"/>
              <w:bottom w:w="95" w:type="dxa"/>
              <w:end w:w="105" w:type="dxa"/>
            </w:tcMar>
          </w:tcPr>
          <w:p>
            <w:pPr>
              <w:spacing w:after="0" w:line="250" w:lineRule="auto"/>
            </w:pPr>
            <w:r>
              <w:t>Locked manager cash-ups and separate Accounts review.</w:t>
            </w:r>
          </w:p>
        </w:tc>
      </w:tr>
      <w:tr>
        <w:trPr>
          <w:cantSplit/>
        </w:trPr>
        <w:tc>
          <w:tcPr>
            <w:tcW w:type="dxa" w:w="3672"/>
            <w:vAlign w:val="center"/>
            <w:tcMar>
              <w:top w:w="95" w:type="dxa"/>
              <w:start w:w="105" w:type="dxa"/>
              <w:bottom w:w="95" w:type="dxa"/>
              <w:end w:w="105" w:type="dxa"/>
            </w:tcMar>
          </w:tcPr>
          <w:p>
            <w:pPr>
              <w:spacing w:after="0" w:line="250" w:lineRule="auto"/>
            </w:pPr>
            <w:r>
              <w:t>044_enterprise_department_reports.sql</w:t>
            </w:r>
          </w:p>
        </w:tc>
        <w:tc>
          <w:tcPr>
            <w:tcW w:type="dxa" w:w="5904"/>
            <w:vAlign w:val="center"/>
            <w:tcMar>
              <w:top w:w="95" w:type="dxa"/>
              <w:start w:w="105" w:type="dxa"/>
              <w:bottom w:w="95" w:type="dxa"/>
              <w:end w:w="105" w:type="dxa"/>
            </w:tcMar>
          </w:tcPr>
          <w:p>
            <w:pPr>
              <w:spacing w:after="0" w:line="250" w:lineRule="auto"/>
            </w:pPr>
            <w:r>
              <w:t>Department report submission and review.</w:t>
            </w:r>
          </w:p>
        </w:tc>
      </w:tr>
      <w:tr>
        <w:trPr>
          <w:cantSplit/>
        </w:trPr>
        <w:tc>
          <w:tcPr>
            <w:tcW w:type="dxa" w:w="3672"/>
            <w:shd w:fill="F5F7FA"/>
            <w:vAlign w:val="center"/>
            <w:tcMar>
              <w:top w:w="95" w:type="dxa"/>
              <w:start w:w="105" w:type="dxa"/>
              <w:bottom w:w="95" w:type="dxa"/>
              <w:end w:w="105" w:type="dxa"/>
            </w:tcMar>
          </w:tcPr>
          <w:p>
            <w:pPr>
              <w:spacing w:after="0" w:line="250" w:lineRule="auto"/>
            </w:pPr>
            <w:r>
              <w:t>045_manager_opened_staff_pin_sessions.sql</w:t>
            </w:r>
          </w:p>
        </w:tc>
        <w:tc>
          <w:tcPr>
            <w:tcW w:type="dxa" w:w="5904"/>
            <w:shd w:fill="F5F7FA"/>
            <w:vAlign w:val="center"/>
            <w:tcMar>
              <w:top w:w="95" w:type="dxa"/>
              <w:start w:w="105" w:type="dxa"/>
              <w:bottom w:w="95" w:type="dxa"/>
              <w:end w:w="105" w:type="dxa"/>
            </w:tcMar>
          </w:tcPr>
          <w:p>
            <w:pPr>
              <w:spacing w:after="0" w:line="250" w:lineRule="auto"/>
            </w:pPr>
            <w:r>
              <w:t>Manager-opened sessions, staff PINs and effective-profile access.</w:t>
            </w:r>
          </w:p>
        </w:tc>
      </w:tr>
      <w:tr>
        <w:trPr>
          <w:cantSplit/>
        </w:trPr>
        <w:tc>
          <w:tcPr>
            <w:tcW w:type="dxa" w:w="3672"/>
            <w:vAlign w:val="center"/>
            <w:tcMar>
              <w:top w:w="95" w:type="dxa"/>
              <w:start w:w="105" w:type="dxa"/>
              <w:bottom w:w="95" w:type="dxa"/>
              <w:end w:w="105" w:type="dxa"/>
            </w:tcMar>
          </w:tcPr>
          <w:p>
            <w:pPr>
              <w:spacing w:after="0" w:line="250" w:lineRule="auto"/>
            </w:pPr>
            <w:r>
              <w:t>046_staff_store_branch_assignments.sql</w:t>
            </w:r>
          </w:p>
        </w:tc>
        <w:tc>
          <w:tcPr>
            <w:tcW w:type="dxa" w:w="5904"/>
            <w:vAlign w:val="center"/>
            <w:tcMar>
              <w:top w:w="95" w:type="dxa"/>
              <w:start w:w="105" w:type="dxa"/>
              <w:bottom w:w="95" w:type="dxa"/>
              <w:end w:w="105" w:type="dxa"/>
            </w:tcMar>
          </w:tcPr>
          <w:p>
            <w:pPr>
              <w:spacing w:after="0" w:line="250" w:lineRule="auto"/>
            </w:pPr>
            <w:r>
              <w:t>Staff business, branch and store-manager assignments.</w:t>
            </w:r>
          </w:p>
        </w:tc>
      </w:tr>
      <w:tr>
        <w:trPr>
          <w:cantSplit/>
        </w:trPr>
        <w:tc>
          <w:tcPr>
            <w:tcW w:type="dxa" w:w="3672"/>
            <w:shd w:fill="F5F7FA"/>
            <w:vAlign w:val="center"/>
            <w:tcMar>
              <w:top w:w="95" w:type="dxa"/>
              <w:start w:w="105" w:type="dxa"/>
              <w:bottom w:w="95" w:type="dxa"/>
              <w:end w:w="105" w:type="dxa"/>
            </w:tcMar>
          </w:tcPr>
          <w:p>
            <w:pPr>
              <w:spacing w:after="0" w:line="250" w:lineRule="auto"/>
            </w:pPr>
            <w:r>
              <w:t>047_manager_pin_report_inbox.sql</w:t>
            </w:r>
          </w:p>
        </w:tc>
        <w:tc>
          <w:tcPr>
            <w:tcW w:type="dxa" w:w="5904"/>
            <w:shd w:fill="F5F7FA"/>
            <w:vAlign w:val="center"/>
            <w:tcMar>
              <w:top w:w="95" w:type="dxa"/>
              <w:start w:w="105" w:type="dxa"/>
              <w:bottom w:w="95" w:type="dxa"/>
              <w:end w:w="105" w:type="dxa"/>
            </w:tcMar>
          </w:tcPr>
          <w:p>
            <w:pPr>
              <w:spacing w:after="0" w:line="250" w:lineRule="auto"/>
            </w:pPr>
            <w:r>
              <w:t>Manager PIN protection and report-review permission routing.</w:t>
            </w:r>
          </w:p>
        </w:tc>
      </w:tr>
    </w:tbl>
    <w:p>
      <w:pPr>
        <w:spacing w:after="20"/>
      </w:pPr>
    </w:p>
    <w:p>
      <w:pPr>
        <w:pStyle w:val="Heading1"/>
      </w:pPr>
      <w:r>
        <w:t>Appendix C. Glossary</w:t>
      </w:r>
    </w:p>
    <w:tbl>
      <w:tblPr>
        <w:tblW w:type="auto" w:w="0"/>
        <w:jc w:val="center"/>
        <w:tblLayout w:type="fixed"/>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2160"/>
        <w:gridCol w:w="7416"/>
      </w:tblGrid>
      <w:tr>
        <w:trPr>
          <w:tblHeader/>
          <w:cantSplit/>
        </w:trPr>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Term</w:t>
            </w:r>
          </w:p>
        </w:tc>
        <w:tc>
          <w:tcPr>
            <w:tcW w:type="dxa" w:w="4997"/>
            <w:shd w:fill="03162F"/>
            <w:vAlign w:val="center"/>
            <w:tcMar>
              <w:top w:w="95" w:type="dxa"/>
              <w:start w:w="105" w:type="dxa"/>
              <w:bottom w:w="95" w:type="dxa"/>
              <w:end w:w="105" w:type="dxa"/>
            </w:tcMar>
          </w:tcPr>
          <w:p>
            <w:pPr>
              <w:keepNext/>
              <w:spacing w:after="0" w:line="250" w:lineRule="auto"/>
            </w:pPr>
            <w:r>
              <w:rPr>
                <w:rFonts w:ascii="Aptos" w:hAnsi="Aptos"/>
                <w:b/>
                <w:color w:val="FFFFFF"/>
                <w:sz w:val="15"/>
              </w:rPr>
              <w:t>Meaning</w:t>
            </w:r>
          </w:p>
        </w:tc>
      </w:tr>
      <w:tr>
        <w:trPr>
          <w:cantSplit/>
        </w:trPr>
        <w:tc>
          <w:tcPr>
            <w:tcW w:type="dxa" w:w="2160"/>
            <w:vAlign w:val="center"/>
            <w:tcMar>
              <w:top w:w="95" w:type="dxa"/>
              <w:start w:w="105" w:type="dxa"/>
              <w:bottom w:w="95" w:type="dxa"/>
              <w:end w:w="105" w:type="dxa"/>
            </w:tcMar>
          </w:tcPr>
          <w:p>
            <w:pPr>
              <w:spacing w:after="0" w:line="250" w:lineRule="auto"/>
            </w:pPr>
            <w:r>
              <w:t>AEOS</w:t>
            </w:r>
          </w:p>
        </w:tc>
        <w:tc>
          <w:tcPr>
            <w:tcW w:type="dxa" w:w="7416"/>
            <w:vAlign w:val="center"/>
            <w:tcMar>
              <w:top w:w="95" w:type="dxa"/>
              <w:start w:w="105" w:type="dxa"/>
              <w:bottom w:w="95" w:type="dxa"/>
              <w:end w:w="105" w:type="dxa"/>
            </w:tcMar>
          </w:tcPr>
          <w:p>
            <w:pPr>
              <w:spacing w:after="0" w:line="250" w:lineRule="auto"/>
            </w:pPr>
            <w:r>
              <w:t>Alessandro Enterprises’ shared operating platform described in this guide.</w:t>
            </w:r>
          </w:p>
        </w:tc>
      </w:tr>
      <w:tr>
        <w:trPr>
          <w:cantSplit/>
        </w:trPr>
        <w:tc>
          <w:tcPr>
            <w:tcW w:type="dxa" w:w="2160"/>
            <w:shd w:fill="F5F7FA"/>
            <w:vAlign w:val="center"/>
            <w:tcMar>
              <w:top w:w="95" w:type="dxa"/>
              <w:start w:w="105" w:type="dxa"/>
              <w:bottom w:w="95" w:type="dxa"/>
              <w:end w:w="105" w:type="dxa"/>
            </w:tcMar>
          </w:tcPr>
          <w:p>
            <w:pPr>
              <w:spacing w:after="0" w:line="250" w:lineRule="auto"/>
            </w:pPr>
            <w:r>
              <w:t>Business</w:t>
            </w:r>
          </w:p>
        </w:tc>
        <w:tc>
          <w:tcPr>
            <w:tcW w:type="dxa" w:w="7416"/>
            <w:shd w:fill="F5F7FA"/>
            <w:vAlign w:val="center"/>
            <w:tcMar>
              <w:top w:w="95" w:type="dxa"/>
              <w:start w:w="105" w:type="dxa"/>
              <w:bottom w:w="95" w:type="dxa"/>
              <w:end w:w="105" w:type="dxa"/>
            </w:tcMar>
          </w:tcPr>
          <w:p>
            <w:pPr>
              <w:spacing w:after="0" w:line="250" w:lineRule="auto"/>
            </w:pPr>
            <w:r>
              <w:t>An operating company or venture in the enterprise portfolio.</w:t>
            </w:r>
          </w:p>
        </w:tc>
      </w:tr>
      <w:tr>
        <w:trPr>
          <w:cantSplit/>
        </w:trPr>
        <w:tc>
          <w:tcPr>
            <w:tcW w:type="dxa" w:w="2160"/>
            <w:vAlign w:val="center"/>
            <w:tcMar>
              <w:top w:w="95" w:type="dxa"/>
              <w:start w:w="105" w:type="dxa"/>
              <w:bottom w:w="95" w:type="dxa"/>
              <w:end w:w="105" w:type="dxa"/>
            </w:tcMar>
          </w:tcPr>
          <w:p>
            <w:pPr>
              <w:spacing w:after="0" w:line="250" w:lineRule="auto"/>
            </w:pPr>
            <w:r>
              <w:t>Branch</w:t>
            </w:r>
          </w:p>
        </w:tc>
        <w:tc>
          <w:tcPr>
            <w:tcW w:type="dxa" w:w="7416"/>
            <w:vAlign w:val="center"/>
            <w:tcMar>
              <w:top w:w="95" w:type="dxa"/>
              <w:start w:w="105" w:type="dxa"/>
              <w:bottom w:w="95" w:type="dxa"/>
              <w:end w:w="105" w:type="dxa"/>
            </w:tcMar>
          </w:tcPr>
          <w:p>
            <w:pPr>
              <w:spacing w:after="0" w:line="250" w:lineRule="auto"/>
            </w:pPr>
            <w:r>
              <w:t>A physical operating location linked to a business.</w:t>
            </w:r>
          </w:p>
        </w:tc>
      </w:tr>
      <w:tr>
        <w:trPr>
          <w:cantSplit/>
        </w:trPr>
        <w:tc>
          <w:tcPr>
            <w:tcW w:type="dxa" w:w="2160"/>
            <w:shd w:fill="F5F7FA"/>
            <w:vAlign w:val="center"/>
            <w:tcMar>
              <w:top w:w="95" w:type="dxa"/>
              <w:start w:w="105" w:type="dxa"/>
              <w:bottom w:w="95" w:type="dxa"/>
              <w:end w:w="105" w:type="dxa"/>
            </w:tcMar>
          </w:tcPr>
          <w:p>
            <w:pPr>
              <w:spacing w:after="0" w:line="250" w:lineRule="auto"/>
            </w:pPr>
            <w:r>
              <w:t>Effective profile</w:t>
            </w:r>
          </w:p>
        </w:tc>
        <w:tc>
          <w:tcPr>
            <w:tcW w:type="dxa" w:w="7416"/>
            <w:shd w:fill="F5F7FA"/>
            <w:vAlign w:val="center"/>
            <w:tcMar>
              <w:top w:w="95" w:type="dxa"/>
              <w:start w:w="105" w:type="dxa"/>
              <w:bottom w:w="95" w:type="dxa"/>
              <w:end w:w="105" w:type="dxa"/>
            </w:tcMar>
          </w:tcPr>
          <w:p>
            <w:pPr>
              <w:spacing w:after="0" w:line="250" w:lineRule="auto"/>
            </w:pPr>
            <w:r>
              <w:t>The role/profile whose permissions apply; during staff PIN sign-in this is the operator, not the manager.</w:t>
            </w:r>
          </w:p>
        </w:tc>
      </w:tr>
      <w:tr>
        <w:trPr>
          <w:cantSplit/>
        </w:trPr>
        <w:tc>
          <w:tcPr>
            <w:tcW w:type="dxa" w:w="2160"/>
            <w:vAlign w:val="center"/>
            <w:tcMar>
              <w:top w:w="95" w:type="dxa"/>
              <w:start w:w="105" w:type="dxa"/>
              <w:bottom w:w="95" w:type="dxa"/>
              <w:end w:w="105" w:type="dxa"/>
            </w:tcMar>
          </w:tcPr>
          <w:p>
            <w:pPr>
              <w:spacing w:after="0" w:line="250" w:lineRule="auto"/>
            </w:pPr>
            <w:r>
              <w:t>RLS</w:t>
            </w:r>
          </w:p>
        </w:tc>
        <w:tc>
          <w:tcPr>
            <w:tcW w:type="dxa" w:w="7416"/>
            <w:vAlign w:val="center"/>
            <w:tcMar>
              <w:top w:w="95" w:type="dxa"/>
              <w:start w:w="105" w:type="dxa"/>
              <w:bottom w:w="95" w:type="dxa"/>
              <w:end w:w="105" w:type="dxa"/>
            </w:tcMar>
          </w:tcPr>
          <w:p>
            <w:pPr>
              <w:spacing w:after="0" w:line="250" w:lineRule="auto"/>
            </w:pPr>
            <w:r>
              <w:t>Row Level Security: database policies restricting records a user may read or change.</w:t>
            </w:r>
          </w:p>
        </w:tc>
      </w:tr>
      <w:tr>
        <w:trPr>
          <w:cantSplit/>
        </w:trPr>
        <w:tc>
          <w:tcPr>
            <w:tcW w:type="dxa" w:w="2160"/>
            <w:shd w:fill="F5F7FA"/>
            <w:vAlign w:val="center"/>
            <w:tcMar>
              <w:top w:w="95" w:type="dxa"/>
              <w:start w:w="105" w:type="dxa"/>
              <w:bottom w:w="95" w:type="dxa"/>
              <w:end w:w="105" w:type="dxa"/>
            </w:tcMar>
          </w:tcPr>
          <w:p>
            <w:pPr>
              <w:spacing w:after="0" w:line="250" w:lineRule="auto"/>
            </w:pPr>
            <w:r>
              <w:t>Cash-up</w:t>
            </w:r>
          </w:p>
        </w:tc>
        <w:tc>
          <w:tcPr>
            <w:tcW w:type="dxa" w:w="7416"/>
            <w:shd w:fill="F5F7FA"/>
            <w:vAlign w:val="center"/>
            <w:tcMar>
              <w:top w:w="95" w:type="dxa"/>
              <w:start w:w="105" w:type="dxa"/>
              <w:bottom w:w="95" w:type="dxa"/>
              <w:end w:w="105" w:type="dxa"/>
            </w:tcMar>
          </w:tcPr>
          <w:p>
            <w:pPr>
              <w:spacing w:after="0" w:line="250" w:lineRule="auto"/>
            </w:pPr>
            <w:r>
              <w:t>Shift-end comparison of expected till cash and physical count, manager verified and Accounts reviewed.</w:t>
            </w:r>
          </w:p>
        </w:tc>
      </w:tr>
      <w:tr>
        <w:trPr>
          <w:cantSplit/>
        </w:trPr>
        <w:tc>
          <w:tcPr>
            <w:tcW w:type="dxa" w:w="2160"/>
            <w:vAlign w:val="center"/>
            <w:tcMar>
              <w:top w:w="95" w:type="dxa"/>
              <w:start w:w="105" w:type="dxa"/>
              <w:bottom w:w="95" w:type="dxa"/>
              <w:end w:w="105" w:type="dxa"/>
            </w:tcMar>
          </w:tcPr>
          <w:p>
            <w:pPr>
              <w:spacing w:after="0" w:line="250" w:lineRule="auto"/>
            </w:pPr>
            <w:r>
              <w:t>Courier</w:t>
            </w:r>
          </w:p>
        </w:tc>
        <w:tc>
          <w:tcPr>
            <w:tcW w:type="dxa" w:w="7416"/>
            <w:vAlign w:val="center"/>
            <w:tcMar>
              <w:top w:w="95" w:type="dxa"/>
              <w:start w:w="105" w:type="dxa"/>
              <w:bottom w:w="95" w:type="dxa"/>
              <w:end w:w="105" w:type="dxa"/>
            </w:tcMar>
          </w:tcPr>
          <w:p>
            <w:pPr>
              <w:spacing w:after="0" w:line="250" w:lineRule="auto"/>
            </w:pPr>
            <w:r>
              <w:t>Collection/delivery flow with pickup, recipient, fee, rider and delivery-status data.</w:t>
            </w:r>
          </w:p>
        </w:tc>
      </w:tr>
      <w:tr>
        <w:trPr>
          <w:cantSplit/>
        </w:trPr>
        <w:tc>
          <w:tcPr>
            <w:tcW w:type="dxa" w:w="2160"/>
            <w:shd w:fill="F5F7FA"/>
            <w:vAlign w:val="center"/>
            <w:tcMar>
              <w:top w:w="95" w:type="dxa"/>
              <w:start w:w="105" w:type="dxa"/>
              <w:bottom w:w="95" w:type="dxa"/>
              <w:end w:w="105" w:type="dxa"/>
            </w:tcMar>
          </w:tcPr>
          <w:p>
            <w:pPr>
              <w:spacing w:after="0" w:line="250" w:lineRule="auto"/>
            </w:pPr>
            <w:r>
              <w:t>Work queue</w:t>
            </w:r>
          </w:p>
        </w:tc>
        <w:tc>
          <w:tcPr>
            <w:tcW w:type="dxa" w:w="7416"/>
            <w:shd w:fill="F5F7FA"/>
            <w:vAlign w:val="center"/>
            <w:tcMar>
              <w:top w:w="95" w:type="dxa"/>
              <w:start w:w="105" w:type="dxa"/>
              <w:bottom w:w="95" w:type="dxa"/>
              <w:end w:w="105" w:type="dxa"/>
            </w:tcMar>
          </w:tcPr>
          <w:p>
            <w:pPr>
              <w:spacing w:after="0" w:line="250" w:lineRule="auto"/>
            </w:pPr>
            <w:r>
              <w:t>Incoming or pending work awaiting staff action.</w:t>
            </w:r>
          </w:p>
        </w:tc>
      </w:tr>
      <w:tr>
        <w:trPr>
          <w:cantSplit/>
        </w:trPr>
        <w:tc>
          <w:tcPr>
            <w:tcW w:type="dxa" w:w="2160"/>
            <w:vAlign w:val="center"/>
            <w:tcMar>
              <w:top w:w="95" w:type="dxa"/>
              <w:start w:w="105" w:type="dxa"/>
              <w:bottom w:w="95" w:type="dxa"/>
              <w:end w:w="105" w:type="dxa"/>
            </w:tcMar>
          </w:tcPr>
          <w:p>
            <w:pPr>
              <w:spacing w:after="0" w:line="250" w:lineRule="auto"/>
            </w:pPr>
            <w:r>
              <w:t>Migration</w:t>
            </w:r>
          </w:p>
        </w:tc>
        <w:tc>
          <w:tcPr>
            <w:tcW w:type="dxa" w:w="7416"/>
            <w:vAlign w:val="center"/>
            <w:tcMar>
              <w:top w:w="95" w:type="dxa"/>
              <w:start w:w="105" w:type="dxa"/>
              <w:bottom w:w="95" w:type="dxa"/>
              <w:end w:w="105" w:type="dxa"/>
            </w:tcMar>
          </w:tcPr>
          <w:p>
            <w:pPr>
              <w:spacing w:after="0" w:line="250" w:lineRule="auto"/>
            </w:pPr>
            <w:r>
              <w:t>Versioned SQL change to the database schema, functions, triggers, policies or permission seeds.</w:t>
            </w:r>
          </w:p>
        </w:tc>
      </w:tr>
    </w:tbl>
    <w:p>
      <w:pPr>
        <w:spacing w:after="20"/>
      </w:pPr>
    </w:p>
    <w:sectPr w:rsidR="00FC693F" w:rsidRPr="0006063C" w:rsidSect="00034616">
      <w:headerReference w:type="default" r:id="rId9"/>
      <w:footerReference w:type="default" r:id="rId10"/>
      <w:pgSz w:w="12240" w:h="15840"/>
      <w:pgMar w:top="1008"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5"/>
      </w:rPr>
      <w:t xml:space="preserve">AEOS  •  Enterprise platform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3162F"/>
        <w:sz w:val="15"/>
      </w:rPr>
      <w:t>ALESSANDRO ENTERPRISES  |  AEOS PLATFORM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28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Alessandro Enterprises Operating Platform Documentation</dc:title>
  <dc:subject>AEOS enterprise overview, operating procedures, governance and technical guide</dc:subject>
  <dc:creator>Alessandro Enterprises</dc:creator>
  <cp:keywords>AEOS, Alessandro Enterprises, operations, staff, customer portal, enterprise documentation</cp:keywords>
  <dc:description>Prepared from current project documentation and application implementation as of 22 October 2026.</dc:description>
  <cp:lastModifiedBy/>
  <cp:revision>1</cp:revision>
  <dcterms:created xsi:type="dcterms:W3CDTF">2013-12-23T23:15:00Z</dcterms:created>
  <dcterms:modified xsi:type="dcterms:W3CDTF">2013-12-23T23:15:00Z</dcterms:modified>
  <cp:category/>
</cp:coreProperties>
</file>