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Reunión Carolina-Andras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cliente quedó muy contento con el Look and Feel de la página de EMS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Hay unas observaciones y recomendaciones.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Para el Blog: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Dice que es muy importante hablar de </w:t>
      </w:r>
      <w:commentRangeStart w:id="0"/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entretenimiento High end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ejemplo: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commentRangeStart w:id="1"/>
      <w:commentRangeStart w:id="2"/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Tips para coleccionistas de Arte, vinos, carros, relojes.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Eventos como Art basel, Miami board show.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High society events.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High end restaurant en el sur de Florida, etc.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Para la web: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Página: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4) No le encanta la palabra “delighting.”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Tenant selection (no va)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legal matter (no va)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Payments substituir por Bill payment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Paperwork por document management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Evictions por Evictions advising ya que ellos no se encargan de esa parte.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“We have no secrets” with our clients no le encanta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5) We do not do family events.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“Evictions” por “Evictions advising” ya que ellos no se encargan de esa parte.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 resto quedaron muy contentos.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eatriz Marte" w:id="0" w:date="2016-10-19T22:2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 esto está incluido en el pilar de contenido High Living</w:t>
      </w:r>
    </w:p>
  </w:comment>
  <w:comment w:author="Gabriel Jimenez" w:id="1" w:date="2016-10-20T20:58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colocar en el blog audit</w:t>
      </w:r>
    </w:p>
  </w:comment>
  <w:comment w:author="Alfredo Lovera" w:id="2" w:date="2016-10-20T20:58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