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713" w:rsidRDefault="00445219">
      <w:pPr>
        <w:spacing w:after="0" w:line="240" w:lineRule="auto"/>
        <w:jc w:val="right"/>
      </w:pPr>
      <w:r>
        <w:t>June 24, 2018</w:t>
      </w:r>
    </w:p>
    <w:p w:rsidR="00ED0713" w:rsidRDefault="00ED0713">
      <w:pPr>
        <w:spacing w:after="0" w:line="240" w:lineRule="auto"/>
        <w:jc w:val="center"/>
        <w:rPr>
          <w:b/>
        </w:rPr>
      </w:pPr>
    </w:p>
    <w:p w:rsidR="00ED0713" w:rsidRDefault="00445219">
      <w:pPr>
        <w:spacing w:after="0" w:line="240" w:lineRule="auto"/>
        <w:jc w:val="center"/>
        <w:rPr>
          <w:b/>
        </w:rPr>
      </w:pPr>
      <w:r>
        <w:rPr>
          <w:b/>
        </w:rPr>
        <w:t>Audit Plan for Pacific College of Oriental Medicine</w:t>
      </w:r>
    </w:p>
    <w:p w:rsidR="00ED0713" w:rsidRDefault="00ED0713">
      <w:pPr>
        <w:spacing w:after="0" w:line="240" w:lineRule="auto"/>
        <w:jc w:val="center"/>
      </w:pPr>
    </w:p>
    <w:p w:rsidR="00ED0713" w:rsidRDefault="00ED0713">
      <w:pPr>
        <w:spacing w:after="0" w:line="240" w:lineRule="auto"/>
      </w:pPr>
      <w:bookmarkStart w:id="0" w:name="_gjdgxs" w:colFirst="0" w:colLast="0"/>
      <w:bookmarkEnd w:id="0"/>
    </w:p>
    <w:p w:rsidR="00ED0713" w:rsidRDefault="00445219">
      <w:pPr>
        <w:spacing w:after="0" w:line="240" w:lineRule="auto"/>
        <w:rPr>
          <w:b/>
        </w:rPr>
      </w:pPr>
      <w:r>
        <w:rPr>
          <w:b/>
        </w:rPr>
        <w:t>Purpose</w:t>
      </w:r>
    </w:p>
    <w:p w:rsidR="00ED0713" w:rsidRDefault="00ED0713">
      <w:pPr>
        <w:spacing w:after="0" w:line="240" w:lineRule="auto"/>
      </w:pPr>
    </w:p>
    <w:p w:rsidR="00ED0713" w:rsidRDefault="00445219">
      <w:pPr>
        <w:spacing w:after="0" w:line="240" w:lineRule="auto"/>
      </w:pPr>
      <w:r>
        <w:t>The purpose of this audit is to conduct a review of the PACIFIC COLLEGE Information Systems Security Plan (ISSP), server configurations, and physical security to determine compliance with applicable regulations and standards.</w:t>
      </w:r>
    </w:p>
    <w:p w:rsidR="00ED0713" w:rsidRDefault="00ED0713">
      <w:pPr>
        <w:spacing w:after="0" w:line="240" w:lineRule="auto"/>
      </w:pPr>
    </w:p>
    <w:p w:rsidR="00ED0713" w:rsidRDefault="00445219">
      <w:pPr>
        <w:spacing w:after="0" w:line="240" w:lineRule="auto"/>
        <w:rPr>
          <w:b/>
        </w:rPr>
      </w:pPr>
      <w:r>
        <w:rPr>
          <w:b/>
        </w:rPr>
        <w:t>Outcome</w:t>
      </w:r>
    </w:p>
    <w:p w:rsidR="00ED0713" w:rsidRDefault="00ED0713">
      <w:pPr>
        <w:spacing w:after="0" w:line="240" w:lineRule="auto"/>
      </w:pPr>
    </w:p>
    <w:p w:rsidR="00ED0713" w:rsidRDefault="00445219">
      <w:pPr>
        <w:spacing w:after="0" w:line="240" w:lineRule="auto"/>
      </w:pPr>
      <w:r>
        <w:t xml:space="preserve">The outcome of this </w:t>
      </w:r>
      <w:r>
        <w:t xml:space="preserve">audit will be documented in the attached table of Audit Items and Observations, to </w:t>
      </w:r>
      <w:bookmarkStart w:id="1" w:name="_GoBack"/>
      <w:bookmarkEnd w:id="1"/>
      <w:r>
        <w:t>include the pass criteria for each item audited, the observed findings, and determination of compliance scored as either pass or fail.</w:t>
      </w:r>
    </w:p>
    <w:p w:rsidR="00ED0713" w:rsidRDefault="00ED0713">
      <w:pPr>
        <w:spacing w:after="0" w:line="240" w:lineRule="auto"/>
      </w:pPr>
    </w:p>
    <w:p w:rsidR="00ED0713" w:rsidRDefault="00445219">
      <w:pPr>
        <w:spacing w:after="0" w:line="240" w:lineRule="auto"/>
        <w:rPr>
          <w:b/>
        </w:rPr>
      </w:pPr>
      <w:r>
        <w:rPr>
          <w:b/>
        </w:rPr>
        <w:t>Scope</w:t>
      </w:r>
    </w:p>
    <w:p w:rsidR="00ED0713" w:rsidRDefault="00ED0713">
      <w:pPr>
        <w:spacing w:after="0" w:line="240" w:lineRule="auto"/>
      </w:pPr>
    </w:p>
    <w:p w:rsidR="00ED0713" w:rsidRDefault="00445219">
      <w:pPr>
        <w:spacing w:after="0" w:line="240" w:lineRule="auto"/>
      </w:pPr>
      <w:r>
        <w:t>This audit plan is limited t</w:t>
      </w:r>
      <w:r>
        <w:t xml:space="preserve">o the PACIFIC COLLEGE ISSP, server security, and physical security.  The audit will not provide a comprehensive review of each of these categories but will provide a focused review of the topics deemed to be most critical, as agreed upon by the audit team </w:t>
      </w:r>
      <w:r>
        <w:t xml:space="preserve">and the PACIFIC COLLEGE Information Systems Security Officer (ISSO).  </w:t>
      </w:r>
    </w:p>
    <w:p w:rsidR="00ED0713" w:rsidRDefault="00ED0713">
      <w:pPr>
        <w:pBdr>
          <w:top w:val="nil"/>
          <w:left w:val="nil"/>
          <w:bottom w:val="nil"/>
          <w:right w:val="nil"/>
          <w:between w:val="nil"/>
        </w:pBdr>
        <w:spacing w:after="0" w:line="240" w:lineRule="auto"/>
      </w:pPr>
    </w:p>
    <w:p w:rsidR="00ED0713" w:rsidRDefault="00445219">
      <w:pPr>
        <w:pBdr>
          <w:top w:val="nil"/>
          <w:left w:val="nil"/>
          <w:bottom w:val="nil"/>
          <w:right w:val="nil"/>
          <w:between w:val="nil"/>
        </w:pBdr>
        <w:spacing w:after="0" w:line="240" w:lineRule="auto"/>
      </w:pPr>
      <w:r>
        <w:t>The following regulations will be used to determine compliance:</w:t>
      </w:r>
    </w:p>
    <w:p w:rsidR="00ED0713" w:rsidRDefault="00445219">
      <w:pPr>
        <w:numPr>
          <w:ilvl w:val="0"/>
          <w:numId w:val="1"/>
        </w:numPr>
        <w:pBdr>
          <w:top w:val="nil"/>
          <w:left w:val="nil"/>
          <w:bottom w:val="nil"/>
          <w:right w:val="nil"/>
          <w:between w:val="nil"/>
        </w:pBdr>
        <w:spacing w:after="0" w:line="240" w:lineRule="auto"/>
        <w:contextualSpacing/>
      </w:pPr>
      <w:r>
        <w:t>FIPS 199 Standards for Security Categorization of Federal Information and Information Systems</w:t>
      </w:r>
    </w:p>
    <w:p w:rsidR="00ED0713" w:rsidRDefault="00445219">
      <w:pPr>
        <w:numPr>
          <w:ilvl w:val="0"/>
          <w:numId w:val="1"/>
        </w:numPr>
        <w:pBdr>
          <w:top w:val="nil"/>
          <w:left w:val="nil"/>
          <w:bottom w:val="nil"/>
          <w:right w:val="nil"/>
          <w:between w:val="nil"/>
        </w:pBdr>
        <w:spacing w:after="0" w:line="240" w:lineRule="auto"/>
        <w:contextualSpacing/>
      </w:pPr>
      <w:r>
        <w:t xml:space="preserve">NIST SP 800-53 Rev. 4 </w:t>
      </w:r>
      <w:r>
        <w:t>Security and Privacy Controls for Federal Information Systems</w:t>
      </w:r>
    </w:p>
    <w:p w:rsidR="00ED0713" w:rsidRDefault="00445219">
      <w:pPr>
        <w:numPr>
          <w:ilvl w:val="0"/>
          <w:numId w:val="1"/>
        </w:numPr>
        <w:spacing w:after="0" w:line="240" w:lineRule="auto"/>
        <w:contextualSpacing/>
      </w:pPr>
      <w:r>
        <w:t>and Organizations</w:t>
      </w:r>
    </w:p>
    <w:p w:rsidR="00ED0713" w:rsidRDefault="00445219">
      <w:pPr>
        <w:numPr>
          <w:ilvl w:val="0"/>
          <w:numId w:val="1"/>
        </w:numPr>
        <w:pBdr>
          <w:top w:val="nil"/>
          <w:left w:val="nil"/>
          <w:bottom w:val="nil"/>
          <w:right w:val="nil"/>
          <w:between w:val="nil"/>
        </w:pBdr>
        <w:spacing w:after="0" w:line="240" w:lineRule="auto"/>
        <w:contextualSpacing/>
      </w:pPr>
      <w:r>
        <w:t xml:space="preserve">NIST SP 800-171 Protecting Controlled Unclassified Information in </w:t>
      </w:r>
      <w:proofErr w:type="spellStart"/>
      <w:r>
        <w:t>NonFederal</w:t>
      </w:r>
      <w:proofErr w:type="spellEnd"/>
      <w:r>
        <w:t xml:space="preserve"> Information Systems and Organizations</w:t>
      </w:r>
    </w:p>
    <w:p w:rsidR="00ED0713" w:rsidRDefault="00445219">
      <w:pPr>
        <w:numPr>
          <w:ilvl w:val="0"/>
          <w:numId w:val="1"/>
        </w:numPr>
        <w:spacing w:after="0"/>
        <w:contextualSpacing/>
      </w:pPr>
      <w:r>
        <w:t>NIST Cybersecurity Framework Version 1.1</w:t>
      </w:r>
    </w:p>
    <w:p w:rsidR="00ED0713" w:rsidRDefault="00445219">
      <w:pPr>
        <w:numPr>
          <w:ilvl w:val="0"/>
          <w:numId w:val="1"/>
        </w:numPr>
        <w:pBdr>
          <w:top w:val="nil"/>
          <w:left w:val="nil"/>
          <w:bottom w:val="nil"/>
          <w:right w:val="nil"/>
          <w:between w:val="nil"/>
        </w:pBdr>
        <w:spacing w:after="0" w:line="240" w:lineRule="auto"/>
        <w:contextualSpacing/>
      </w:pPr>
      <w:r>
        <w:t>Gramm-Leach-Bliley A</w:t>
      </w:r>
      <w:r>
        <w:t>ct (GLBA)</w:t>
      </w:r>
    </w:p>
    <w:p w:rsidR="00ED0713" w:rsidRDefault="00ED0713">
      <w:pPr>
        <w:pBdr>
          <w:top w:val="nil"/>
          <w:left w:val="nil"/>
          <w:bottom w:val="nil"/>
          <w:right w:val="nil"/>
          <w:between w:val="nil"/>
        </w:pBdr>
        <w:spacing w:after="0" w:line="240" w:lineRule="auto"/>
      </w:pPr>
    </w:p>
    <w:p w:rsidR="00ED0713" w:rsidRDefault="00ED0713">
      <w:pPr>
        <w:spacing w:after="0" w:line="240" w:lineRule="auto"/>
      </w:pPr>
    </w:p>
    <w:p w:rsidR="00ED0713" w:rsidRDefault="00445219">
      <w:pPr>
        <w:spacing w:after="0" w:line="240" w:lineRule="auto"/>
        <w:rPr>
          <w:b/>
        </w:rPr>
      </w:pPr>
      <w:r>
        <w:rPr>
          <w:b/>
        </w:rPr>
        <w:t>Audit Procedure</w:t>
      </w:r>
    </w:p>
    <w:p w:rsidR="00ED0713" w:rsidRDefault="00ED0713">
      <w:pPr>
        <w:spacing w:after="0" w:line="240" w:lineRule="auto"/>
      </w:pPr>
    </w:p>
    <w:p w:rsidR="00ED0713" w:rsidRDefault="00445219">
      <w:pPr>
        <w:spacing w:after="0" w:line="240" w:lineRule="auto"/>
      </w:pPr>
      <w:r>
        <w:rPr>
          <w:b/>
        </w:rPr>
        <w:t>Arrival</w:t>
      </w:r>
      <w:r>
        <w:t>: The audit team will arrive at PACIFIC COLLEGE and contact the ISSO for authorization to proceed.  The audit team will then walk into the facility using the authorized access method to gauge staff reactions and commence</w:t>
      </w:r>
      <w:r>
        <w:t xml:space="preserve"> the audit.  The audit team may attempt to social engineer staff into allowing the audit team access to the server room or other secure areas of the building.</w:t>
      </w:r>
    </w:p>
    <w:p w:rsidR="00ED0713" w:rsidRDefault="00ED0713">
      <w:pPr>
        <w:spacing w:after="0" w:line="240" w:lineRule="auto"/>
      </w:pPr>
    </w:p>
    <w:p w:rsidR="00ED0713" w:rsidRDefault="00445219">
      <w:pPr>
        <w:spacing w:after="0" w:line="240" w:lineRule="auto"/>
      </w:pPr>
      <w:r>
        <w:rPr>
          <w:b/>
        </w:rPr>
        <w:t>Introduction</w:t>
      </w:r>
      <w:r>
        <w:t>: Once the audit team is satisfied with the entry exercise, they will announce their</w:t>
      </w:r>
      <w:r>
        <w:t xml:space="preserve"> identity and have the </w:t>
      </w:r>
      <w:r w:rsidRPr="00445219">
        <w:rPr>
          <w:noProof/>
        </w:rPr>
        <w:t>ISSO</w:t>
      </w:r>
      <w:r>
        <w:t xml:space="preserve"> verify them.</w:t>
      </w:r>
    </w:p>
    <w:p w:rsidR="00ED0713" w:rsidRDefault="00ED0713">
      <w:pPr>
        <w:spacing w:after="0" w:line="240" w:lineRule="auto"/>
      </w:pPr>
    </w:p>
    <w:p w:rsidR="00ED0713" w:rsidRDefault="00445219">
      <w:pPr>
        <w:spacing w:after="0" w:line="240" w:lineRule="auto"/>
      </w:pPr>
      <w:r>
        <w:rPr>
          <w:b/>
        </w:rPr>
        <w:t>Audit Meeting</w:t>
      </w:r>
      <w:r>
        <w:t xml:space="preserve">: Once the audit team identity has been verified by the </w:t>
      </w:r>
      <w:r w:rsidRPr="00445219">
        <w:rPr>
          <w:noProof/>
        </w:rPr>
        <w:t>ISSO</w:t>
      </w:r>
      <w:r>
        <w:t xml:space="preserve">, the audit team will work with the staff members identified by the </w:t>
      </w:r>
      <w:r w:rsidRPr="00445219">
        <w:rPr>
          <w:noProof/>
        </w:rPr>
        <w:t>ISSO</w:t>
      </w:r>
      <w:r>
        <w:t xml:space="preserve"> to complete the attached audit list of items to be audited.  Items may be added to the audit plan as necessary and as agree</w:t>
      </w:r>
      <w:r>
        <w:t>d upon by the audit team and the ISSO.</w:t>
      </w:r>
    </w:p>
    <w:p w:rsidR="00ED0713" w:rsidRDefault="00ED0713">
      <w:pPr>
        <w:spacing w:after="0" w:line="240" w:lineRule="auto"/>
      </w:pPr>
    </w:p>
    <w:p w:rsidR="00ED0713" w:rsidRDefault="00445219">
      <w:pPr>
        <w:spacing w:after="0" w:line="240" w:lineRule="auto"/>
      </w:pPr>
      <w:r>
        <w:rPr>
          <w:b/>
        </w:rPr>
        <w:lastRenderedPageBreak/>
        <w:t>Audit Hot Wash</w:t>
      </w:r>
      <w:r>
        <w:t xml:space="preserve">: Once the audit team has completed the attached list of Audit Items and Observations, the audit team will announce that the audit is complete and will then conduct a post audit meeting with the ISSO.  </w:t>
      </w:r>
      <w:r>
        <w:t>The purpose of this meeting will be for the audit team to convey initial findings and for the audit team and ISSO to generate and agree on any needed action plan, further information needed, potential recommendations, etc.</w:t>
      </w:r>
    </w:p>
    <w:p w:rsidR="00ED0713" w:rsidRDefault="00ED0713">
      <w:pPr>
        <w:spacing w:after="0" w:line="240" w:lineRule="auto"/>
      </w:pPr>
    </w:p>
    <w:p w:rsidR="00ED0713" w:rsidRDefault="00ED0713">
      <w:pPr>
        <w:spacing w:after="0" w:line="240" w:lineRule="auto"/>
      </w:pPr>
    </w:p>
    <w:p w:rsidR="00ED0713" w:rsidRDefault="00ED0713">
      <w:pPr>
        <w:spacing w:after="0" w:line="240" w:lineRule="auto"/>
      </w:pPr>
    </w:p>
    <w:p w:rsidR="00ED0713" w:rsidRDefault="00445219">
      <w:pPr>
        <w:spacing w:after="0" w:line="240" w:lineRule="auto"/>
        <w:rPr>
          <w:b/>
        </w:rPr>
      </w:pPr>
      <w:r>
        <w:rPr>
          <w:b/>
        </w:rPr>
        <w:t>Audit Commenced (time/date):</w:t>
      </w:r>
      <w:r>
        <w:rPr>
          <w:b/>
        </w:rPr>
        <w:tab/>
      </w:r>
      <w:r>
        <w:rPr>
          <w:b/>
        </w:rPr>
        <w:tab/>
      </w:r>
      <w:r>
        <w:rPr>
          <w:b/>
        </w:rPr>
        <w:tab/>
      </w:r>
      <w:r>
        <w:rPr>
          <w:b/>
        </w:rPr>
        <w:tab/>
        <w:t>Audit Complete (time/date):</w:t>
      </w:r>
    </w:p>
    <w:p w:rsidR="00ED0713" w:rsidRDefault="00ED0713">
      <w:pPr>
        <w:spacing w:after="0" w:line="240" w:lineRule="auto"/>
        <w:rPr>
          <w:b/>
        </w:rPr>
      </w:pPr>
    </w:p>
    <w:p w:rsidR="00ED0713" w:rsidRDefault="00ED0713">
      <w:pPr>
        <w:spacing w:after="0" w:line="240" w:lineRule="auto"/>
        <w:rPr>
          <w:b/>
        </w:rPr>
      </w:pPr>
    </w:p>
    <w:p w:rsidR="00ED0713" w:rsidRDefault="00ED0713">
      <w:pPr>
        <w:spacing w:after="0" w:line="240" w:lineRule="auto"/>
        <w:rPr>
          <w:b/>
        </w:rPr>
      </w:pPr>
    </w:p>
    <w:p w:rsidR="00ED0713" w:rsidRDefault="00ED0713">
      <w:pPr>
        <w:spacing w:after="0" w:line="240" w:lineRule="auto"/>
        <w:rPr>
          <w:b/>
        </w:rPr>
      </w:pPr>
    </w:p>
    <w:p w:rsidR="00ED0713" w:rsidRDefault="00ED0713">
      <w:pPr>
        <w:spacing w:after="0" w:line="240" w:lineRule="auto"/>
        <w:rPr>
          <w:b/>
        </w:rPr>
      </w:pPr>
    </w:p>
    <w:p w:rsidR="00ED0713" w:rsidRDefault="00445219">
      <w:pPr>
        <w:spacing w:after="0" w:line="240" w:lineRule="auto"/>
        <w:rPr>
          <w:b/>
        </w:rPr>
      </w:pPr>
      <w:r>
        <w:rPr>
          <w:b/>
        </w:rPr>
        <w:t>Audit Team:</w:t>
      </w:r>
      <w:r>
        <w:rPr>
          <w:b/>
        </w:rPr>
        <w:tab/>
      </w:r>
      <w:r>
        <w:rPr>
          <w:b/>
        </w:rPr>
        <w:tab/>
      </w:r>
      <w:r>
        <w:rPr>
          <w:b/>
        </w:rPr>
        <w:tab/>
      </w:r>
      <w:r>
        <w:rPr>
          <w:b/>
        </w:rPr>
        <w:tab/>
      </w:r>
      <w:r>
        <w:rPr>
          <w:b/>
        </w:rPr>
        <w:tab/>
      </w:r>
      <w:r>
        <w:rPr>
          <w:b/>
        </w:rPr>
        <w:tab/>
        <w:t>Information Systems Security Officer:</w:t>
      </w:r>
    </w:p>
    <w:p w:rsidR="00ED0713" w:rsidRDefault="00ED0713">
      <w:pPr>
        <w:spacing w:after="0" w:line="240" w:lineRule="auto"/>
        <w:rPr>
          <w:b/>
        </w:rPr>
      </w:pPr>
    </w:p>
    <w:p w:rsidR="00ED0713" w:rsidRDefault="00ED0713">
      <w:pPr>
        <w:spacing w:after="0" w:line="240" w:lineRule="auto"/>
      </w:pPr>
    </w:p>
    <w:p w:rsidR="00ED0713" w:rsidRDefault="00ED0713">
      <w:pPr>
        <w:spacing w:after="0" w:line="240" w:lineRule="auto"/>
        <w:rPr>
          <w:u w:val="single"/>
        </w:rPr>
      </w:pPr>
    </w:p>
    <w:p w:rsidR="00ED0713" w:rsidRDefault="00445219">
      <w:pPr>
        <w:spacing w:after="0" w:line="240" w:lineRule="auto"/>
      </w:pPr>
      <w:r>
        <w:t>Christian Larsen</w:t>
      </w:r>
      <w:r>
        <w:tab/>
      </w:r>
      <w:r>
        <w:tab/>
      </w:r>
      <w:r>
        <w:tab/>
      </w:r>
      <w:r>
        <w:tab/>
      </w:r>
      <w:r>
        <w:tab/>
      </w:r>
      <w:r>
        <w:tab/>
        <w:t>Alexander Diaz</w:t>
      </w:r>
      <w:r>
        <w:rPr>
          <w:noProof/>
        </w:rPr>
        <mc:AlternateContent>
          <mc:Choice Requires="wps">
            <w:drawing>
              <wp:anchor distT="0" distB="0" distL="114300" distR="114300" simplePos="0" relativeHeight="251658240" behindDoc="0" locked="0" layoutInCell="1" hidden="0" allowOverlap="1">
                <wp:simplePos x="0" y="0"/>
                <wp:positionH relativeFrom="margin">
                  <wp:posOffset>25401</wp:posOffset>
                </wp:positionH>
                <wp:positionV relativeFrom="paragraph">
                  <wp:posOffset>0</wp:posOffset>
                </wp:positionV>
                <wp:extent cx="1704975" cy="22225"/>
                <wp:effectExtent l="0" t="0" r="0" b="0"/>
                <wp:wrapNone/>
                <wp:docPr id="4" name="Straight Arrow Connector 4"/>
                <wp:cNvGraphicFramePr/>
                <a:graphic xmlns:a="http://schemas.openxmlformats.org/drawingml/2006/main">
                  <a:graphicData uri="http://schemas.microsoft.com/office/word/2010/wordprocessingShape">
                    <wps:wsp>
                      <wps:cNvCnPr/>
                      <wps:spPr>
                        <a:xfrm>
                          <a:off x="4498275" y="3775238"/>
                          <a:ext cx="1695450" cy="952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6FF1CD4D" id="_x0000_t32" coordsize="21600,21600" o:spt="32" o:oned="t" path="m,l21600,21600e" filled="f">
                <v:path arrowok="t" fillok="f" o:connecttype="none"/>
                <o:lock v:ext="edit" shapetype="t"/>
              </v:shapetype>
              <v:shape id="Straight Arrow Connector 4" o:spid="_x0000_s1026" type="#_x0000_t32" style="position:absolute;margin-left:2pt;margin-top:0;width:134.25pt;height:1.75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" strokecolor="black [3200]">
                <v:stroke startarrowwidth="narrow" startarrowlength="short" endarrowwidth="narrow" endarrowlength="short"/>
                <w10:wrap anchorx="margin"/>
              </v:shape>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margin">
                  <wp:posOffset>3149600</wp:posOffset>
                </wp:positionH>
                <wp:positionV relativeFrom="paragraph">
                  <wp:posOffset>0</wp:posOffset>
                </wp:positionV>
                <wp:extent cx="1704975" cy="22225"/>
                <wp:effectExtent l="0" t="0" r="0" b="0"/>
                <wp:wrapNone/>
                <wp:docPr id="3" name="Straight Arrow Connector 3"/>
                <wp:cNvGraphicFramePr/>
                <a:graphic xmlns:a="http://schemas.openxmlformats.org/drawingml/2006/main">
                  <a:graphicData uri="http://schemas.microsoft.com/office/word/2010/wordprocessingShape">
                    <wps:wsp>
                      <wps:cNvCnPr/>
                      <wps:spPr>
                        <a:xfrm>
                          <a:off x="4498275" y="3775238"/>
                          <a:ext cx="1695450" cy="952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5D4C1EDE" id="Straight Arrow Connector 3" o:spid="_x0000_s1026" type="#_x0000_t32" style="position:absolute;margin-left:248pt;margin-top:0;width:134.25pt;height:1.75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" strokecolor="black [3200]">
                <v:stroke startarrowwidth="narrow" startarrowlength="short" endarrowwidth="narrow" endarrowlength="short"/>
                <w10:wrap anchorx="margin"/>
              </v:shape>
            </w:pict>
          </mc:Fallback>
        </mc:AlternateContent>
      </w:r>
    </w:p>
    <w:p w:rsidR="00ED0713" w:rsidRDefault="00ED0713">
      <w:pPr>
        <w:spacing w:after="0" w:line="240" w:lineRule="auto"/>
      </w:pPr>
    </w:p>
    <w:p w:rsidR="00ED0713" w:rsidRDefault="00ED0713">
      <w:pPr>
        <w:spacing w:after="0" w:line="240" w:lineRule="auto"/>
      </w:pPr>
    </w:p>
    <w:p w:rsidR="00ED0713" w:rsidRDefault="00445219">
      <w:pPr>
        <w:spacing w:after="0" w:line="240" w:lineRule="auto"/>
      </w:pPr>
      <w:proofErr w:type="spellStart"/>
      <w:r>
        <w:t>Harshal</w:t>
      </w:r>
      <w:proofErr w:type="spellEnd"/>
      <w:r>
        <w:t xml:space="preserve"> </w:t>
      </w:r>
      <w:proofErr w:type="spellStart"/>
      <w:r>
        <w:t>Sanap</w:t>
      </w:r>
      <w:proofErr w:type="spellEnd"/>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0</wp:posOffset>
                </wp:positionV>
                <wp:extent cx="1704975" cy="22225"/>
                <wp:effectExtent l="0" t="0" r="0" b="0"/>
                <wp:wrapNone/>
                <wp:docPr id="6" name="Straight Arrow Connector 6"/>
                <wp:cNvGraphicFramePr/>
                <a:graphic xmlns:a="http://schemas.openxmlformats.org/drawingml/2006/main">
                  <a:graphicData uri="http://schemas.microsoft.com/office/word/2010/wordprocessingShape">
                    <wps:wsp>
                      <wps:cNvCnPr/>
                      <wps:spPr>
                        <a:xfrm>
                          <a:off x="4498275" y="3775238"/>
                          <a:ext cx="1695450" cy="952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73AD00CF" id="Straight Arrow Connector 6" o:spid="_x0000_s1026" type="#_x0000_t32" style="position:absolute;margin-left:0;margin-top:0;width:134.25pt;height:1.75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" strokecolor="black [3200]">
                <v:stroke startarrowwidth="narrow" startarrowlength="short" endarrowwidth="narrow" endarrowlength="short"/>
                <w10:wrap anchorx="margin"/>
              </v:shape>
            </w:pict>
          </mc:Fallback>
        </mc:AlternateContent>
      </w:r>
    </w:p>
    <w:p w:rsidR="00ED0713" w:rsidRDefault="00ED0713">
      <w:pPr>
        <w:spacing w:after="0" w:line="240" w:lineRule="auto"/>
      </w:pPr>
    </w:p>
    <w:p w:rsidR="00ED0713" w:rsidRDefault="00ED0713">
      <w:pPr>
        <w:spacing w:after="0" w:line="240" w:lineRule="auto"/>
      </w:pPr>
    </w:p>
    <w:p w:rsidR="00ED0713" w:rsidRDefault="00445219">
      <w:pPr>
        <w:spacing w:after="0" w:line="240" w:lineRule="auto"/>
      </w:pPr>
      <w:proofErr w:type="spellStart"/>
      <w:r>
        <w:t>Iliya</w:t>
      </w:r>
      <w:proofErr w:type="spellEnd"/>
      <w:r>
        <w:t xml:space="preserve"> Shuster</w:t>
      </w: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0</wp:posOffset>
                </wp:positionV>
                <wp:extent cx="1704975" cy="22225"/>
                <wp:effectExtent l="0" t="0" r="0" b="0"/>
                <wp:wrapNone/>
                <wp:docPr id="5" name="Straight Arrow Connector 5"/>
                <wp:cNvGraphicFramePr/>
                <a:graphic xmlns:a="http://schemas.openxmlformats.org/drawingml/2006/main">
                  <a:graphicData uri="http://schemas.microsoft.com/office/word/2010/wordprocessingShape">
                    <wps:wsp>
                      <wps:cNvCnPr/>
                      <wps:spPr>
                        <a:xfrm>
                          <a:off x="4498275" y="3775238"/>
                          <a:ext cx="1695450" cy="952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1E3BF19" id="Straight Arrow Connector 5" o:spid="_x0000_s1026" type="#_x0000_t32" style="position:absolute;margin-left:0;margin-top:0;width:134.25pt;height:1.75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" strokecolor="black [3200]">
                <v:stroke startarrowwidth="narrow" startarrowlength="short" endarrowwidth="narrow" endarrowlength="short"/>
                <w10:wrap anchorx="margin"/>
              </v:shape>
            </w:pict>
          </mc:Fallback>
        </mc:AlternateContent>
      </w:r>
    </w:p>
    <w:p w:rsidR="00ED0713" w:rsidRDefault="00ED0713">
      <w:pPr>
        <w:spacing w:after="0" w:line="240" w:lineRule="auto"/>
      </w:pPr>
    </w:p>
    <w:p w:rsidR="00ED0713" w:rsidRDefault="00ED0713">
      <w:pPr>
        <w:spacing w:after="0" w:line="240" w:lineRule="auto"/>
      </w:pPr>
    </w:p>
    <w:p w:rsidR="00ED0713" w:rsidRDefault="00445219">
      <w:pPr>
        <w:spacing w:after="0" w:line="240" w:lineRule="auto"/>
      </w:pPr>
      <w:r>
        <w:t>Jeremy Silverstein</w:t>
      </w:r>
      <w:r>
        <w:rPr>
          <w:noProof/>
        </w:rPr>
        <mc:AlternateContent>
          <mc:Choice Requires="wps">
            <w:drawing>
              <wp:anchor distT="0" distB="0" distL="114300" distR="114300" simplePos="0" relativeHeight="251662336" behindDoc="0" locked="0" layoutInCell="1" hidden="0" allowOverlap="1">
                <wp:simplePos x="0" y="0"/>
                <wp:positionH relativeFrom="margin">
                  <wp:posOffset>1</wp:posOffset>
                </wp:positionH>
                <wp:positionV relativeFrom="paragraph">
                  <wp:posOffset>0</wp:posOffset>
                </wp:positionV>
                <wp:extent cx="1704975" cy="22225"/>
                <wp:effectExtent l="0" t="0" r="0" b="0"/>
                <wp:wrapNone/>
                <wp:docPr id="2" name="Straight Arrow Connector 2"/>
                <wp:cNvGraphicFramePr/>
                <a:graphic xmlns:a="http://schemas.openxmlformats.org/drawingml/2006/main">
                  <a:graphicData uri="http://schemas.microsoft.com/office/word/2010/wordprocessingShape">
                    <wps:wsp>
                      <wps:cNvCnPr/>
                      <wps:spPr>
                        <a:xfrm>
                          <a:off x="4498275" y="3775238"/>
                          <a:ext cx="1695450" cy="952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0BB92091" id="Straight Arrow Connector 2" o:spid="_x0000_s1026" type="#_x0000_t32" style="position:absolute;margin-left:0;margin-top:0;width:134.25pt;height:1.75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" strokecolor="black [3200]">
                <v:stroke startarrowwidth="narrow" startarrowlength="short" endarrowwidth="narrow" endarrowlength="short"/>
                <w10:wrap anchorx="margin"/>
              </v:shape>
            </w:pict>
          </mc:Fallback>
        </mc:AlternateContent>
      </w:r>
    </w:p>
    <w:p w:rsidR="00ED0713" w:rsidRDefault="00ED0713">
      <w:pPr>
        <w:spacing w:after="0" w:line="240" w:lineRule="auto"/>
      </w:pPr>
    </w:p>
    <w:p w:rsidR="00ED0713" w:rsidRDefault="00ED0713">
      <w:pPr>
        <w:spacing w:after="0" w:line="240" w:lineRule="auto"/>
      </w:pPr>
    </w:p>
    <w:p w:rsidR="00ED0713" w:rsidRDefault="00445219">
      <w:pPr>
        <w:spacing w:after="0" w:line="240" w:lineRule="auto"/>
        <w:rPr>
          <w:b/>
        </w:rPr>
      </w:pPr>
      <w:r>
        <w:t xml:space="preserve">Alessandro </w:t>
      </w:r>
      <w:proofErr w:type="spellStart"/>
      <w:r>
        <w:t>Vomero</w:t>
      </w:r>
      <w:proofErr w:type="spellEnd"/>
      <w:r>
        <w:t xml:space="preserve">  </w:t>
      </w:r>
      <w:r>
        <w:rPr>
          <w:noProof/>
        </w:rPr>
        <mc:AlternateContent>
          <mc:Choice Requires="wps">
            <w:drawing>
              <wp:anchor distT="0" distB="0" distL="114300" distR="114300" simplePos="0" relativeHeight="251663360" behindDoc="0" locked="0" layoutInCell="1" hidden="0" allowOverlap="1">
                <wp:simplePos x="0" y="0"/>
                <wp:positionH relativeFrom="margin">
                  <wp:posOffset>1</wp:posOffset>
                </wp:positionH>
                <wp:positionV relativeFrom="paragraph">
                  <wp:posOffset>0</wp:posOffset>
                </wp:positionV>
                <wp:extent cx="1704975" cy="22225"/>
                <wp:effectExtent l="0" t="0" r="0" b="0"/>
                <wp:wrapNone/>
                <wp:docPr id="1" name="Straight Arrow Connector 1"/>
                <wp:cNvGraphicFramePr/>
                <a:graphic xmlns:a="http://schemas.openxmlformats.org/drawingml/2006/main">
                  <a:graphicData uri="http://schemas.microsoft.com/office/word/2010/wordprocessingShape">
                    <wps:wsp>
                      <wps:cNvCnPr/>
                      <wps:spPr>
                        <a:xfrm>
                          <a:off x="4498275" y="3775238"/>
                          <a:ext cx="1695450" cy="9525"/>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0F7890AC" id="Straight Arrow Connector 1" o:spid="_x0000_s1026" type="#_x0000_t32" style="position:absolute;margin-left:0;margin-top:0;width:134.25pt;height:1.75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" strokecolor="black [3200]">
                <v:stroke startarrowwidth="narrow" startarrowlength="short" endarrowwidth="narrow" endarrowlength="short"/>
                <w10:wrap anchorx="margin"/>
              </v:shape>
            </w:pict>
          </mc:Fallback>
        </mc:AlternateContent>
      </w:r>
    </w:p>
    <w:p w:rsidR="00ED0713" w:rsidRDefault="00ED0713">
      <w:pPr>
        <w:spacing w:after="0" w:line="240" w:lineRule="auto"/>
        <w:rPr>
          <w:b/>
        </w:rPr>
      </w:pPr>
    </w:p>
    <w:p w:rsidR="00ED0713" w:rsidRDefault="00ED0713">
      <w:pPr>
        <w:spacing w:after="0" w:line="240" w:lineRule="auto"/>
        <w:rPr>
          <w:b/>
        </w:rPr>
      </w:pPr>
    </w:p>
    <w:p w:rsidR="00ED0713" w:rsidRDefault="00ED0713">
      <w:pPr>
        <w:rPr>
          <w:b/>
        </w:rPr>
      </w:pPr>
    </w:p>
    <w:p w:rsidR="00ED0713" w:rsidRDefault="00ED0713">
      <w:pPr>
        <w:rPr>
          <w:b/>
        </w:rPr>
      </w:pPr>
    </w:p>
    <w:p w:rsidR="00ED0713" w:rsidRDefault="00445219">
      <w:pPr>
        <w:rPr>
          <w:b/>
        </w:rPr>
      </w:pPr>
      <w:r>
        <w:br w:type="page"/>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2"/>
        <w:gridCol w:w="2698"/>
        <w:gridCol w:w="2372"/>
        <w:gridCol w:w="2454"/>
        <w:gridCol w:w="1094"/>
      </w:tblGrid>
      <w:tr w:rsidR="00ED0713">
        <w:tc>
          <w:tcPr>
            <w:tcW w:w="9350" w:type="dxa"/>
            <w:gridSpan w:val="5"/>
          </w:tcPr>
          <w:p w:rsidR="00ED0713" w:rsidRDefault="00445219">
            <w:r>
              <w:rPr>
                <w:b/>
              </w:rPr>
              <w:lastRenderedPageBreak/>
              <w:t xml:space="preserve">Audit Plan: </w:t>
            </w:r>
            <w:r>
              <w:t xml:space="preserve">ISSP, Server Security, Physical Security                                          </w:t>
            </w:r>
            <w:r>
              <w:rPr>
                <w:b/>
              </w:rPr>
              <w:t xml:space="preserve">Date: </w:t>
            </w:r>
            <w:r>
              <w:t>June 27, 2018</w:t>
            </w:r>
          </w:p>
          <w:p w:rsidR="00ED0713" w:rsidRDefault="00ED0713"/>
          <w:p w:rsidR="00ED0713" w:rsidRDefault="00445219">
            <w:pPr>
              <w:shd w:val="clear" w:color="auto" w:fill="FFFFFF"/>
            </w:pPr>
            <w:r>
              <w:rPr>
                <w:b/>
              </w:rPr>
              <w:t>Auditors</w:t>
            </w:r>
            <w:r>
              <w:t xml:space="preserve">: Christian Larsen, </w:t>
            </w:r>
            <w:proofErr w:type="spellStart"/>
            <w:r>
              <w:t>Harshal</w:t>
            </w:r>
            <w:proofErr w:type="spellEnd"/>
            <w:r>
              <w:t xml:space="preserve"> </w:t>
            </w:r>
            <w:proofErr w:type="spellStart"/>
            <w:r>
              <w:t>Sanap</w:t>
            </w:r>
            <w:proofErr w:type="spellEnd"/>
            <w:r>
              <w:t xml:space="preserve">, </w:t>
            </w:r>
            <w:proofErr w:type="spellStart"/>
            <w:r>
              <w:t>Iliya</w:t>
            </w:r>
            <w:proofErr w:type="spellEnd"/>
            <w:r>
              <w:t xml:space="preserve"> Shuster, Jeremy Silverstein, Alessandro </w:t>
            </w:r>
            <w:proofErr w:type="spellStart"/>
            <w:r>
              <w:t>Vomero</w:t>
            </w:r>
            <w:proofErr w:type="spellEnd"/>
            <w:r>
              <w:t xml:space="preserve">  </w:t>
            </w:r>
          </w:p>
          <w:p w:rsidR="00ED0713" w:rsidRDefault="00ED0713">
            <w:pPr>
              <w:rPr>
                <w:b/>
              </w:rPr>
            </w:pPr>
          </w:p>
          <w:p w:rsidR="00ED0713" w:rsidRDefault="00445219">
            <w:pPr>
              <w:jc w:val="center"/>
              <w:rPr>
                <w:b/>
              </w:rPr>
            </w:pPr>
            <w:r>
              <w:rPr>
                <w:b/>
              </w:rPr>
              <w:t>Items and Observations</w:t>
            </w:r>
          </w:p>
        </w:tc>
      </w:tr>
      <w:tr w:rsidR="00ED0713">
        <w:tc>
          <w:tcPr>
            <w:tcW w:w="732" w:type="dxa"/>
          </w:tcPr>
          <w:p w:rsidR="00ED0713" w:rsidRDefault="00445219">
            <w:pPr>
              <w:rPr>
                <w:b/>
              </w:rPr>
            </w:pPr>
            <w:r>
              <w:rPr>
                <w:b/>
              </w:rPr>
              <w:t>Item #</w:t>
            </w:r>
          </w:p>
        </w:tc>
        <w:tc>
          <w:tcPr>
            <w:tcW w:w="2698" w:type="dxa"/>
          </w:tcPr>
          <w:p w:rsidR="00ED0713" w:rsidRDefault="00445219">
            <w:pPr>
              <w:rPr>
                <w:b/>
              </w:rPr>
            </w:pPr>
            <w:r>
              <w:rPr>
                <w:b/>
              </w:rPr>
              <w:t>Description</w:t>
            </w:r>
          </w:p>
        </w:tc>
        <w:tc>
          <w:tcPr>
            <w:tcW w:w="2372" w:type="dxa"/>
          </w:tcPr>
          <w:p w:rsidR="00ED0713" w:rsidRDefault="00445219">
            <w:pPr>
              <w:rPr>
                <w:b/>
              </w:rPr>
            </w:pPr>
            <w:r>
              <w:rPr>
                <w:b/>
              </w:rPr>
              <w:t>Expected Findings/pass criteria</w:t>
            </w:r>
          </w:p>
        </w:tc>
        <w:tc>
          <w:tcPr>
            <w:tcW w:w="2454" w:type="dxa"/>
          </w:tcPr>
          <w:p w:rsidR="00ED0713" w:rsidRDefault="00445219">
            <w:pPr>
              <w:rPr>
                <w:b/>
              </w:rPr>
            </w:pPr>
            <w:r>
              <w:rPr>
                <w:b/>
              </w:rPr>
              <w:t>Observations</w:t>
            </w:r>
          </w:p>
        </w:tc>
        <w:tc>
          <w:tcPr>
            <w:tcW w:w="1094" w:type="dxa"/>
          </w:tcPr>
          <w:p w:rsidR="00ED0713" w:rsidRDefault="00445219">
            <w:pPr>
              <w:rPr>
                <w:b/>
              </w:rPr>
            </w:pPr>
            <w:r>
              <w:rPr>
                <w:b/>
              </w:rPr>
              <w:t>Pass (Yes/No)</w:t>
            </w:r>
          </w:p>
        </w:tc>
      </w:tr>
      <w:tr w:rsidR="00ED0713">
        <w:tc>
          <w:tcPr>
            <w:tcW w:w="732" w:type="dxa"/>
          </w:tcPr>
          <w:p w:rsidR="00ED0713" w:rsidRDefault="00445219">
            <w:r>
              <w:t>1</w:t>
            </w:r>
          </w:p>
        </w:tc>
        <w:tc>
          <w:tcPr>
            <w:tcW w:w="2698" w:type="dxa"/>
          </w:tcPr>
          <w:p w:rsidR="00ED0713" w:rsidRDefault="00445219">
            <w:r>
              <w:t>ISSP: identification of applicable standards</w:t>
            </w:r>
          </w:p>
        </w:tc>
        <w:tc>
          <w:tcPr>
            <w:tcW w:w="2372" w:type="dxa"/>
          </w:tcPr>
          <w:p w:rsidR="00ED0713" w:rsidRDefault="00445219">
            <w:r>
              <w:t>The ISSP cites applicable standards (</w:t>
            </w:r>
            <w:proofErr w:type="spellStart"/>
            <w:r>
              <w:t>e.g</w:t>
            </w:r>
            <w:proofErr w:type="spellEnd"/>
            <w:r>
              <w:t>, NIST SP 800-53 Rev. 4, SP 800-171, and the GLBA.)</w:t>
            </w:r>
          </w:p>
        </w:tc>
        <w:tc>
          <w:tcPr>
            <w:tcW w:w="2454" w:type="dxa"/>
          </w:tcPr>
          <w:p w:rsidR="00ED0713" w:rsidRDefault="00ED0713"/>
        </w:tc>
        <w:tc>
          <w:tcPr>
            <w:tcW w:w="1094" w:type="dxa"/>
          </w:tcPr>
          <w:p w:rsidR="00ED0713" w:rsidRDefault="00ED0713"/>
        </w:tc>
      </w:tr>
      <w:tr w:rsidR="00ED0713">
        <w:tc>
          <w:tcPr>
            <w:tcW w:w="732" w:type="dxa"/>
          </w:tcPr>
          <w:p w:rsidR="00ED0713" w:rsidRDefault="00445219">
            <w:r>
              <w:t>2</w:t>
            </w:r>
          </w:p>
        </w:tc>
        <w:tc>
          <w:tcPr>
            <w:tcW w:w="2698" w:type="dxa"/>
          </w:tcPr>
          <w:p w:rsidR="00ED0713" w:rsidRDefault="00445219">
            <w:r>
              <w:t xml:space="preserve">ISSP: current ISSP approved </w:t>
            </w:r>
          </w:p>
        </w:tc>
        <w:tc>
          <w:tcPr>
            <w:tcW w:w="2372" w:type="dxa"/>
          </w:tcPr>
          <w:p w:rsidR="00ED0713" w:rsidRDefault="00445219">
            <w:r>
              <w:t>The ISSP has been approved by organization-defined personnel (ISSO at minimum). NIST SP 800-53 Rev. 4 PL-2 SECURITY PLANNING POLICY AND PROCEDURES</w:t>
            </w:r>
          </w:p>
        </w:tc>
        <w:tc>
          <w:tcPr>
            <w:tcW w:w="2454" w:type="dxa"/>
          </w:tcPr>
          <w:p w:rsidR="00ED0713" w:rsidRDefault="00ED0713"/>
        </w:tc>
        <w:tc>
          <w:tcPr>
            <w:tcW w:w="1094" w:type="dxa"/>
          </w:tcPr>
          <w:p w:rsidR="00ED0713" w:rsidRDefault="00ED0713"/>
        </w:tc>
      </w:tr>
      <w:tr w:rsidR="00ED0713">
        <w:tc>
          <w:tcPr>
            <w:tcW w:w="732" w:type="dxa"/>
          </w:tcPr>
          <w:p w:rsidR="00ED0713" w:rsidRDefault="00445219">
            <w:r>
              <w:t>3</w:t>
            </w:r>
          </w:p>
        </w:tc>
        <w:tc>
          <w:tcPr>
            <w:tcW w:w="2698" w:type="dxa"/>
          </w:tcPr>
          <w:p w:rsidR="00ED0713" w:rsidRDefault="00445219">
            <w:r>
              <w:t>ISSP: updated when applicable standards change</w:t>
            </w:r>
          </w:p>
        </w:tc>
        <w:tc>
          <w:tcPr>
            <w:tcW w:w="2372" w:type="dxa"/>
          </w:tcPr>
          <w:p w:rsidR="00ED0713" w:rsidRDefault="00445219">
            <w:r>
              <w:t>The Organization has a documented process for regular rev</w:t>
            </w:r>
            <w:r>
              <w:t>iew and update of the ISSP.  NIST SP 800-53 Rev. 4 PL-2 SECURITY PLANNING POLICY AND PROCEDURES</w:t>
            </w:r>
          </w:p>
        </w:tc>
        <w:tc>
          <w:tcPr>
            <w:tcW w:w="2454" w:type="dxa"/>
          </w:tcPr>
          <w:p w:rsidR="00ED0713" w:rsidRDefault="00ED0713"/>
        </w:tc>
        <w:tc>
          <w:tcPr>
            <w:tcW w:w="1094" w:type="dxa"/>
          </w:tcPr>
          <w:p w:rsidR="00ED0713" w:rsidRDefault="00ED0713"/>
        </w:tc>
      </w:tr>
      <w:tr w:rsidR="00ED0713">
        <w:tc>
          <w:tcPr>
            <w:tcW w:w="732" w:type="dxa"/>
          </w:tcPr>
          <w:p w:rsidR="00ED0713" w:rsidRDefault="00445219">
            <w:r>
              <w:t>4</w:t>
            </w:r>
          </w:p>
        </w:tc>
        <w:tc>
          <w:tcPr>
            <w:tcW w:w="2698" w:type="dxa"/>
          </w:tcPr>
          <w:p w:rsidR="00ED0713" w:rsidRDefault="00445219">
            <w:r>
              <w:t>ISSP: management of user accounts</w:t>
            </w:r>
          </w:p>
        </w:tc>
        <w:tc>
          <w:tcPr>
            <w:tcW w:w="2372" w:type="dxa"/>
          </w:tcPr>
          <w:p w:rsidR="00ED0713" w:rsidRDefault="00445219">
            <w:r>
              <w:t>The organization manages user accounts per NIST SP 800-53 Rev. 4 AC-2 ACCOUNT MANAGEMENT.</w:t>
            </w:r>
          </w:p>
        </w:tc>
        <w:tc>
          <w:tcPr>
            <w:tcW w:w="2454" w:type="dxa"/>
          </w:tcPr>
          <w:p w:rsidR="00ED0713" w:rsidRDefault="00ED0713"/>
        </w:tc>
        <w:tc>
          <w:tcPr>
            <w:tcW w:w="1094" w:type="dxa"/>
          </w:tcPr>
          <w:p w:rsidR="00ED0713" w:rsidRDefault="00ED0713"/>
        </w:tc>
      </w:tr>
      <w:tr w:rsidR="00ED0713">
        <w:tc>
          <w:tcPr>
            <w:tcW w:w="732" w:type="dxa"/>
          </w:tcPr>
          <w:p w:rsidR="00ED0713" w:rsidRDefault="00445219">
            <w:r>
              <w:t>5</w:t>
            </w:r>
          </w:p>
        </w:tc>
        <w:tc>
          <w:tcPr>
            <w:tcW w:w="2698" w:type="dxa"/>
          </w:tcPr>
          <w:p w:rsidR="00ED0713" w:rsidRDefault="00445219">
            <w:r>
              <w:t>ISSP: compliance with external media use policy</w:t>
            </w:r>
          </w:p>
        </w:tc>
        <w:tc>
          <w:tcPr>
            <w:tcW w:w="2372" w:type="dxa"/>
          </w:tcPr>
          <w:p w:rsidR="00ED0713" w:rsidRDefault="00445219">
            <w:r>
              <w:t>The organization adheres to the policy outlined in the ISSP for use of flash drives on workstations.  NIST SP 800-53 Rev. 4 MP-7 MEDIA USE.</w:t>
            </w:r>
          </w:p>
        </w:tc>
        <w:tc>
          <w:tcPr>
            <w:tcW w:w="2454" w:type="dxa"/>
          </w:tcPr>
          <w:p w:rsidR="00ED0713" w:rsidRDefault="00ED0713"/>
        </w:tc>
        <w:tc>
          <w:tcPr>
            <w:tcW w:w="1094" w:type="dxa"/>
          </w:tcPr>
          <w:p w:rsidR="00ED0713" w:rsidRDefault="00ED0713"/>
        </w:tc>
      </w:tr>
      <w:tr w:rsidR="00ED0713">
        <w:tc>
          <w:tcPr>
            <w:tcW w:w="732" w:type="dxa"/>
          </w:tcPr>
          <w:p w:rsidR="00ED0713" w:rsidRDefault="00445219">
            <w:r>
              <w:t>6</w:t>
            </w:r>
          </w:p>
        </w:tc>
        <w:tc>
          <w:tcPr>
            <w:tcW w:w="2698" w:type="dxa"/>
          </w:tcPr>
          <w:p w:rsidR="00ED0713" w:rsidRDefault="00445219">
            <w:r>
              <w:t>Server Security: vulnerability management program</w:t>
            </w:r>
          </w:p>
        </w:tc>
        <w:tc>
          <w:tcPr>
            <w:tcW w:w="2372" w:type="dxa"/>
          </w:tcPr>
          <w:p w:rsidR="00ED0713" w:rsidRDefault="00445219">
            <w:r>
              <w:t>The organizat</w:t>
            </w:r>
            <w:r>
              <w:t xml:space="preserve">ion follows a documented vulnerability management program to identify and resolve vulnerabilities on </w:t>
            </w:r>
            <w:r>
              <w:lastRenderedPageBreak/>
              <w:t>servers in a timely manner per NIST SP 800-53 Rev. 4 RA-5 VULNERABILITY SCANNING.</w:t>
            </w:r>
          </w:p>
        </w:tc>
        <w:tc>
          <w:tcPr>
            <w:tcW w:w="2454" w:type="dxa"/>
          </w:tcPr>
          <w:p w:rsidR="00ED0713" w:rsidRDefault="00ED0713"/>
        </w:tc>
        <w:tc>
          <w:tcPr>
            <w:tcW w:w="1094" w:type="dxa"/>
          </w:tcPr>
          <w:p w:rsidR="00ED0713" w:rsidRDefault="00ED0713"/>
        </w:tc>
      </w:tr>
      <w:tr w:rsidR="00ED0713">
        <w:tc>
          <w:tcPr>
            <w:tcW w:w="732" w:type="dxa"/>
          </w:tcPr>
          <w:p w:rsidR="00ED0713" w:rsidRDefault="00445219">
            <w:r>
              <w:t>7</w:t>
            </w:r>
          </w:p>
        </w:tc>
        <w:tc>
          <w:tcPr>
            <w:tcW w:w="2698" w:type="dxa"/>
          </w:tcPr>
          <w:p w:rsidR="00ED0713" w:rsidRDefault="00445219">
            <w:r>
              <w:t>Server Security: password complexity and age requirements</w:t>
            </w:r>
          </w:p>
        </w:tc>
        <w:tc>
          <w:tcPr>
            <w:tcW w:w="2372" w:type="dxa"/>
          </w:tcPr>
          <w:p w:rsidR="00ED0713" w:rsidRDefault="00445219">
            <w:r>
              <w:t>Passwords comply with NIST SP 800-53 Rev. 4 IA-5(1) PASSWORD-BASED AUTHENTICATION.</w:t>
            </w:r>
          </w:p>
        </w:tc>
        <w:tc>
          <w:tcPr>
            <w:tcW w:w="2454" w:type="dxa"/>
          </w:tcPr>
          <w:p w:rsidR="00ED0713" w:rsidRDefault="00ED0713"/>
        </w:tc>
        <w:tc>
          <w:tcPr>
            <w:tcW w:w="1094" w:type="dxa"/>
          </w:tcPr>
          <w:p w:rsidR="00ED0713" w:rsidRDefault="00ED0713"/>
        </w:tc>
      </w:tr>
      <w:tr w:rsidR="00ED0713">
        <w:tc>
          <w:tcPr>
            <w:tcW w:w="732" w:type="dxa"/>
          </w:tcPr>
          <w:p w:rsidR="00ED0713" w:rsidRDefault="00445219">
            <w:r>
              <w:t>8</w:t>
            </w:r>
          </w:p>
        </w:tc>
        <w:tc>
          <w:tcPr>
            <w:tcW w:w="2698" w:type="dxa"/>
          </w:tcPr>
          <w:p w:rsidR="00ED0713" w:rsidRDefault="00445219">
            <w:r>
              <w:t>Server Security: physical inventory</w:t>
            </w:r>
          </w:p>
          <w:p w:rsidR="00ED0713" w:rsidRDefault="00ED0713"/>
        </w:tc>
        <w:tc>
          <w:tcPr>
            <w:tcW w:w="2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0713" w:rsidRDefault="00445219">
            <w:r>
              <w:t>Inventory of devices (servers and workstations)  is accurate and up to date.   NIST SP 800-53 Rev. 4 CM-8, PM-5</w:t>
            </w:r>
          </w:p>
        </w:tc>
        <w:tc>
          <w:tcPr>
            <w:tcW w:w="2454" w:type="dxa"/>
          </w:tcPr>
          <w:p w:rsidR="00ED0713" w:rsidRDefault="00ED0713"/>
        </w:tc>
        <w:tc>
          <w:tcPr>
            <w:tcW w:w="1094" w:type="dxa"/>
          </w:tcPr>
          <w:p w:rsidR="00ED0713" w:rsidRDefault="00ED0713"/>
        </w:tc>
      </w:tr>
      <w:tr w:rsidR="00ED0713">
        <w:tc>
          <w:tcPr>
            <w:tcW w:w="732" w:type="dxa"/>
          </w:tcPr>
          <w:p w:rsidR="00ED0713" w:rsidRDefault="00445219">
            <w:r>
              <w:t>9</w:t>
            </w:r>
          </w:p>
        </w:tc>
        <w:tc>
          <w:tcPr>
            <w:tcW w:w="2698" w:type="dxa"/>
          </w:tcPr>
          <w:p w:rsidR="00ED0713" w:rsidRDefault="00445219">
            <w:r>
              <w:t>Server Security: protection of data-at-rest</w:t>
            </w:r>
          </w:p>
        </w:tc>
        <w:tc>
          <w:tcPr>
            <w:tcW w:w="23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D0713" w:rsidRDefault="00445219">
            <w:r>
              <w:t>Sensitive data is encrypted while being stored on AWS servers.  NIST SP 800-53 Rev. 4 MP-8, SC-12, SC-28</w:t>
            </w:r>
          </w:p>
        </w:tc>
        <w:tc>
          <w:tcPr>
            <w:tcW w:w="2454" w:type="dxa"/>
          </w:tcPr>
          <w:p w:rsidR="00ED0713" w:rsidRDefault="00ED0713"/>
        </w:tc>
        <w:tc>
          <w:tcPr>
            <w:tcW w:w="1094" w:type="dxa"/>
          </w:tcPr>
          <w:p w:rsidR="00ED0713" w:rsidRDefault="00ED0713"/>
        </w:tc>
      </w:tr>
      <w:tr w:rsidR="00ED0713">
        <w:tc>
          <w:tcPr>
            <w:tcW w:w="732" w:type="dxa"/>
          </w:tcPr>
          <w:p w:rsidR="00ED0713" w:rsidRDefault="00445219">
            <w:r>
              <w:t>10</w:t>
            </w:r>
          </w:p>
        </w:tc>
        <w:tc>
          <w:tcPr>
            <w:tcW w:w="2698" w:type="dxa"/>
          </w:tcPr>
          <w:p w:rsidR="00ED0713" w:rsidRDefault="00445219">
            <w:r>
              <w:t>Server Security:  configuration control and management</w:t>
            </w:r>
          </w:p>
          <w:p w:rsidR="00ED0713" w:rsidRDefault="00ED0713"/>
        </w:tc>
        <w:tc>
          <w:tcPr>
            <w:tcW w:w="2372" w:type="dxa"/>
          </w:tcPr>
          <w:p w:rsidR="00ED0713" w:rsidRDefault="00445219">
            <w:r>
              <w:t>Servers are configured according to company a</w:t>
            </w:r>
            <w:r>
              <w:t>pproved baselines.  All changes are documented in CM program. NIST SP 800-53 Rev. 4 CM-1 CONFIGURATION MANAGEMENT</w:t>
            </w:r>
          </w:p>
        </w:tc>
        <w:tc>
          <w:tcPr>
            <w:tcW w:w="2454" w:type="dxa"/>
          </w:tcPr>
          <w:p w:rsidR="00ED0713" w:rsidRDefault="00ED0713"/>
        </w:tc>
        <w:tc>
          <w:tcPr>
            <w:tcW w:w="1094" w:type="dxa"/>
          </w:tcPr>
          <w:p w:rsidR="00ED0713" w:rsidRDefault="00ED0713"/>
        </w:tc>
      </w:tr>
      <w:tr w:rsidR="00ED0713">
        <w:tc>
          <w:tcPr>
            <w:tcW w:w="732" w:type="dxa"/>
          </w:tcPr>
          <w:p w:rsidR="00ED0713" w:rsidRDefault="00445219">
            <w:r>
              <w:t>11</w:t>
            </w:r>
          </w:p>
        </w:tc>
        <w:tc>
          <w:tcPr>
            <w:tcW w:w="2698" w:type="dxa"/>
          </w:tcPr>
          <w:p w:rsidR="00ED0713" w:rsidRDefault="00445219">
            <w:r>
              <w:t>Physical Security: server room security log</w:t>
            </w:r>
          </w:p>
          <w:p w:rsidR="00ED0713" w:rsidRDefault="00ED0713"/>
        </w:tc>
        <w:tc>
          <w:tcPr>
            <w:tcW w:w="2372" w:type="dxa"/>
          </w:tcPr>
          <w:p w:rsidR="00ED0713" w:rsidRDefault="00445219">
            <w:r>
              <w:rPr>
                <w:noProof/>
              </w:rPr>
              <w:t>The o</w:t>
            </w:r>
            <w:r w:rsidRPr="00445219">
              <w:rPr>
                <w:noProof/>
              </w:rPr>
              <w:t>rganization</w:t>
            </w:r>
            <w:r>
              <w:t xml:space="preserve"> monitors access to the server room through the </w:t>
            </w:r>
            <w:r w:rsidRPr="00445219">
              <w:rPr>
                <w:noProof/>
              </w:rPr>
              <w:t>use</w:t>
            </w:r>
            <w:r>
              <w:t xml:space="preserve"> of a security log (written or electronic).  NIST SP 800-53 Rev. 4 PE-3 PHYSICAL ACCESS CONTROL</w:t>
            </w:r>
          </w:p>
        </w:tc>
        <w:tc>
          <w:tcPr>
            <w:tcW w:w="2454" w:type="dxa"/>
          </w:tcPr>
          <w:p w:rsidR="00ED0713" w:rsidRDefault="00ED0713"/>
        </w:tc>
        <w:tc>
          <w:tcPr>
            <w:tcW w:w="1094" w:type="dxa"/>
          </w:tcPr>
          <w:p w:rsidR="00ED0713" w:rsidRDefault="00ED0713"/>
        </w:tc>
      </w:tr>
      <w:tr w:rsidR="00ED0713">
        <w:tc>
          <w:tcPr>
            <w:tcW w:w="732" w:type="dxa"/>
          </w:tcPr>
          <w:p w:rsidR="00ED0713" w:rsidRDefault="00445219">
            <w:r>
              <w:t>12</w:t>
            </w:r>
          </w:p>
        </w:tc>
        <w:tc>
          <w:tcPr>
            <w:tcW w:w="2698" w:type="dxa"/>
          </w:tcPr>
          <w:p w:rsidR="00ED0713" w:rsidRDefault="00445219">
            <w:r>
              <w:t xml:space="preserve">Physical Security: fire protection controls in place for the </w:t>
            </w:r>
            <w:r w:rsidRPr="00445219">
              <w:rPr>
                <w:noProof/>
              </w:rPr>
              <w:t>server</w:t>
            </w:r>
            <w:r>
              <w:t xml:space="preserve"> room</w:t>
            </w:r>
          </w:p>
          <w:p w:rsidR="00ED0713" w:rsidRDefault="00ED0713"/>
          <w:p w:rsidR="00ED0713" w:rsidRDefault="00ED0713"/>
        </w:tc>
        <w:tc>
          <w:tcPr>
            <w:tcW w:w="2372" w:type="dxa"/>
          </w:tcPr>
          <w:p w:rsidR="00ED0713" w:rsidRDefault="00445219">
            <w:r>
              <w:rPr>
                <w:noProof/>
              </w:rPr>
              <w:t>The o</w:t>
            </w:r>
            <w:r w:rsidRPr="00445219">
              <w:rPr>
                <w:noProof/>
              </w:rPr>
              <w:t>rganization</w:t>
            </w:r>
            <w:r>
              <w:t xml:space="preserve"> protects th</w:t>
            </w:r>
            <w:r>
              <w:t>e server room with necessary fire protection.  NIST SP 800-53 Rev. 4 PE-13</w:t>
            </w:r>
          </w:p>
        </w:tc>
        <w:tc>
          <w:tcPr>
            <w:tcW w:w="2454" w:type="dxa"/>
          </w:tcPr>
          <w:p w:rsidR="00ED0713" w:rsidRDefault="00ED0713"/>
        </w:tc>
        <w:tc>
          <w:tcPr>
            <w:tcW w:w="1094" w:type="dxa"/>
          </w:tcPr>
          <w:p w:rsidR="00ED0713" w:rsidRDefault="00ED0713"/>
        </w:tc>
      </w:tr>
      <w:tr w:rsidR="00ED0713">
        <w:tc>
          <w:tcPr>
            <w:tcW w:w="732" w:type="dxa"/>
          </w:tcPr>
          <w:p w:rsidR="00ED0713" w:rsidRDefault="00445219">
            <w:r>
              <w:t>13</w:t>
            </w:r>
          </w:p>
        </w:tc>
        <w:tc>
          <w:tcPr>
            <w:tcW w:w="2698" w:type="dxa"/>
          </w:tcPr>
          <w:p w:rsidR="00ED0713" w:rsidRDefault="00445219">
            <w:r>
              <w:t>Physical Security: water damage protection for designated rooms</w:t>
            </w:r>
          </w:p>
          <w:p w:rsidR="00ED0713" w:rsidRDefault="00ED0713"/>
          <w:p w:rsidR="00ED0713" w:rsidRDefault="00ED0713"/>
        </w:tc>
        <w:tc>
          <w:tcPr>
            <w:tcW w:w="2372" w:type="dxa"/>
          </w:tcPr>
          <w:p w:rsidR="00ED0713" w:rsidRDefault="00445219">
            <w:r>
              <w:rPr>
                <w:noProof/>
              </w:rPr>
              <w:lastRenderedPageBreak/>
              <w:t>The o</w:t>
            </w:r>
            <w:r w:rsidRPr="00445219">
              <w:rPr>
                <w:noProof/>
              </w:rPr>
              <w:t>rganization</w:t>
            </w:r>
            <w:r>
              <w:t xml:space="preserve"> has controls in place to prevent flooding in the </w:t>
            </w:r>
            <w:r w:rsidRPr="00445219">
              <w:rPr>
                <w:noProof/>
              </w:rPr>
              <w:lastRenderedPageBreak/>
              <w:t>server</w:t>
            </w:r>
            <w:r>
              <w:t xml:space="preserve"> room and other designated rooms.  NIST SP 800-53 Rev. 4 PE-15</w:t>
            </w:r>
          </w:p>
        </w:tc>
        <w:tc>
          <w:tcPr>
            <w:tcW w:w="2454" w:type="dxa"/>
          </w:tcPr>
          <w:p w:rsidR="00ED0713" w:rsidRDefault="00ED0713"/>
        </w:tc>
        <w:tc>
          <w:tcPr>
            <w:tcW w:w="1094" w:type="dxa"/>
          </w:tcPr>
          <w:p w:rsidR="00ED0713" w:rsidRDefault="00ED0713"/>
        </w:tc>
      </w:tr>
      <w:tr w:rsidR="00ED0713">
        <w:tc>
          <w:tcPr>
            <w:tcW w:w="732" w:type="dxa"/>
          </w:tcPr>
          <w:p w:rsidR="00ED0713" w:rsidRDefault="00445219">
            <w:r>
              <w:t>14</w:t>
            </w:r>
          </w:p>
        </w:tc>
        <w:tc>
          <w:tcPr>
            <w:tcW w:w="2698" w:type="dxa"/>
          </w:tcPr>
          <w:p w:rsidR="00ED0713" w:rsidRDefault="00445219">
            <w:r>
              <w:t>Physical Security: emergency power is available for critical systems</w:t>
            </w:r>
          </w:p>
          <w:p w:rsidR="00ED0713" w:rsidRDefault="00ED0713"/>
          <w:p w:rsidR="00ED0713" w:rsidRDefault="00ED0713"/>
        </w:tc>
        <w:tc>
          <w:tcPr>
            <w:tcW w:w="2372" w:type="dxa"/>
          </w:tcPr>
          <w:p w:rsidR="00ED0713" w:rsidRDefault="00445219">
            <w:r>
              <w:t xml:space="preserve">The organization provides short-term UPS capability </w:t>
            </w:r>
            <w:r>
              <w:t>to allow for server shut-down. NIST SP 800-53 Rev. 4 PE-11 EMERGENCY POWER</w:t>
            </w:r>
          </w:p>
        </w:tc>
        <w:tc>
          <w:tcPr>
            <w:tcW w:w="2454" w:type="dxa"/>
          </w:tcPr>
          <w:p w:rsidR="00ED0713" w:rsidRDefault="00ED0713"/>
        </w:tc>
        <w:tc>
          <w:tcPr>
            <w:tcW w:w="1094" w:type="dxa"/>
          </w:tcPr>
          <w:p w:rsidR="00ED0713" w:rsidRDefault="00ED0713"/>
        </w:tc>
      </w:tr>
      <w:tr w:rsidR="00ED0713">
        <w:tc>
          <w:tcPr>
            <w:tcW w:w="732" w:type="dxa"/>
          </w:tcPr>
          <w:p w:rsidR="00ED0713" w:rsidRDefault="00445219">
            <w:r>
              <w:t>15</w:t>
            </w:r>
          </w:p>
        </w:tc>
        <w:tc>
          <w:tcPr>
            <w:tcW w:w="2698" w:type="dxa"/>
          </w:tcPr>
          <w:p w:rsidR="00ED0713" w:rsidRDefault="00445219">
            <w:r>
              <w:t>Physical Security: server room temperature and humidity control</w:t>
            </w:r>
          </w:p>
          <w:p w:rsidR="00ED0713" w:rsidRDefault="00ED0713"/>
          <w:p w:rsidR="00ED0713" w:rsidRDefault="00ED0713"/>
        </w:tc>
        <w:tc>
          <w:tcPr>
            <w:tcW w:w="2372" w:type="dxa"/>
          </w:tcPr>
          <w:p w:rsidR="00ED0713" w:rsidRDefault="00445219">
            <w:r>
              <w:t xml:space="preserve">The organization maintains temperature and humidity levels within the </w:t>
            </w:r>
            <w:r w:rsidRPr="00445219">
              <w:rPr>
                <w:noProof/>
              </w:rPr>
              <w:t>facility</w:t>
            </w:r>
            <w:r>
              <w:t xml:space="preserve"> where information systems reside. </w:t>
            </w:r>
            <w:r>
              <w:t xml:space="preserve"> NIST SP 800-53 Rev. 4 PE-14 TEMPERATURE AND HUMIDITY CONTROLS</w:t>
            </w:r>
          </w:p>
        </w:tc>
        <w:tc>
          <w:tcPr>
            <w:tcW w:w="2454" w:type="dxa"/>
          </w:tcPr>
          <w:p w:rsidR="00ED0713" w:rsidRDefault="00ED0713"/>
        </w:tc>
        <w:tc>
          <w:tcPr>
            <w:tcW w:w="1094" w:type="dxa"/>
          </w:tcPr>
          <w:p w:rsidR="00ED0713" w:rsidRDefault="00ED0713"/>
        </w:tc>
      </w:tr>
      <w:tr w:rsidR="00ED0713">
        <w:tc>
          <w:tcPr>
            <w:tcW w:w="732" w:type="dxa"/>
          </w:tcPr>
          <w:p w:rsidR="00ED0713" w:rsidRDefault="00445219">
            <w:r>
              <w:t>16</w:t>
            </w:r>
          </w:p>
        </w:tc>
        <w:tc>
          <w:tcPr>
            <w:tcW w:w="2698" w:type="dxa"/>
          </w:tcPr>
          <w:p w:rsidR="00ED0713" w:rsidRDefault="00ED0713"/>
          <w:p w:rsidR="00ED0713" w:rsidRDefault="00ED0713"/>
        </w:tc>
        <w:tc>
          <w:tcPr>
            <w:tcW w:w="2372" w:type="dxa"/>
          </w:tcPr>
          <w:p w:rsidR="00ED0713" w:rsidRDefault="00ED0713"/>
        </w:tc>
        <w:tc>
          <w:tcPr>
            <w:tcW w:w="2454" w:type="dxa"/>
          </w:tcPr>
          <w:p w:rsidR="00ED0713" w:rsidRDefault="00ED0713"/>
        </w:tc>
        <w:tc>
          <w:tcPr>
            <w:tcW w:w="1094" w:type="dxa"/>
          </w:tcPr>
          <w:p w:rsidR="00ED0713" w:rsidRDefault="00ED0713"/>
        </w:tc>
      </w:tr>
      <w:tr w:rsidR="00ED0713">
        <w:tc>
          <w:tcPr>
            <w:tcW w:w="732" w:type="dxa"/>
          </w:tcPr>
          <w:p w:rsidR="00ED0713" w:rsidRDefault="00445219">
            <w:r>
              <w:t>17</w:t>
            </w:r>
          </w:p>
        </w:tc>
        <w:tc>
          <w:tcPr>
            <w:tcW w:w="2698" w:type="dxa"/>
          </w:tcPr>
          <w:p w:rsidR="00ED0713" w:rsidRDefault="00ED0713"/>
          <w:p w:rsidR="00ED0713" w:rsidRDefault="00ED0713"/>
        </w:tc>
        <w:tc>
          <w:tcPr>
            <w:tcW w:w="2372" w:type="dxa"/>
          </w:tcPr>
          <w:p w:rsidR="00ED0713" w:rsidRDefault="00ED0713"/>
        </w:tc>
        <w:tc>
          <w:tcPr>
            <w:tcW w:w="2454" w:type="dxa"/>
          </w:tcPr>
          <w:p w:rsidR="00ED0713" w:rsidRDefault="00ED0713"/>
        </w:tc>
        <w:tc>
          <w:tcPr>
            <w:tcW w:w="1094" w:type="dxa"/>
          </w:tcPr>
          <w:p w:rsidR="00ED0713" w:rsidRDefault="00ED0713"/>
        </w:tc>
      </w:tr>
      <w:tr w:rsidR="00ED0713">
        <w:tc>
          <w:tcPr>
            <w:tcW w:w="732" w:type="dxa"/>
          </w:tcPr>
          <w:p w:rsidR="00ED0713" w:rsidRDefault="00445219">
            <w:r>
              <w:t>18</w:t>
            </w:r>
          </w:p>
          <w:p w:rsidR="00ED0713" w:rsidRDefault="00ED0713"/>
        </w:tc>
        <w:tc>
          <w:tcPr>
            <w:tcW w:w="2698" w:type="dxa"/>
          </w:tcPr>
          <w:p w:rsidR="00ED0713" w:rsidRDefault="00ED0713"/>
        </w:tc>
        <w:tc>
          <w:tcPr>
            <w:tcW w:w="2372" w:type="dxa"/>
          </w:tcPr>
          <w:p w:rsidR="00ED0713" w:rsidRDefault="00ED0713"/>
        </w:tc>
        <w:tc>
          <w:tcPr>
            <w:tcW w:w="2454" w:type="dxa"/>
          </w:tcPr>
          <w:p w:rsidR="00ED0713" w:rsidRDefault="00ED0713"/>
        </w:tc>
        <w:tc>
          <w:tcPr>
            <w:tcW w:w="1094" w:type="dxa"/>
          </w:tcPr>
          <w:p w:rsidR="00ED0713" w:rsidRDefault="00ED0713"/>
        </w:tc>
      </w:tr>
      <w:tr w:rsidR="00ED0713">
        <w:tc>
          <w:tcPr>
            <w:tcW w:w="732" w:type="dxa"/>
          </w:tcPr>
          <w:p w:rsidR="00ED0713" w:rsidRDefault="00445219">
            <w:r>
              <w:t>19</w:t>
            </w:r>
          </w:p>
          <w:p w:rsidR="00ED0713" w:rsidRDefault="00ED0713"/>
        </w:tc>
        <w:tc>
          <w:tcPr>
            <w:tcW w:w="2698" w:type="dxa"/>
          </w:tcPr>
          <w:p w:rsidR="00ED0713" w:rsidRDefault="00ED0713"/>
        </w:tc>
        <w:tc>
          <w:tcPr>
            <w:tcW w:w="2372" w:type="dxa"/>
          </w:tcPr>
          <w:p w:rsidR="00ED0713" w:rsidRDefault="00ED0713"/>
        </w:tc>
        <w:tc>
          <w:tcPr>
            <w:tcW w:w="2454" w:type="dxa"/>
          </w:tcPr>
          <w:p w:rsidR="00ED0713" w:rsidRDefault="00ED0713"/>
        </w:tc>
        <w:tc>
          <w:tcPr>
            <w:tcW w:w="1094" w:type="dxa"/>
          </w:tcPr>
          <w:p w:rsidR="00ED0713" w:rsidRDefault="00ED0713"/>
        </w:tc>
      </w:tr>
      <w:tr w:rsidR="00ED0713">
        <w:tc>
          <w:tcPr>
            <w:tcW w:w="732" w:type="dxa"/>
          </w:tcPr>
          <w:p w:rsidR="00ED0713" w:rsidRDefault="00445219">
            <w:r>
              <w:t>20</w:t>
            </w:r>
          </w:p>
        </w:tc>
        <w:tc>
          <w:tcPr>
            <w:tcW w:w="2698" w:type="dxa"/>
          </w:tcPr>
          <w:p w:rsidR="00ED0713" w:rsidRDefault="00ED0713"/>
          <w:p w:rsidR="00ED0713" w:rsidRDefault="00ED0713"/>
        </w:tc>
        <w:tc>
          <w:tcPr>
            <w:tcW w:w="2372" w:type="dxa"/>
          </w:tcPr>
          <w:p w:rsidR="00ED0713" w:rsidRDefault="00ED0713"/>
        </w:tc>
        <w:tc>
          <w:tcPr>
            <w:tcW w:w="2454" w:type="dxa"/>
          </w:tcPr>
          <w:p w:rsidR="00ED0713" w:rsidRDefault="00ED0713"/>
        </w:tc>
        <w:tc>
          <w:tcPr>
            <w:tcW w:w="1094" w:type="dxa"/>
          </w:tcPr>
          <w:p w:rsidR="00ED0713" w:rsidRDefault="00ED0713"/>
        </w:tc>
      </w:tr>
      <w:tr w:rsidR="00ED0713">
        <w:tc>
          <w:tcPr>
            <w:tcW w:w="732" w:type="dxa"/>
          </w:tcPr>
          <w:p w:rsidR="00ED0713" w:rsidRDefault="00445219">
            <w:r>
              <w:t>21</w:t>
            </w:r>
          </w:p>
        </w:tc>
        <w:tc>
          <w:tcPr>
            <w:tcW w:w="2698" w:type="dxa"/>
          </w:tcPr>
          <w:p w:rsidR="00ED0713" w:rsidRDefault="00ED0713"/>
          <w:p w:rsidR="00ED0713" w:rsidRDefault="00ED0713"/>
        </w:tc>
        <w:tc>
          <w:tcPr>
            <w:tcW w:w="2372" w:type="dxa"/>
          </w:tcPr>
          <w:p w:rsidR="00ED0713" w:rsidRDefault="00ED0713"/>
        </w:tc>
        <w:tc>
          <w:tcPr>
            <w:tcW w:w="2454" w:type="dxa"/>
          </w:tcPr>
          <w:p w:rsidR="00ED0713" w:rsidRDefault="00ED0713"/>
        </w:tc>
        <w:tc>
          <w:tcPr>
            <w:tcW w:w="1094" w:type="dxa"/>
          </w:tcPr>
          <w:p w:rsidR="00ED0713" w:rsidRDefault="00ED0713"/>
        </w:tc>
      </w:tr>
      <w:tr w:rsidR="00ED0713">
        <w:tc>
          <w:tcPr>
            <w:tcW w:w="732" w:type="dxa"/>
          </w:tcPr>
          <w:p w:rsidR="00ED0713" w:rsidRDefault="00445219">
            <w:r>
              <w:t>22</w:t>
            </w:r>
          </w:p>
        </w:tc>
        <w:tc>
          <w:tcPr>
            <w:tcW w:w="2698" w:type="dxa"/>
          </w:tcPr>
          <w:p w:rsidR="00ED0713" w:rsidRDefault="00ED0713"/>
          <w:p w:rsidR="00ED0713" w:rsidRDefault="00ED0713"/>
        </w:tc>
        <w:tc>
          <w:tcPr>
            <w:tcW w:w="2372" w:type="dxa"/>
          </w:tcPr>
          <w:p w:rsidR="00ED0713" w:rsidRDefault="00ED0713"/>
        </w:tc>
        <w:tc>
          <w:tcPr>
            <w:tcW w:w="2454" w:type="dxa"/>
          </w:tcPr>
          <w:p w:rsidR="00ED0713" w:rsidRDefault="00ED0713"/>
        </w:tc>
        <w:tc>
          <w:tcPr>
            <w:tcW w:w="1094" w:type="dxa"/>
          </w:tcPr>
          <w:p w:rsidR="00ED0713" w:rsidRDefault="00ED0713"/>
        </w:tc>
      </w:tr>
      <w:tr w:rsidR="00ED0713">
        <w:tc>
          <w:tcPr>
            <w:tcW w:w="732" w:type="dxa"/>
          </w:tcPr>
          <w:p w:rsidR="00ED0713" w:rsidRDefault="00445219">
            <w:r>
              <w:t>23</w:t>
            </w:r>
          </w:p>
        </w:tc>
        <w:tc>
          <w:tcPr>
            <w:tcW w:w="2698" w:type="dxa"/>
          </w:tcPr>
          <w:p w:rsidR="00ED0713" w:rsidRDefault="00ED0713"/>
          <w:p w:rsidR="00ED0713" w:rsidRDefault="00ED0713"/>
        </w:tc>
        <w:tc>
          <w:tcPr>
            <w:tcW w:w="2372" w:type="dxa"/>
          </w:tcPr>
          <w:p w:rsidR="00ED0713" w:rsidRDefault="00ED0713"/>
        </w:tc>
        <w:tc>
          <w:tcPr>
            <w:tcW w:w="2454" w:type="dxa"/>
          </w:tcPr>
          <w:p w:rsidR="00ED0713" w:rsidRDefault="00ED0713"/>
        </w:tc>
        <w:tc>
          <w:tcPr>
            <w:tcW w:w="1094" w:type="dxa"/>
          </w:tcPr>
          <w:p w:rsidR="00ED0713" w:rsidRDefault="00ED0713"/>
        </w:tc>
      </w:tr>
      <w:tr w:rsidR="00ED0713">
        <w:tc>
          <w:tcPr>
            <w:tcW w:w="732" w:type="dxa"/>
          </w:tcPr>
          <w:p w:rsidR="00ED0713" w:rsidRDefault="00445219">
            <w:r>
              <w:t>24</w:t>
            </w:r>
          </w:p>
        </w:tc>
        <w:tc>
          <w:tcPr>
            <w:tcW w:w="2698" w:type="dxa"/>
          </w:tcPr>
          <w:p w:rsidR="00ED0713" w:rsidRDefault="00ED0713"/>
          <w:p w:rsidR="00ED0713" w:rsidRDefault="00ED0713"/>
        </w:tc>
        <w:tc>
          <w:tcPr>
            <w:tcW w:w="2372" w:type="dxa"/>
          </w:tcPr>
          <w:p w:rsidR="00ED0713" w:rsidRDefault="00ED0713"/>
        </w:tc>
        <w:tc>
          <w:tcPr>
            <w:tcW w:w="2454" w:type="dxa"/>
          </w:tcPr>
          <w:p w:rsidR="00ED0713" w:rsidRDefault="00ED0713"/>
        </w:tc>
        <w:tc>
          <w:tcPr>
            <w:tcW w:w="1094" w:type="dxa"/>
          </w:tcPr>
          <w:p w:rsidR="00ED0713" w:rsidRDefault="00ED0713"/>
        </w:tc>
      </w:tr>
      <w:tr w:rsidR="00ED0713">
        <w:tc>
          <w:tcPr>
            <w:tcW w:w="732" w:type="dxa"/>
          </w:tcPr>
          <w:p w:rsidR="00ED0713" w:rsidRDefault="00445219">
            <w:r>
              <w:t>25</w:t>
            </w:r>
          </w:p>
        </w:tc>
        <w:tc>
          <w:tcPr>
            <w:tcW w:w="2698" w:type="dxa"/>
          </w:tcPr>
          <w:p w:rsidR="00ED0713" w:rsidRDefault="00ED0713"/>
          <w:p w:rsidR="00ED0713" w:rsidRDefault="00ED0713"/>
        </w:tc>
        <w:tc>
          <w:tcPr>
            <w:tcW w:w="2372" w:type="dxa"/>
          </w:tcPr>
          <w:p w:rsidR="00ED0713" w:rsidRDefault="00ED0713"/>
        </w:tc>
        <w:tc>
          <w:tcPr>
            <w:tcW w:w="2454" w:type="dxa"/>
          </w:tcPr>
          <w:p w:rsidR="00ED0713" w:rsidRDefault="00ED0713"/>
        </w:tc>
        <w:tc>
          <w:tcPr>
            <w:tcW w:w="1094" w:type="dxa"/>
          </w:tcPr>
          <w:p w:rsidR="00ED0713" w:rsidRDefault="00ED0713"/>
        </w:tc>
      </w:tr>
    </w:tbl>
    <w:p w:rsidR="00ED0713" w:rsidRDefault="00ED0713">
      <w:pPr>
        <w:spacing w:after="0" w:line="240" w:lineRule="auto"/>
      </w:pPr>
    </w:p>
    <w:sectPr w:rsidR="00ED07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A6BF3"/>
    <w:multiLevelType w:val="multilevel"/>
    <w:tmpl w:val="5010C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2trA0Mje0MLMwNTJX0lEKTi0uzszPAykwrAUAxIJs/ywAAAA="/>
  </w:docVars>
  <w:rsids>
    <w:rsidRoot w:val="00ED0713"/>
    <w:rsid w:val="00445219"/>
    <w:rsid w:val="00ED0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6F7D8"/>
  <w15:docId w15:val="{D79C3BAA-794A-4E68-8DA9-37601F366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2018-06-24T18:38:00Z</dcterms:created>
  <dcterms:modified xsi:type="dcterms:W3CDTF">2018-06-24T18:38:00Z</dcterms:modified>
</cp:coreProperties>
</file>