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99FD5" w14:textId="6E27B8D2" w:rsidR="0098592E" w:rsidRDefault="0098592E" w:rsidP="00F45524">
      <w:pPr>
        <w:jc w:val="both"/>
      </w:pPr>
      <w:r>
        <w:t>Executive Summary</w:t>
      </w:r>
    </w:p>
    <w:p w14:paraId="3B78E48C" w14:textId="77777777" w:rsidR="0098592E" w:rsidRDefault="0098592E" w:rsidP="00F45524">
      <w:pPr>
        <w:jc w:val="both"/>
      </w:pPr>
    </w:p>
    <w:p w14:paraId="7B7E3F76" w14:textId="77777777" w:rsidR="00DF00E4" w:rsidRDefault="00481D97" w:rsidP="00F45524">
      <w:pPr>
        <w:jc w:val="both"/>
      </w:pPr>
      <w:r>
        <w:t xml:space="preserve">The report </w:t>
      </w:r>
      <w:r w:rsidR="00422BD8">
        <w:t>presents</w:t>
      </w:r>
      <w:r>
        <w:t xml:space="preserve"> a data-driven analysis and recommendation</w:t>
      </w:r>
      <w:r w:rsidR="00422BD8">
        <w:t>s</w:t>
      </w:r>
      <w:r>
        <w:t xml:space="preserve"> on how to optimize the supply chain </w:t>
      </w:r>
      <w:r w:rsidR="00533A36" w:rsidRPr="00533A36">
        <w:t xml:space="preserve">for </w:t>
      </w:r>
      <w:r w:rsidRPr="00533A36">
        <w:t>OLED</w:t>
      </w:r>
      <w:r w:rsidR="00533A36" w:rsidRPr="00533A36">
        <w:t xml:space="preserve"> TV’s</w:t>
      </w:r>
      <w:r w:rsidR="00002784">
        <w:t xml:space="preserve">. </w:t>
      </w:r>
      <w:r w:rsidR="00192247" w:rsidRPr="001A51CF">
        <w:t xml:space="preserve">The evaluation is centered on the impact of budget alterations on both financial and environmental goals. We identified a substantial decrease in carbon emissions when the budget is improved by 2%, then a </w:t>
      </w:r>
      <w:r w:rsidR="00AE3147">
        <w:t>slight</w:t>
      </w:r>
      <w:r w:rsidR="00192247" w:rsidRPr="001A51CF">
        <w:t xml:space="preserve"> plateau, followed by a considerable rise when the budget is increased from 4% to 5%. After a 5 % growth, marginal returns become negligible.</w:t>
      </w:r>
      <w:r w:rsidR="00327F34">
        <w:t xml:space="preserve"> </w:t>
      </w:r>
      <w:r w:rsidR="00533A36">
        <w:t xml:space="preserve">This can be </w:t>
      </w:r>
      <w:r w:rsidR="0092270B">
        <w:t>observed</w:t>
      </w:r>
      <w:r w:rsidR="00533A36">
        <w:t xml:space="preserve"> on the graph below.</w:t>
      </w:r>
      <w:r w:rsidR="00327F34">
        <w:t xml:space="preserve"> </w:t>
      </w:r>
    </w:p>
    <w:p w14:paraId="2FDCE22F" w14:textId="77777777" w:rsidR="00DF00E4" w:rsidRDefault="00DF00E4" w:rsidP="00F45524">
      <w:pPr>
        <w:jc w:val="both"/>
      </w:pPr>
    </w:p>
    <w:p w14:paraId="343AE8E0" w14:textId="62963285" w:rsidR="00422BD8" w:rsidRDefault="00327F34" w:rsidP="00F45524">
      <w:pPr>
        <w:jc w:val="both"/>
      </w:pPr>
      <w:r>
        <w:t>After considering an Ikea case study, we also recommend looking into alternative ways to reduce carbon emissions</w:t>
      </w:r>
      <w:r w:rsidR="00DF00E4">
        <w:t xml:space="preserve"> which may have a better cost benefit ratio.</w:t>
      </w:r>
    </w:p>
    <w:p w14:paraId="3D03ED31" w14:textId="77777777" w:rsidR="00306CDA" w:rsidRDefault="00306CDA" w:rsidP="00F45524">
      <w:pPr>
        <w:jc w:val="both"/>
      </w:pPr>
    </w:p>
    <w:p w14:paraId="61F9A879" w14:textId="3C4BB502" w:rsidR="00F26C6A" w:rsidRDefault="00306CDA" w:rsidP="00F45524">
      <w:pPr>
        <w:jc w:val="both"/>
      </w:pPr>
      <w:r>
        <w:rPr>
          <w:noProof/>
        </w:rPr>
        <w:drawing>
          <wp:inline distT="0" distB="0" distL="0" distR="0" wp14:anchorId="3F6BE2EC" wp14:editId="3C399CDC">
            <wp:extent cx="5943600" cy="2607945"/>
            <wp:effectExtent l="0" t="0" r="0" b="0"/>
            <wp:docPr id="148925361" name="Picture 3"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5361" name="Picture 3" descr="Application, table, Exce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07945"/>
                    </a:xfrm>
                    <a:prstGeom prst="rect">
                      <a:avLst/>
                    </a:prstGeom>
                  </pic:spPr>
                </pic:pic>
              </a:graphicData>
            </a:graphic>
          </wp:inline>
        </w:drawing>
      </w:r>
    </w:p>
    <w:p w14:paraId="5F3F3A50" w14:textId="17ACFFFB" w:rsidR="00CA3CF3" w:rsidRDefault="00CA3CF3" w:rsidP="00F45524">
      <w:pPr>
        <w:jc w:val="both"/>
      </w:pPr>
    </w:p>
    <w:p w14:paraId="6478158B" w14:textId="522EA911" w:rsidR="00533A36" w:rsidRDefault="00192247" w:rsidP="00F45524">
      <w:pPr>
        <w:jc w:val="both"/>
      </w:pPr>
      <w:r w:rsidRPr="001A51CF">
        <w:t xml:space="preserve">We propose consulting with the marketing team to determine how much carbon emissions must be cut for their campaign to be effective. In preparation for this discussion, we have some proposals for budget increase ranges that minimize carbon emissions most effectively. According to our calculations, a 2% budget increase will result in a 26% carbon reduction. While raising the budget by 5% would reduce carbon emissions by 49%. These alterations are </w:t>
      </w:r>
      <w:r w:rsidR="001A51CF" w:rsidRPr="001A51CF">
        <w:t>presented</w:t>
      </w:r>
      <w:r w:rsidRPr="001A51CF">
        <w:t xml:space="preserve"> in the </w:t>
      </w:r>
      <w:r w:rsidR="001A51CF" w:rsidRPr="001A51CF">
        <w:t>table</w:t>
      </w:r>
      <w:r w:rsidRPr="001A51CF">
        <w:t xml:space="preserve"> below</w:t>
      </w:r>
      <w:r w:rsidR="001A51CF" w:rsidRPr="001A51CF">
        <w:t>.</w:t>
      </w:r>
    </w:p>
    <w:p w14:paraId="7CDE557A" w14:textId="77777777" w:rsidR="00192247" w:rsidRDefault="00192247" w:rsidP="00F45524">
      <w:pPr>
        <w:jc w:val="both"/>
      </w:pPr>
    </w:p>
    <w:p w14:paraId="4A99FC5E" w14:textId="3C39EA1F" w:rsidR="00F26C6A" w:rsidRDefault="00F26C6A" w:rsidP="00F45524">
      <w:pPr>
        <w:jc w:val="both"/>
      </w:pPr>
      <w:r>
        <w:rPr>
          <w:noProof/>
        </w:rPr>
        <w:drawing>
          <wp:inline distT="0" distB="0" distL="0" distR="0" wp14:anchorId="14D78214" wp14:editId="4FA11AB8">
            <wp:extent cx="4267200" cy="1549400"/>
            <wp:effectExtent l="0" t="0" r="0" b="0"/>
            <wp:docPr id="1430884911"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84911"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7200" cy="1549400"/>
                    </a:xfrm>
                    <a:prstGeom prst="rect">
                      <a:avLst/>
                    </a:prstGeom>
                  </pic:spPr>
                </pic:pic>
              </a:graphicData>
            </a:graphic>
          </wp:inline>
        </w:drawing>
      </w:r>
    </w:p>
    <w:p w14:paraId="6B9F96CB" w14:textId="3ED30977" w:rsidR="00C902EA" w:rsidRDefault="00C902EA" w:rsidP="00F45524">
      <w:pPr>
        <w:jc w:val="both"/>
      </w:pPr>
    </w:p>
    <w:p w14:paraId="411EF0C6" w14:textId="340B17BE" w:rsidR="00A37D0D" w:rsidRPr="002917AD" w:rsidRDefault="00A37D0D" w:rsidP="00F45524">
      <w:pPr>
        <w:jc w:val="both"/>
        <w:rPr>
          <w:rFonts w:ascii="Calibri" w:eastAsia="Times New Roman" w:hAnsi="Calibri" w:cs="Calibri"/>
          <w:color w:val="000000"/>
          <w:kern w:val="0"/>
          <w:sz w:val="22"/>
          <w:szCs w:val="22"/>
          <w:lang w:val="en-ZA" w:eastAsia="en-GB"/>
          <w14:ligatures w14:val="none"/>
        </w:rPr>
      </w:pPr>
      <w:r>
        <w:lastRenderedPageBreak/>
        <w:t>We recommend against increasing the budget by 3% or 4% as there is little gain in doing so. Additionally, it is worth noting that the absolute lowest cost that all the constraints can be met</w:t>
      </w:r>
      <w:r w:rsidR="00327F34">
        <w:t xml:space="preserve">, </w:t>
      </w:r>
      <w:r>
        <w:t>with no consideration to carbon emissions</w:t>
      </w:r>
      <w:r w:rsidR="00327F34">
        <w:t>,</w:t>
      </w:r>
      <w:r>
        <w:t xml:space="preserve"> is just under 3bn at </w:t>
      </w:r>
      <w:r w:rsidR="002917AD" w:rsidRPr="002917AD">
        <w:rPr>
          <w:rFonts w:ascii="Calibri" w:eastAsia="Times New Roman" w:hAnsi="Calibri" w:cs="Calibri"/>
          <w:color w:val="000000"/>
          <w:kern w:val="0"/>
          <w:sz w:val="22"/>
          <w:szCs w:val="22"/>
          <w:lang w:val="en-ZA" w:eastAsia="en-GB"/>
          <w14:ligatures w14:val="none"/>
        </w:rPr>
        <w:t>$2 999 985</w:t>
      </w:r>
      <w:r w:rsidR="002917AD">
        <w:rPr>
          <w:rFonts w:ascii="Calibri" w:eastAsia="Times New Roman" w:hAnsi="Calibri" w:cs="Calibri"/>
          <w:color w:val="000000"/>
          <w:kern w:val="0"/>
          <w:sz w:val="22"/>
          <w:szCs w:val="22"/>
          <w:lang w:val="en-ZA" w:eastAsia="en-GB"/>
          <w14:ligatures w14:val="none"/>
        </w:rPr>
        <w:t> </w:t>
      </w:r>
      <w:r w:rsidR="002917AD" w:rsidRPr="002917AD">
        <w:rPr>
          <w:rFonts w:ascii="Calibri" w:eastAsia="Times New Roman" w:hAnsi="Calibri" w:cs="Calibri"/>
          <w:color w:val="000000"/>
          <w:kern w:val="0"/>
          <w:sz w:val="22"/>
          <w:szCs w:val="22"/>
          <w:lang w:val="en-ZA" w:eastAsia="en-GB"/>
          <w14:ligatures w14:val="none"/>
        </w:rPr>
        <w:t>597</w:t>
      </w:r>
      <w:r>
        <w:t>. Meaning that the current budget proposal cannot be used for green behavior marketing at all.</w:t>
      </w:r>
    </w:p>
    <w:p w14:paraId="16FFE95D" w14:textId="77777777" w:rsidR="00A37D0D" w:rsidRDefault="00A37D0D" w:rsidP="00F45524">
      <w:pPr>
        <w:jc w:val="both"/>
      </w:pPr>
    </w:p>
    <w:p w14:paraId="2EE66008" w14:textId="121679AA" w:rsidR="00A67A26" w:rsidRPr="000400D8" w:rsidRDefault="00192247" w:rsidP="00F45524">
      <w:pPr>
        <w:jc w:val="both"/>
        <w:rPr>
          <w:color w:val="C00000"/>
          <w:highlight w:val="yellow"/>
        </w:rPr>
      </w:pPr>
      <w:r w:rsidRPr="000400D8">
        <w:t xml:space="preserve">We recognize that your company's financial health is vital, our optimization model demonstrates that raising the budget by 2% results in the most cost-effective </w:t>
      </w:r>
      <w:r w:rsidR="000400D8" w:rsidRPr="000400D8">
        <w:t xml:space="preserve">carbon reduction for your </w:t>
      </w:r>
      <w:r w:rsidRPr="000400D8">
        <w:t>supply chain. Moreover, with the projected 2% tax incentive, the company's investment in logistical operations would certainly be recovered, making this a prudent financial move.</w:t>
      </w:r>
      <w:r w:rsidR="000400D8" w:rsidRPr="000400D8">
        <w:rPr>
          <w:color w:val="C00000"/>
        </w:rPr>
        <w:t xml:space="preserve"> </w:t>
      </w:r>
      <w:r w:rsidR="002B2D28" w:rsidRPr="000400D8">
        <w:t xml:space="preserve">By reducing </w:t>
      </w:r>
      <w:r w:rsidR="00F70AC5" w:rsidRPr="000400D8">
        <w:t>the emissions,</w:t>
      </w:r>
      <w:r w:rsidR="002B2D28" w:rsidRPr="000400D8">
        <w:t xml:space="preserve"> the firm displays its commitment to sustainable practices and</w:t>
      </w:r>
      <w:r w:rsidR="002B2D28" w:rsidRPr="00F70AC5">
        <w:t xml:space="preserve"> helps China's efforts to cut greenhouse gas emissions and mitigate climate change.</w:t>
      </w:r>
    </w:p>
    <w:p w14:paraId="2914F6A7" w14:textId="77777777" w:rsidR="002B2D28" w:rsidRPr="00F70AC5" w:rsidRDefault="002B2D28" w:rsidP="00F45524">
      <w:pPr>
        <w:jc w:val="both"/>
      </w:pPr>
    </w:p>
    <w:p w14:paraId="7A6002DC" w14:textId="417BF271" w:rsidR="00327F34" w:rsidRPr="00F70AC5" w:rsidRDefault="002B2D28" w:rsidP="00327F34">
      <w:pPr>
        <w:jc w:val="both"/>
      </w:pPr>
      <w:r w:rsidRPr="00327F34">
        <w:t xml:space="preserve">Consequently, businesses who do not take proactive measures to cut their emissions and become more sustainable may risk reputational harm, client loss, and governmental reaction in the future. It is probable that in the next years, governments and regulatory organizations will implement more environmental rules and limitations, making it </w:t>
      </w:r>
      <w:r w:rsidR="00F70AC5" w:rsidRPr="00327F34">
        <w:t>even more</w:t>
      </w:r>
      <w:r w:rsidRPr="00327F34">
        <w:t xml:space="preserve"> crucial for businesses to act now and proactively minimize their emissions and environmental effect.</w:t>
      </w:r>
      <w:r w:rsidR="00327F34" w:rsidRPr="00327F34">
        <w:t xml:space="preserve"> In addition, stakeholders are exerting a growing amount of pressure on businesses to decrease their carbon footprint and become more environmentally conscious.</w:t>
      </w:r>
    </w:p>
    <w:p w14:paraId="3CE6E347" w14:textId="77777777" w:rsidR="00DE03B9" w:rsidRDefault="00DE03B9" w:rsidP="00F45524">
      <w:pPr>
        <w:jc w:val="both"/>
      </w:pPr>
    </w:p>
    <w:p w14:paraId="322D6438" w14:textId="46E94CAD" w:rsidR="002B2D28" w:rsidRDefault="002B2D28" w:rsidP="002B2D28">
      <w:pPr>
        <w:jc w:val="both"/>
      </w:pPr>
      <w:r w:rsidRPr="00327F34">
        <w:t xml:space="preserve">Moreover, as customers become more aware of the environmental effect of </w:t>
      </w:r>
      <w:r w:rsidR="009E2325" w:rsidRPr="00327F34">
        <w:t>what</w:t>
      </w:r>
      <w:r w:rsidRPr="00327F34">
        <w:t xml:space="preserve"> they purchase, it is essential to engage in sustainable logistics operations to preserve a strong brand image. By emphasizing its dedication to sustainability, a business may enhance its reputation, develop client loyalty, and ultimately boost its sales.</w:t>
      </w:r>
    </w:p>
    <w:p w14:paraId="7F2F57AB" w14:textId="77777777" w:rsidR="008D60F8" w:rsidRPr="009E2325" w:rsidRDefault="008D60F8" w:rsidP="002B2D28">
      <w:pPr>
        <w:jc w:val="both"/>
      </w:pPr>
    </w:p>
    <w:p w14:paraId="2982047C" w14:textId="1E59FC88" w:rsidR="004E488A" w:rsidRDefault="002B2D28" w:rsidP="002B2D28">
      <w:pPr>
        <w:jc w:val="both"/>
      </w:pPr>
      <w:r w:rsidRPr="009E2325">
        <w:t xml:space="preserve">To avoid potential PR concerns, the organization may communicate its sustainable supply chain approach clearly and openly. This includes explaining their decision-making process and the environmental benefits of this methodology. Additionally, the firm might pursue relationships with third-party sustainability groups </w:t>
      </w:r>
      <w:proofErr w:type="gramStart"/>
      <w:r w:rsidRPr="009E2325">
        <w:t>in order to</w:t>
      </w:r>
      <w:proofErr w:type="gramEnd"/>
      <w:r w:rsidRPr="009E2325">
        <w:t xml:space="preserve"> evaluate the legitimacy of their supply chain strategy.</w:t>
      </w:r>
    </w:p>
    <w:p w14:paraId="2DFA2707" w14:textId="77777777" w:rsidR="004E488A" w:rsidRDefault="004E488A" w:rsidP="00F45524">
      <w:pPr>
        <w:jc w:val="both"/>
      </w:pPr>
    </w:p>
    <w:p w14:paraId="456D950C" w14:textId="14566FD8" w:rsidR="00EC3908" w:rsidRDefault="00EC3908" w:rsidP="003F1553">
      <w:pPr>
        <w:jc w:val="both"/>
      </w:pPr>
      <w:r w:rsidRPr="00EC3908">
        <w:t>In 2018, IKEA</w:t>
      </w:r>
      <w:r>
        <w:t xml:space="preserve"> faced a similar challenge. They</w:t>
      </w:r>
      <w:r w:rsidRPr="00EC3908">
        <w:t xml:space="preserve"> had planned to install solar panels on the roof of its new store in Sheffield, UK, but the additional cost of £50,000 exceeded the budget. Instead, the company invested in LED lighting and rainwater harvesting, which were deemed more cost-effective in reducing carbon emissions</w:t>
      </w:r>
      <w:r w:rsidR="00E86991">
        <w:t xml:space="preserve"> </w:t>
      </w:r>
      <w:r w:rsidR="00E86991" w:rsidRPr="00E86991">
        <w:t>(The Guardian, 2017)</w:t>
      </w:r>
      <w:r w:rsidRPr="00EC3908">
        <w:t xml:space="preserve">. This decision was criticized by some, but IKEA defended it </w:t>
      </w:r>
      <w:proofErr w:type="gramStart"/>
      <w:r w:rsidRPr="00EC3908">
        <w:t>as a result of</w:t>
      </w:r>
      <w:proofErr w:type="gramEnd"/>
      <w:r w:rsidRPr="00EC3908">
        <w:t xml:space="preserve"> a thorough cost-benefit analysis. </w:t>
      </w:r>
      <w:r w:rsidR="00B4498E">
        <w:t>Eventually, t</w:t>
      </w:r>
      <w:r w:rsidRPr="00EC3908">
        <w:t>he Sheffield store achieved BREEAM Excellent certification, and its sustainability efforts were widely recognized</w:t>
      </w:r>
      <w:r w:rsidR="00E86991">
        <w:t xml:space="preserve"> </w:t>
      </w:r>
      <w:r w:rsidR="00E86991" w:rsidRPr="00E86991">
        <w:t>(IKEA UK &amp; Ireland, 2019)</w:t>
      </w:r>
      <w:r w:rsidRPr="00EC3908">
        <w:t>. This shows that investing less in certain sustainability measures and focusing on cost-effective ones that provide a greater return on investment can be a smart decision for companies.</w:t>
      </w:r>
    </w:p>
    <w:p w14:paraId="104ACFBA" w14:textId="210FCD77" w:rsidR="00EC5355" w:rsidRDefault="00EC5355" w:rsidP="003F1553">
      <w:pPr>
        <w:jc w:val="both"/>
      </w:pPr>
    </w:p>
    <w:p w14:paraId="764A1F3A" w14:textId="5EA8EC00" w:rsidR="00EC5355" w:rsidRDefault="00EC5355" w:rsidP="003F1553">
      <w:pPr>
        <w:jc w:val="both"/>
      </w:pPr>
      <w:r>
        <w:t>A key takeaway from this case is that it is worth exploring alternative ways of reducing carbon emissions before committing to a specific decision driven by external pressures</w:t>
      </w:r>
      <w:r w:rsidR="00327F34">
        <w:t xml:space="preserve"> </w:t>
      </w:r>
      <w:r w:rsidR="000400D8">
        <w:t xml:space="preserve">like </w:t>
      </w:r>
      <w:r>
        <w:t>WEF &amp; BCG reports</w:t>
      </w:r>
      <w:r w:rsidR="000400D8">
        <w:t xml:space="preserve"> (Gregoire, 2021)</w:t>
      </w:r>
      <w:r>
        <w:t xml:space="preserve">. There might be other ways of reducing carbon that are more cost </w:t>
      </w:r>
      <w:r>
        <w:lastRenderedPageBreak/>
        <w:t>effective, which means more carbon can be reduced for the same price. While the alternatives may not</w:t>
      </w:r>
      <w:r w:rsidR="00D66B8D">
        <w:t xml:space="preserve"> have the sway of</w:t>
      </w:r>
      <w:r>
        <w:t xml:space="preserve"> buzzwords, they may </w:t>
      </w:r>
      <w:proofErr w:type="gramStart"/>
      <w:r>
        <w:t>actually be</w:t>
      </w:r>
      <w:proofErr w:type="gramEnd"/>
      <w:r>
        <w:t xml:space="preserve"> better for the environment in the long term.</w:t>
      </w:r>
      <w:r w:rsidR="00327F34">
        <w:t xml:space="preserve"> We recommend conducting other optimization studies to compare with this one to, to ensure that it is the best solution is chosen.</w:t>
      </w:r>
    </w:p>
    <w:p w14:paraId="1C6445D7" w14:textId="22C855E5" w:rsidR="00327F34" w:rsidRDefault="00327F34" w:rsidP="003F1553">
      <w:pPr>
        <w:jc w:val="both"/>
      </w:pPr>
    </w:p>
    <w:p w14:paraId="7A94074F" w14:textId="77777777" w:rsidR="00327F34" w:rsidRDefault="00327F34" w:rsidP="003F1553">
      <w:pPr>
        <w:jc w:val="both"/>
      </w:pPr>
    </w:p>
    <w:p w14:paraId="36A6889B" w14:textId="0981B31A" w:rsidR="00327F34" w:rsidRDefault="00327F34" w:rsidP="00327F34">
      <w:pPr>
        <w:pStyle w:val="Heading1"/>
        <w:rPr>
          <w:rFonts w:asciiTheme="minorHAnsi" w:hAnsiTheme="minorHAnsi" w:cstheme="minorHAnsi"/>
          <w:color w:val="000000" w:themeColor="text1"/>
          <w:sz w:val="24"/>
          <w:szCs w:val="24"/>
        </w:rPr>
      </w:pPr>
      <w:r w:rsidRPr="00256BF7">
        <w:rPr>
          <w:rFonts w:asciiTheme="minorHAnsi" w:hAnsiTheme="minorHAnsi" w:cstheme="minorHAnsi"/>
          <w:color w:val="000000" w:themeColor="text1"/>
          <w:sz w:val="24"/>
          <w:szCs w:val="24"/>
        </w:rPr>
        <w:t>References</w:t>
      </w:r>
    </w:p>
    <w:p w14:paraId="2D5EFFEA" w14:textId="77777777" w:rsidR="00256BF7" w:rsidRPr="00256BF7" w:rsidRDefault="00256BF7" w:rsidP="00256BF7"/>
    <w:p w14:paraId="7E8ED208" w14:textId="57860564" w:rsidR="00327F34" w:rsidRDefault="00327F34" w:rsidP="00327F34">
      <w:pPr>
        <w:jc w:val="both"/>
      </w:pPr>
      <w:r>
        <w:t xml:space="preserve">Gregoire, E. (January 21st, 2021). Supply Chain Decarbonization Offers a Game Changing Opportunity for Companies to Fight Climate Change. BCG Press Release. Available at: </w:t>
      </w:r>
      <w:hyperlink r:id="rId7" w:history="1">
        <w:r w:rsidR="00E86991" w:rsidRPr="00B879A5">
          <w:rPr>
            <w:rStyle w:val="Hyperlink"/>
          </w:rPr>
          <w:t>https://www.bcg.com/en-mx/press/21january2021-supply-chain-decarbonization-offers-a-game-changing-opportunity-to-fight-climate-change</w:t>
        </w:r>
      </w:hyperlink>
    </w:p>
    <w:p w14:paraId="4B89B328" w14:textId="7CAAD999" w:rsidR="00E86991" w:rsidRDefault="00E86991" w:rsidP="00327F34">
      <w:pPr>
        <w:jc w:val="both"/>
      </w:pPr>
    </w:p>
    <w:p w14:paraId="416ABB24" w14:textId="1FA1928C" w:rsidR="00E86991" w:rsidRDefault="00E86991" w:rsidP="00327F34">
      <w:pPr>
        <w:jc w:val="both"/>
      </w:pPr>
      <w:r w:rsidRPr="00E86991">
        <w:t xml:space="preserve">IKEA UK &amp; Ireland. (2019, February 7). Ikea Sheffield store secures BREEAM Excellent status. Retrieved from </w:t>
      </w:r>
      <w:hyperlink r:id="rId8" w:tgtFrame="_new" w:history="1">
        <w:r w:rsidRPr="00E86991">
          <w:rPr>
            <w:rStyle w:val="Hyperlink"/>
          </w:rPr>
          <w:t>https://www.ikea.com/gb/en/this-is-ikea/newsroom/ikea-sheffield-store-secures-breeam-excellent-status-pubfe67a452</w:t>
        </w:r>
      </w:hyperlink>
    </w:p>
    <w:p w14:paraId="0A143ECA" w14:textId="5D554810" w:rsidR="00E86991" w:rsidRDefault="00E86991" w:rsidP="00327F34">
      <w:pPr>
        <w:jc w:val="both"/>
      </w:pPr>
    </w:p>
    <w:p w14:paraId="2BBA63FB" w14:textId="64B33961" w:rsidR="00E86991" w:rsidRPr="00327F34" w:rsidRDefault="00E86991" w:rsidP="00327F34">
      <w:pPr>
        <w:jc w:val="both"/>
      </w:pPr>
      <w:r w:rsidRPr="00E86991">
        <w:t xml:space="preserve">The Guardian. (2017, September 28). Ikea Sheffield's green credentials </w:t>
      </w:r>
      <w:proofErr w:type="spellStart"/>
      <w:r w:rsidRPr="00E86991">
        <w:t>criticised</w:t>
      </w:r>
      <w:proofErr w:type="spellEnd"/>
      <w:r w:rsidRPr="00E86991">
        <w:t xml:space="preserve"> for lack of solar panels. Retrieved from </w:t>
      </w:r>
      <w:hyperlink r:id="rId9" w:tgtFrame="_new" w:history="1">
        <w:r w:rsidRPr="00E86991">
          <w:rPr>
            <w:rStyle w:val="Hyperlink"/>
          </w:rPr>
          <w:t>https://www.theguardian.com/business/2017/sep/28/ikea-sheffields-green-credentials-criticised-for-lack-of-solar-panels</w:t>
        </w:r>
      </w:hyperlink>
    </w:p>
    <w:p w14:paraId="0C8D0961" w14:textId="77777777" w:rsidR="00327F34" w:rsidRDefault="00327F34" w:rsidP="00327F34">
      <w:pPr>
        <w:jc w:val="both"/>
      </w:pPr>
    </w:p>
    <w:tbl>
      <w:tblPr>
        <w:tblW w:w="8480" w:type="dxa"/>
        <w:tblLook w:val="04A0" w:firstRow="1" w:lastRow="0" w:firstColumn="1" w:lastColumn="0" w:noHBand="0" w:noVBand="1"/>
      </w:tblPr>
      <w:tblGrid>
        <w:gridCol w:w="8258"/>
        <w:gridCol w:w="222"/>
      </w:tblGrid>
      <w:tr w:rsidR="00327F34" w:rsidRPr="00327F34" w14:paraId="11B59404" w14:textId="77777777" w:rsidTr="00327F34">
        <w:trPr>
          <w:trHeight w:val="390"/>
        </w:trPr>
        <w:tc>
          <w:tcPr>
            <w:tcW w:w="8258" w:type="dxa"/>
            <w:tcBorders>
              <w:top w:val="nil"/>
              <w:left w:val="nil"/>
              <w:bottom w:val="nil"/>
              <w:right w:val="nil"/>
            </w:tcBorders>
            <w:vAlign w:val="center"/>
            <w:hideMark/>
          </w:tcPr>
          <w:p w14:paraId="437D9F80" w14:textId="77777777" w:rsidR="00327F34" w:rsidRPr="00327F34" w:rsidRDefault="00327F34" w:rsidP="00327F34">
            <w:pPr>
              <w:rPr>
                <w:rFonts w:ascii="Calibri" w:eastAsia="Times New Roman" w:hAnsi="Calibri" w:cs="Calibri"/>
                <w:color w:val="000000"/>
                <w:kern w:val="0"/>
                <w:sz w:val="18"/>
                <w:szCs w:val="18"/>
                <w:lang w:val="en-ZA" w:eastAsia="en-GB"/>
                <w14:ligatures w14:val="none"/>
              </w:rPr>
            </w:pPr>
          </w:p>
        </w:tc>
        <w:tc>
          <w:tcPr>
            <w:tcW w:w="222" w:type="dxa"/>
            <w:tcBorders>
              <w:top w:val="nil"/>
              <w:left w:val="nil"/>
              <w:bottom w:val="nil"/>
              <w:right w:val="nil"/>
            </w:tcBorders>
            <w:shd w:val="clear" w:color="auto" w:fill="auto"/>
            <w:noWrap/>
            <w:vAlign w:val="bottom"/>
            <w:hideMark/>
          </w:tcPr>
          <w:p w14:paraId="455CBC6E" w14:textId="77777777" w:rsidR="00327F34" w:rsidRPr="00327F34" w:rsidRDefault="00327F34" w:rsidP="00327F34">
            <w:pPr>
              <w:rPr>
                <w:rFonts w:ascii="Calibri" w:eastAsia="Times New Roman" w:hAnsi="Calibri" w:cs="Calibri"/>
                <w:color w:val="000000"/>
                <w:kern w:val="0"/>
                <w:sz w:val="18"/>
                <w:szCs w:val="18"/>
                <w:lang w:val="en-ZA" w:eastAsia="en-GB"/>
                <w14:ligatures w14:val="none"/>
              </w:rPr>
            </w:pPr>
          </w:p>
        </w:tc>
      </w:tr>
    </w:tbl>
    <w:p w14:paraId="0486813E" w14:textId="77777777" w:rsidR="00327F34" w:rsidRDefault="00327F34" w:rsidP="003F1553">
      <w:pPr>
        <w:jc w:val="both"/>
      </w:pPr>
    </w:p>
    <w:sectPr w:rsidR="00327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77BE9"/>
    <w:multiLevelType w:val="hybridMultilevel"/>
    <w:tmpl w:val="DEF2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307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1D"/>
    <w:rsid w:val="00002784"/>
    <w:rsid w:val="000400D8"/>
    <w:rsid w:val="00105DD1"/>
    <w:rsid w:val="0011260C"/>
    <w:rsid w:val="00192247"/>
    <w:rsid w:val="001A51CF"/>
    <w:rsid w:val="001B7B39"/>
    <w:rsid w:val="00256BF7"/>
    <w:rsid w:val="002917AD"/>
    <w:rsid w:val="002B2D28"/>
    <w:rsid w:val="002B52D2"/>
    <w:rsid w:val="00306CDA"/>
    <w:rsid w:val="00327F34"/>
    <w:rsid w:val="00341561"/>
    <w:rsid w:val="00357A94"/>
    <w:rsid w:val="003A794A"/>
    <w:rsid w:val="003D585A"/>
    <w:rsid w:val="003E1440"/>
    <w:rsid w:val="003F1553"/>
    <w:rsid w:val="00422BD8"/>
    <w:rsid w:val="00423C0E"/>
    <w:rsid w:val="00470A1D"/>
    <w:rsid w:val="00475A38"/>
    <w:rsid w:val="00481D97"/>
    <w:rsid w:val="004B4B8D"/>
    <w:rsid w:val="004E488A"/>
    <w:rsid w:val="00533A36"/>
    <w:rsid w:val="00570C43"/>
    <w:rsid w:val="005F5308"/>
    <w:rsid w:val="00616447"/>
    <w:rsid w:val="006404F3"/>
    <w:rsid w:val="0079270D"/>
    <w:rsid w:val="007940C9"/>
    <w:rsid w:val="007D1AB6"/>
    <w:rsid w:val="00862B0A"/>
    <w:rsid w:val="008C1769"/>
    <w:rsid w:val="008D60F8"/>
    <w:rsid w:val="00901228"/>
    <w:rsid w:val="0092270B"/>
    <w:rsid w:val="0098592E"/>
    <w:rsid w:val="009E2325"/>
    <w:rsid w:val="009E6E4D"/>
    <w:rsid w:val="00A37D0D"/>
    <w:rsid w:val="00A67A26"/>
    <w:rsid w:val="00A971CE"/>
    <w:rsid w:val="00AB0FE2"/>
    <w:rsid w:val="00AE3147"/>
    <w:rsid w:val="00AE7DEA"/>
    <w:rsid w:val="00B4498E"/>
    <w:rsid w:val="00B734DF"/>
    <w:rsid w:val="00B81A76"/>
    <w:rsid w:val="00BA1B79"/>
    <w:rsid w:val="00C5347A"/>
    <w:rsid w:val="00C902EA"/>
    <w:rsid w:val="00CA3CF3"/>
    <w:rsid w:val="00CE1984"/>
    <w:rsid w:val="00D66B8D"/>
    <w:rsid w:val="00D84A46"/>
    <w:rsid w:val="00D949B8"/>
    <w:rsid w:val="00DE03B9"/>
    <w:rsid w:val="00DF00E4"/>
    <w:rsid w:val="00E32B24"/>
    <w:rsid w:val="00E5380E"/>
    <w:rsid w:val="00E86991"/>
    <w:rsid w:val="00E93242"/>
    <w:rsid w:val="00EC3908"/>
    <w:rsid w:val="00EC5355"/>
    <w:rsid w:val="00ED4583"/>
    <w:rsid w:val="00F04189"/>
    <w:rsid w:val="00F26C6A"/>
    <w:rsid w:val="00F45524"/>
    <w:rsid w:val="00F54B6D"/>
    <w:rsid w:val="00F70AC5"/>
    <w:rsid w:val="00F870A2"/>
    <w:rsid w:val="00FC2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81D97"/>
  <w15:chartTrackingRefBased/>
  <w15:docId w15:val="{B90741E2-122C-E943-B511-DFE78A97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F3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524"/>
    <w:pPr>
      <w:ind w:left="720"/>
      <w:contextualSpacing/>
    </w:pPr>
  </w:style>
  <w:style w:type="character" w:customStyle="1" w:styleId="Heading1Char">
    <w:name w:val="Heading 1 Char"/>
    <w:basedOn w:val="DefaultParagraphFont"/>
    <w:link w:val="Heading1"/>
    <w:uiPriority w:val="9"/>
    <w:rsid w:val="00327F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86991"/>
    <w:rPr>
      <w:color w:val="0563C1" w:themeColor="hyperlink"/>
      <w:u w:val="single"/>
    </w:rPr>
  </w:style>
  <w:style w:type="character" w:styleId="UnresolvedMention">
    <w:name w:val="Unresolved Mention"/>
    <w:basedOn w:val="DefaultParagraphFont"/>
    <w:uiPriority w:val="99"/>
    <w:semiHidden/>
    <w:unhideWhenUsed/>
    <w:rsid w:val="00E86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8812">
      <w:bodyDiv w:val="1"/>
      <w:marLeft w:val="0"/>
      <w:marRight w:val="0"/>
      <w:marTop w:val="0"/>
      <w:marBottom w:val="0"/>
      <w:divBdr>
        <w:top w:val="none" w:sz="0" w:space="0" w:color="auto"/>
        <w:left w:val="none" w:sz="0" w:space="0" w:color="auto"/>
        <w:bottom w:val="none" w:sz="0" w:space="0" w:color="auto"/>
        <w:right w:val="none" w:sz="0" w:space="0" w:color="auto"/>
      </w:divBdr>
    </w:div>
    <w:div w:id="78276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kea.com/gb/en/this-is-ikea/newsroom/ikea-sheffield-store-secures-breeam-excellent-status-pubfe67a452" TargetMode="External"/><Relationship Id="rId3" Type="http://schemas.openxmlformats.org/officeDocument/2006/relationships/settings" Target="settings.xml"/><Relationship Id="rId7" Type="http://schemas.openxmlformats.org/officeDocument/2006/relationships/hyperlink" Target="https://www.bcg.com/en-mx/press/21january2021-supply-chain-decarbonization-offers-a-game-changing-opportunity-to-fight-climate-ch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guardian.com/business/2017/sep/28/ikea-sheffields-green-credentials-criticised-for-lack-of-solar-pan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Monfardino</dc:creator>
  <cp:keywords/>
  <dc:description/>
  <cp:lastModifiedBy>Alessia Monfardino</cp:lastModifiedBy>
  <cp:revision>16</cp:revision>
  <dcterms:created xsi:type="dcterms:W3CDTF">2023-02-15T15:42:00Z</dcterms:created>
  <dcterms:modified xsi:type="dcterms:W3CDTF">2023-02-15T20:36:00Z</dcterms:modified>
</cp:coreProperties>
</file>