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Controllo colori slide 5 (usa HSI e non Rainbow scale), varianza e media (slide 4, una measure of average ed una of distribution) quando possibile, scatter plot con densità. Se c'è un ranking/ordine, deve essere esplicito. In histograms parti scale da 0 e overlappa una linea con mean e variance.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Vedi ultima foto slide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mettere legenda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 idea che si ripete è avere elementi che rappresentano un valore non con numero ma con la grandezza dell'item stesso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Facendo dim. red. con PCA (vedi primo appunto dim.red) bisogna prima fare standard normalization (non min-max [quella che riduce da 0 a 1] perché perde la forma dei dati, ma la z-score) (standardScaler in sklearn, py). Non usare pca su categorical attributes encoded con numeri.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 radviz è mandatory min-max normaliz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Per scatter plot colora pt diversamente per classi diverse, inserisci brush e hover effects.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