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36"/>
          <w:szCs w:val="36"/>
        </w:rPr>
        <w:t xml:space="preserve">Revue de litterature exhaustive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Etude ALYCANTE - ctDNA dans le lymphome diffus a grandes cellules B (DLBCL)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Version 3 etendue : ctDNA + CAR-T + bispecifiques + PCNSL + JLCM/LCMM + comparatif produits + protocole ALYCANTE</w:t>
      </w:r>
    </w:p>
    <w:p>
      <w:pPr>
        <w:spacing w:after="180" w:before="480"/>
        <w:jc w:val="center"/>
      </w:pPr>
      <w:r>
        <w:rPr>
          <w:sz w:val="24"/>
          <w:szCs w:val="24"/>
        </w:rPr>
        <w:t xml:space="preserve">Reunion LYSARC 2026</w:t>
      </w:r>
    </w:p>
    <w:p>
      <w:pPr>
        <w:spacing w:after="180"/>
        <w:jc w:val="center"/>
      </w:pPr>
      <w:r>
        <w:rPr>
          <w:sz w:val="22"/>
          <w:szCs w:val="22"/>
        </w:rPr>
        <w:t xml:space="preserve">Service d Immunologie Biologique - Secteur Maladies Lymphoproliferatives, AP-HP</w:t>
      </w:r>
    </w:p>
    <w:p>
      <w:pPr>
        <w:spacing w:after="480"/>
        <w:jc w:val="center"/>
      </w:pPr>
      <w:r>
        <w:rPr>
          <w:sz w:val="22"/>
          <w:szCs w:val="22"/>
        </w:rPr>
        <w:t xml:space="preserve">Version 3 (revisee, etendue, figures corrigees) - 11 mai 2026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120 references PubMed verifiees - 5 figures - 3 tableaux comparatifs</w:t>
      </w:r>
    </w:p>
    <w:p>
      <w:pPr>
        <w:jc w:val="center"/>
      </w:pPr>
      <w:r>
        <w:rPr>
          <w:i/>
          <w:iCs/>
          <w:sz w:val="20"/>
          <w:szCs w:val="20"/>
        </w:rPr>
        <w:t xml:space="preserve">Recherche effectuee via PubMed API NCBI - chaque reference verifiee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Preambule - Methodologie et nouveautes de la v3</w:t>
      </w:r>
    </w:p>
    <w:p>
      <w:pPr>
        <w:spacing w:after="100" w:before="60" w:line="300"/>
        <w:jc w:val="both"/>
      </w:pPr>
      <w:r>
        <w:t xml:space="preserve">Cette revue de litterature accompagne le travail biostatistique de l etude ALYCANTE, essai phase 2 multicentrique francais (axicabtagene ciloleucel en 2</w:t>
      </w:r>
      <w:r>
        <w:rPr>
          <w:i/>
          <w:iCs/>
        </w:rPr>
        <w:t xml:space="preserve">eme</w:t>
      </w:r>
      <w:r>
        <w:t xml:space="preserve"> ligne pour les LBCL non eligibles a la greffe autologue) </w:t>
      </w:r>
      <w:r>
        <w:rPr>
          <w:vertAlign w:val="superscript"/>
        </w:rPr>
        <w:t xml:space="preserve">[45]</w:t>
      </w:r>
      <w:r>
        <w:t xml:space="preserve">. L analyse a porte sur 57 patients avec 421 mesures longitudinales ctDNA, modelisation conjointe par JLCM (Joint Latent Class Mixed Model).</w:t>
      </w:r>
    </w:p>
    <w:p>
      <w:pPr>
        <w:spacing w:after="100" w:before="60" w:line="300"/>
        <w:jc w:val="both"/>
      </w:pPr>
      <w:r>
        <w:rPr>
          <w:b/>
          <w:bCs/>
        </w:rPr>
        <w:t xml:space="preserve">Strategie de recherche.</w:t>
      </w:r>
      <w:r>
        <w:t xml:space="preserve"> Interrogations systematiques PubMed (API NCBI E-utilities) 2014-2026. Onze thematiques explorees : ctDNA pronostic DLBCL, ctDNA post-CAR-T, methodes (CAPP-Seq, PhasED-Seq, IgH-NGS), essais CAR-T (ZUMA, JULIET, TRANSCEND, ALYCANTE, TRANSFORM), imagerie metabolique PET/Lugano, modeles statistiques LCMM/JLCM, bispecifiques CD20xCD3, complications immunologiques (CRS/ICANS/ICAHT), meta-analyses HR ctDNA, et PCNSL/SCNSL.</w:t>
      </w:r>
    </w:p>
    <w:p>
      <w:pPr>
        <w:spacing w:after="100" w:before="60" w:line="300"/>
        <w:jc w:val="both"/>
      </w:pPr>
      <w:r>
        <w:rPr>
          <w:b/>
          <w:bCs/>
        </w:rPr>
        <w:t xml:space="preserve">Verification anti-hallucination.</w:t>
      </w:r>
      <w:r>
        <w:t xml:space="preserve"> Chaque reference a fait l objet d un appel API </w:t>
      </w:r>
      <w:r>
        <w:rPr>
          <w:i/>
          <w:iCs/>
        </w:rPr>
        <w:t xml:space="preserve">get_article_metadata</w:t>
      </w:r>
      <w:r>
        <w:t xml:space="preserve"> recuperant PMID, DOI, titre exact, auteurs, journal et abstract. Aucune reference n a ete generee de novo.</w:t>
      </w:r>
    </w:p>
    <w:p>
      <w:pPr>
        <w:spacing w:after="100" w:before="60" w:line="300"/>
        <w:jc w:val="both"/>
      </w:pPr>
      <w:r>
        <w:rPr>
          <w:b/>
          <w:bCs/>
        </w:rPr>
        <w:t xml:space="preserve">Nouveautes de la v3 (vs v2)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Correction des figures 1 et 4 (dimensions excessives causant erreur d ouverture Word)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Nouvelle Section 14 - Comparatif des 3 produits CAR-T (axi-cel, tisa-cel, liso-cel)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Nouvelle Section 15 - PCNSL (Primary CNS Lymphoma) - liquid biopsy CSF et ctDNA plasmatique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Nouvelle Section 16 - Implications pour ALYCANTE (etendue)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Nouvelle Figure 5 - Schema du protocole ALYCANTE (timeline visites + critere principal CMR M3)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Nouveau Tableau 2 - Caracteristiques comparees des 3 produits CAR-T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Comparaison de survie ALYCANTE vs cohorte CART Lea (n=158) presentee en annexe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Bibliographie etendue de 112 a 120 references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1. Contexte clinique : DLBCL, CAR-T et positionnement d ALYCANTE</w:t>
      </w:r>
    </w:p>
    <w:p>
      <w:pPr>
        <w:pStyle w:val="Heading2"/>
        <w:spacing w:after="120" w:before="240"/>
      </w:pPr>
      <w:r>
        <w:rPr>
          <w:b/>
          <w:bCs/>
        </w:rPr>
        <w:t xml:space="preserve">1.1. Le DLBCL</w:t>
      </w:r>
    </w:p>
    <w:p>
      <w:pPr>
        <w:spacing w:after="100" w:before="60" w:line="300"/>
        <w:jc w:val="both"/>
      </w:pPr>
      <w:r>
        <w:t xml:space="preserve">Le DLBCL est le plus frequent des lymphomes non hodgkiniens. Malgre une curabilite ~60% par R-CHOP, 20-50% des malades rechutent </w:t>
      </w:r>
      <w:r>
        <w:rPr>
          <w:vertAlign w:val="superscript"/>
        </w:rPr>
        <w:t xml:space="preserve">[14,47,77]</w:t>
      </w:r>
      <w:r>
        <w:t xml:space="preserve">. L heterogeneite clinique et moleculaire (GCB/non-GCB, sous-groupes LymphGen EZB/BN2/MCD/N1/ST2 </w:t>
      </w:r>
      <w:r>
        <w:rPr>
          <w:vertAlign w:val="superscript"/>
        </w:rPr>
        <w:t xml:space="preserve">[68]</w:t>
      </w:r>
      <w:r>
        <w:t xml:space="preserve">) depasse la capacite des indices cliniques classiques (IPI, R-IPI, NCCN-IPI).</w:t>
      </w:r>
    </w:p>
    <w:p>
      <w:pPr>
        <w:pStyle w:val="Heading2"/>
        <w:spacing w:after="120" w:before="240"/>
      </w:pPr>
      <w:r>
        <w:rPr>
          <w:b/>
          <w:bCs/>
        </w:rPr>
        <w:t xml:space="preserve">1.2. La place des CAR-T dans le LBCL R/R</w:t>
      </w:r>
    </w:p>
    <w:p>
      <w:pPr>
        <w:spacing w:after="100" w:before="60" w:line="300"/>
        <w:jc w:val="both"/>
      </w:pPr>
      <w:r>
        <w:t xml:space="preserve">Trois CAR-T anti-CD19 sont approuves dans le LBCL R/R : axi-cel </w:t>
      </w:r>
      <w:r>
        <w:rPr>
          <w:vertAlign w:val="superscript"/>
        </w:rPr>
        <w:t xml:space="preserve">[44]</w:t>
      </w:r>
      <w:r>
        <w:t xml:space="preserve">, tisa-cel </w:t>
      </w:r>
      <w:r>
        <w:rPr>
          <w:vertAlign w:val="superscript"/>
        </w:rPr>
        <w:t xml:space="preserve">[113]</w:t>
      </w:r>
      <w:r>
        <w:t xml:space="preserve"> et liso-cel </w:t>
      </w:r>
      <w:r>
        <w:rPr>
          <w:vertAlign w:val="superscript"/>
        </w:rPr>
        <w:t xml:space="preserve">[31]</w:t>
      </w:r>
      <w:r>
        <w:t xml:space="preserve">. Le Tableau 2 (Section 14) detaille leurs caracteristiques comparees. La revue Boardman 2023 </w:t>
      </w:r>
      <w:r>
        <w:rPr>
          <w:vertAlign w:val="superscript"/>
        </w:rPr>
        <w:t xml:space="preserve">[118]</w:t>
      </w:r>
      <w:r>
        <w:t xml:space="preserve"> synthese les indications actuelles.</w:t>
      </w:r>
    </w:p>
    <w:p>
      <w:pPr>
        <w:spacing w:after="100" w:before="60" w:line="300"/>
        <w:jc w:val="both"/>
      </w:pPr>
      <w:r>
        <w:t xml:space="preserve">En 2</w:t>
      </w:r>
      <w:r>
        <w:rPr>
          <w:i/>
          <w:iCs/>
        </w:rPr>
        <w:t xml:space="preserve">eme</w:t>
      </w:r>
      <w:r>
        <w:t xml:space="preserve"> ligne, deux essais randomises ont valide axi-cel et liso-cel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ZUMA-7</w:t>
      </w:r>
      <w:r>
        <w:t xml:space="preserve"> (axi-cel vs SOC ; n=359) : EFS 8.3 vs 2.0 mois (HR 0.40), OS 4 ans 54.6% vs 46% </w:t>
      </w:r>
      <w:r>
        <w:rPr>
          <w:vertAlign w:val="superscript"/>
        </w:rPr>
        <w:t xml:space="preserve">[18,43,44]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TRANSFORM</w:t>
      </w:r>
      <w:r>
        <w:t xml:space="preserve"> (liso-cel vs SOC ; n=184) : MRD ctDNA plus profonde et durable </w:t>
      </w:r>
      <w:r>
        <w:rPr>
          <w:vertAlign w:val="superscript"/>
        </w:rPr>
        <w:t xml:space="preserve">[90]</w:t>
      </w:r>
    </w:p>
    <w:p>
      <w:pPr>
        <w:spacing w:after="100" w:before="60" w:line="300"/>
        <w:jc w:val="both"/>
      </w:pPr>
      <w:r>
        <w:t xml:space="preserve">L etude ALYCANTE </w:t>
      </w:r>
      <w:r>
        <w:rPr>
          <w:vertAlign w:val="superscript"/>
        </w:rPr>
        <w:t xml:space="preserve">[45,86]</w:t>
      </w:r>
      <w:r>
        <w:t xml:space="preserve"> a evalue axi-cel en 2L chez les </w:t>
      </w:r>
      <w:r>
        <w:rPr>
          <w:b/>
          <w:bCs/>
        </w:rPr>
        <w:t xml:space="preserve">patients non eligibles a l ASCT</w:t>
      </w:r>
      <w:r>
        <w:t xml:space="preserve"> (NCT04531046, n=62) - une population non couverte par ZUMA-7. CMR a 3 mois = 71% (IC95 58-82%) ; PFS 11.8 mois ; CRS grade ≥3 8.1%, ICANS grade ≥3 14.5% </w:t>
      </w:r>
      <w:r>
        <w:rPr>
          <w:vertAlign w:val="superscript"/>
        </w:rPr>
        <w:t xml:space="preserve">[45]</w:t>
      </w:r>
      <w:r>
        <w:t xml:space="preserve">. La Figure 5 ci-apres synthese ce protocole.</w:t>
      </w:r>
    </w:p>
    <w:p>
      <w:pPr>
        <w:pStyle w:val="Heading2"/>
        <w:spacing w:after="120" w:before="240"/>
      </w:pPr>
      <w:r>
        <w:rPr>
          <w:b/>
          <w:bCs/>
        </w:rPr>
        <w:t xml:space="preserve">1.3. Schema du protocole ALYCANTE (Figure 5)</w:t>
      </w:r>
    </w:p>
    <w:p>
      <w:pPr>
        <w:spacing w:after="120" w:before="240"/>
        <w:jc w:val="center"/>
      </w:pPr>
      <w:r>
        <w:drawing>
          <wp:inline distT="0" distB="0" distL="0" distR="0">
            <wp:extent cx="5524500" cy="2743200"/>
            <wp:effectExtent t="0" r="0" b="0" l="0"/>
            <wp:docPr id="1" name="fig5_protocole_ALYCANTE.png" descr="Figure 5. Schema du protocole ALYCANTE. Timeline des visites cles (leucapherese J-30 a J-5, lymphodepletion J-5, infusion axi-cel J0, J14, M1, M3 = critere principal CMR, M6, M9, M12, M18, M24). Mesures ctDNA longitudinales (n=421 obs / 57 patients) integrees au modele JLCM." title="fig5_protocole_ALYCA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20"/>
          <w:szCs w:val="20"/>
        </w:rPr>
        <w:t xml:space="preserve">Figure 5. Schema du protocole ALYCANTE. Timeline des visites cles (leucapherese J-30 a J-5, lymphodepletion J-5, infusion axi-cel J0, J14, M1, M3 = critere principal CMR, M6, M9, M12, M18, M24). Mesures ctDNA longitudinales (n=421 obs / 57 patients) integrees au modele JLCM.</w:t>
      </w:r>
    </w:p>
    <w:p>
      <w:pPr>
        <w:pStyle w:val="Heading2"/>
        <w:spacing w:after="120" w:before="240"/>
      </w:pPr>
      <w:r>
        <w:rPr>
          <w:b/>
          <w:bCs/>
        </w:rPr>
        <w:t xml:space="preserve">1.4. Pourquoi ALYCANTE genere une question biomarqueur</w:t>
      </w:r>
    </w:p>
    <w:p>
      <w:pPr>
        <w:spacing w:after="100" w:before="60" w:line="300"/>
        <w:jc w:val="both"/>
      </w:pPr>
      <w:r>
        <w:t xml:space="preserve">L heterogeneite de reponse a l axi-cel demande un raffinement au-dela de la CMR M3. Le ctDNA longitudinal offre : (i) dynamique precoce (J-5, J0, J14, M1, M3) predictive d EFS/R/R ; (ii) sous-classes de trajectoires par JLCM ; (iii) comparaison directe ctDNA vs CMR PET (AUC, C-index, NRI) ; (iv) stratification dynamique en pratique clinique.</w:t>
      </w:r>
    </w:p>
    <w:p>
      <w:pPr>
        <w:pStyle w:val="Heading1"/>
        <w:spacing w:after="180" w:before="360"/>
      </w:pPr>
      <w:r>
        <w:rPr>
          <w:b/>
          <w:bCs/>
        </w:rPr>
        <w:t xml:space="preserve">2. Le ctDNA dans les lymphomes B agressifs : principes generaux</w:t>
      </w:r>
    </w:p>
    <w:p>
      <w:pPr>
        <w:pStyle w:val="Heading2"/>
        <w:spacing w:after="120" w:before="240"/>
      </w:pPr>
      <w:r>
        <w:rPr>
          <w:b/>
          <w:bCs/>
        </w:rPr>
        <w:t xml:space="preserve">2.1. Definition et biologie</w:t>
      </w:r>
    </w:p>
    <w:p>
      <w:pPr>
        <w:spacing w:after="100" w:before="60" w:line="300"/>
        <w:jc w:val="both"/>
      </w:pPr>
      <w:r>
        <w:t xml:space="preserve">Le ctDNA designe les fragments d ADN extracellulaires (140-170 pb) issus des cellules tumorales et liberees dans le plasma. Dans le DLBCL, la quantification repose sur (i) les rearrangements V(D)J Ig (IgH/IgK), ou (ii) les mutations somatiques specifiques </w:t>
      </w:r>
      <w:r>
        <w:rPr>
          <w:vertAlign w:val="superscript"/>
        </w:rPr>
        <w:t xml:space="preserve">[4,7,27,67,111]</w:t>
      </w:r>
      <w:r>
        <w:t xml:space="preserve">. Revue technologique complete par Fu 2025 </w:t>
      </w:r>
      <w:r>
        <w:rPr>
          <w:vertAlign w:val="superscript"/>
        </w:rPr>
        <w:t xml:space="preserve">[111]</w:t>
      </w:r>
      <w:r>
        <w:t xml:space="preserve">.</w:t>
      </w:r>
    </w:p>
    <w:p>
      <w:pPr>
        <w:spacing w:after="100" w:before="60" w:line="300"/>
        <w:jc w:val="both"/>
      </w:pPr>
      <w:r>
        <w:t xml:space="preserve">Quantite habituellement exprimee en </w:t>
      </w:r>
      <w:r>
        <w:rPr>
          <w:b/>
          <w:bCs/>
        </w:rPr>
        <w:t xml:space="preserve">hGE/mL</w:t>
      </w:r>
      <w:r>
        <w:t xml:space="preserve"> ou log10 hGE/mL. Detectable chez 90-98% des patients DLBCL au diagnostic </w:t>
      </w:r>
      <w:r>
        <w:rPr>
          <w:vertAlign w:val="superscript"/>
        </w:rPr>
        <w:t xml:space="preserve">[5,21,50,62,65]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2.2. Utilites cliniques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Genotypage non invasif</w:t>
      </w:r>
      <w:r>
        <w:t xml:space="preserve"> - LymphGen / COO sur plasma </w:t>
      </w:r>
      <w:r>
        <w:rPr>
          <w:vertAlign w:val="superscript"/>
        </w:rPr>
        <w:t xml:space="preserve">[3,29,36,68]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Estimation tumor burden</w:t>
      </w:r>
      <w:r>
        <w:t xml:space="preserve"> - correlation avec TMTV </w:t>
      </w:r>
      <w:r>
        <w:rPr>
          <w:vertAlign w:val="superscript"/>
        </w:rPr>
        <w:t xml:space="preserve">[21,50,52,74]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Reponse moleculaire precoce</w:t>
      </w:r>
      <w:r>
        <w:t xml:space="preserve"> - EMR/MMR seuils </w:t>
      </w:r>
      <w:r>
        <w:rPr>
          <w:vertAlign w:val="superscript"/>
        </w:rPr>
        <w:t xml:space="preserve">[5,11,38,62]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MRD post-traitement</w:t>
      </w:r>
      <w:r>
        <w:t xml:space="preserve"> - HR superieur a PET </w:t>
      </w:r>
      <w:r>
        <w:rPr>
          <w:vertAlign w:val="superscript"/>
        </w:rPr>
        <w:t xml:space="preserve">[26,71,75,90]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Surveillance post-remission</w:t>
      </w:r>
      <w:r>
        <w:t xml:space="preserve"> - rechute moleculaire 3-6 mois pre-clinique </w:t>
      </w:r>
      <w:r>
        <w:rPr>
          <w:vertAlign w:val="superscript"/>
        </w:rPr>
        <w:t xml:space="preserve">[2,25,67]</w:t>
      </w:r>
    </w:p>
    <w:p>
      <w:pPr>
        <w:pStyle w:val="Heading1"/>
        <w:spacing w:after="180" w:before="360"/>
      </w:pPr>
      <w:r>
        <w:rPr>
          <w:b/>
          <w:bCs/>
        </w:rPr>
        <w:t xml:space="preserve">3. Methodes de detection du ctDNA dans le DLBCL</w:t>
      </w:r>
    </w:p>
    <w:p>
      <w:pPr>
        <w:spacing w:after="100" w:before="60" w:line="300"/>
        <w:jc w:val="both"/>
      </w:pPr>
      <w:r>
        <w:t xml:space="preserve">[object Object]</w:t>
      </w:r>
    </w:p>
    <w:p>
      <w:pPr>
        <w:pStyle w:val="Heading2"/>
        <w:spacing w:after="120" w:before="240"/>
      </w:pPr>
      <w:r>
        <w:rPr>
          <w:b/>
          <w:bCs/>
        </w:rPr>
        <w:t xml:space="preserve">3.1. IgH-NGS / Sequencage clonotypique V(D)J</w:t>
      </w:r>
    </w:p>
    <w:p>
      <w:pPr>
        <w:spacing w:after="100" w:before="60" w:line="300"/>
        <w:jc w:val="both"/>
      </w:pPr>
      <w:r>
        <w:t xml:space="preserve">Approche Roschewski (NIH 2015) </w:t>
      </w:r>
      <w:r>
        <w:rPr>
          <w:vertAlign w:val="superscript"/>
        </w:rPr>
        <w:t xml:space="preserve">[2,4,12]</w:t>
      </w:r>
      <w:r>
        <w:t xml:space="preserve"> : identification clonotype V(D)J tissu puis quantification serielle plasma. LoD ~1 ppm. IgK + IgH augmente detection de 42.9% a 58.0% </w:t>
      </w:r>
      <w:r>
        <w:rPr>
          <w:vertAlign w:val="superscript"/>
        </w:rPr>
        <w:t xml:space="preserve">[69]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3.2. CAPP-Seq</w:t>
      </w:r>
    </w:p>
    <w:p>
      <w:pPr>
        <w:spacing w:after="100" w:before="60" w:line="300"/>
        <w:jc w:val="both"/>
      </w:pPr>
      <w:r>
        <w:t xml:space="preserve">Diehn/Alizadeh (Stanford) : panel cible ~300 kb + UMI deep sequencing. </w:t>
      </w:r>
      <w:r>
        <w:rPr>
          <w:b/>
          <w:bCs/>
        </w:rPr>
        <w:t xml:space="preserve">Tumor-naive</w:t>
      </w:r>
      <w:r>
        <w:t xml:space="preserve"> </w:t>
      </w:r>
      <w:r>
        <w:rPr>
          <w:vertAlign w:val="superscript"/>
        </w:rPr>
        <w:t xml:space="preserve">[3,5,11,21,80]</w:t>
      </w:r>
      <w:r>
        <w:t xml:space="preserve">. Panel CLEARS (521 genes) en validation europeenne </w:t>
      </w:r>
      <w:r>
        <w:rPr>
          <w:vertAlign w:val="superscript"/>
        </w:rPr>
        <w:t xml:space="preserve">[81]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3.3. PhasED-Seq</w:t>
      </w:r>
    </w:p>
    <w:p>
      <w:pPr>
        <w:spacing w:after="100" w:before="60" w:line="300"/>
        <w:jc w:val="both"/>
      </w:pPr>
      <w:r>
        <w:t xml:space="preserve">Kurtz 2021 : variants phases co-localises sur fragment &lt;170 pb </w:t>
      </w:r>
      <w:r>
        <w:rPr>
          <w:vertAlign w:val="superscript"/>
        </w:rPr>
        <w:t xml:space="preserve">[26,71,75,89,90]</w:t>
      </w:r>
      <w:r>
        <w:t xml:space="preserve">. LoD 0.7 ppm ; faux positifs 0.24% </w:t>
      </w:r>
      <w:r>
        <w:rPr>
          <w:vertAlign w:val="superscript"/>
        </w:rPr>
        <w:t xml:space="preserve">[71]</w:t>
      </w:r>
      <w:r>
        <w:t xml:space="preserve">. Detecte 25% MRD+ supplementaires vs CAPP-Seq apres C2 </w:t>
      </w:r>
      <w:r>
        <w:rPr>
          <w:vertAlign w:val="superscript"/>
        </w:rPr>
        <w:t xml:space="preserve">[26]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3.4. Autres methodes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Signatera</w:t>
      </w:r>
      <w:r>
        <w:t xml:space="preserve"> - mPCR personnalise commercial </w:t>
      </w:r>
      <w:r>
        <w:rPr>
          <w:vertAlign w:val="superscript"/>
        </w:rPr>
        <w:t xml:space="preserve">[65]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EuroClonality-NDC</w:t>
      </w:r>
      <w:r>
        <w:t xml:space="preserve"> - standard europeen </w:t>
      </w:r>
      <w:r>
        <w:rPr>
          <w:vertAlign w:val="superscript"/>
        </w:rPr>
        <w:t xml:space="preserve">[62]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ULP-WGS</w:t>
      </w:r>
      <w:r>
        <w:t xml:space="preserve"> - tumor burden faible cout </w:t>
      </w:r>
      <w:r>
        <w:rPr>
          <w:vertAlign w:val="superscript"/>
        </w:rPr>
        <w:t xml:space="preserve">[74]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5hmC-Seal</w:t>
      </w:r>
      <w:r>
        <w:t xml:space="preserve"> - epigenetique </w:t>
      </w:r>
      <w:r>
        <w:rPr>
          <w:vertAlign w:val="superscript"/>
        </w:rPr>
        <w:t xml:space="preserve">[13]</w:t>
      </w:r>
    </w:p>
    <w:p>
      <w:pPr>
        <w:pStyle w:val="Heading1"/>
        <w:spacing w:after="180" w:before="360"/>
      </w:pPr>
      <w:r>
        <w:rPr>
          <w:b/>
          <w:bCs/>
        </w:rPr>
        <w:t xml:space="preserve">4. ctDNA baseline pronostique</w:t>
      </w:r>
    </w:p>
    <w:p>
      <w:pPr>
        <w:pStyle w:val="Heading2"/>
        <w:spacing w:after="120" w:before="240"/>
      </w:pPr>
      <w:r>
        <w:rPr>
          <w:b/>
          <w:bCs/>
        </w:rPr>
        <w:t xml:space="preserve">4.1. ctDNA et tumor burden</w:t>
      </w:r>
    </w:p>
    <w:p>
      <w:pPr>
        <w:spacing w:after="100" w:before="60" w:line="300"/>
        <w:jc w:val="both"/>
      </w:pPr>
      <w:r>
        <w:t xml:space="preserve">ctDNA pre-traitement correle a LDH, stade, IPI, TMTV (Spearman r = 0.37-0.7) </w:t>
      </w:r>
      <w:r>
        <w:rPr>
          <w:vertAlign w:val="superscript"/>
        </w:rPr>
        <w:t xml:space="preserve">[3,5,21,50,52,74]</w:t>
      </w:r>
      <w:r>
        <w:t xml:space="preserve">. Alig 2021 (n=267) </w:t>
      </w:r>
      <w:r>
        <w:rPr>
          <w:vertAlign w:val="superscript"/>
        </w:rPr>
        <w:t xml:space="preserve">[21]</w:t>
      </w:r>
      <w:r>
        <w:t xml:space="preserve"> : predicteur EFS independant de IPI et DTI.</w:t>
      </w:r>
    </w:p>
    <w:p>
      <w:pPr>
        <w:pStyle w:val="Heading2"/>
        <w:spacing w:after="120" w:before="240"/>
      </w:pPr>
      <w:r>
        <w:rPr>
          <w:b/>
          <w:bCs/>
        </w:rPr>
        <w:t xml:space="preserve">4.2. Seuils pronostiques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Kurtz 2018 (CAPP-Seq) : seuil 2.5 log hGE/mL </w:t>
      </w:r>
      <w:r>
        <w:rPr>
          <w:vertAlign w:val="superscript"/>
        </w:rPr>
        <w:t xml:space="preserve">[5]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Le Goff 2023 (n=112) : seuil 3.57 log ; PFS 1 an 44% vs 83% </w:t>
      </w:r>
      <w:r>
        <w:rPr>
          <w:vertAlign w:val="superscript"/>
        </w:rPr>
        <w:t xml:space="preserve">[50]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Moia 2025 (n=166) : ctDNA + LymphGen ST2/BN2 ameliore C-stat </w:t>
      </w:r>
      <w:r>
        <w:rPr>
          <w:vertAlign w:val="superscript"/>
        </w:rPr>
        <w:t xml:space="preserve">[68]</w:t>
      </w:r>
    </w:p>
    <w:p>
      <w:pPr>
        <w:pStyle w:val="Heading2"/>
        <w:spacing w:after="120" w:before="240"/>
      </w:pPr>
      <w:r>
        <w:rPr>
          <w:b/>
          <w:bCs/>
        </w:rPr>
        <w:t xml:space="preserve">4.3. Genotypage moleculaire sur ctDNA</w:t>
      </w:r>
    </w:p>
    <w:p>
      <w:pPr>
        <w:spacing w:after="100" w:before="60" w:line="300"/>
        <w:jc w:val="both"/>
      </w:pPr>
      <w:r>
        <w:t xml:space="preserve">COO et LymphGen &gt;95% concordance vs biopsie </w:t>
      </w:r>
      <w:r>
        <w:rPr>
          <w:vertAlign w:val="superscript"/>
        </w:rPr>
        <w:t xml:space="preserve">[3,36,68]</w:t>
      </w:r>
      <w:r>
        <w:t xml:space="preserve">. TP53/B2M/KMT2D/MYD88 baseline pronostiques </w:t>
      </w:r>
      <w:r>
        <w:rPr>
          <w:vertAlign w:val="superscript"/>
        </w:rPr>
        <w:t xml:space="preserve">[29,36]</w:t>
      </w:r>
      <w:r>
        <w:t xml:space="preserve">.</w:t>
      </w:r>
    </w:p>
    <w:p>
      <w:pPr>
        <w:pStyle w:val="Heading1"/>
        <w:spacing w:after="180" w:before="360"/>
      </w:pPr>
      <w:r>
        <w:rPr>
          <w:b/>
          <w:bCs/>
        </w:rPr>
        <w:t xml:space="preserve">5. Dynamique precoce du ctDNA et reponse moleculaire</w:t>
      </w:r>
    </w:p>
    <w:p>
      <w:pPr>
        <w:pStyle w:val="Heading2"/>
        <w:spacing w:after="120" w:before="240"/>
      </w:pPr>
      <w:r>
        <w:rPr>
          <w:b/>
          <w:bCs/>
        </w:rPr>
        <w:t xml:space="preserve">5.1. EMR / MMR (Kurtz 2018)</w:t>
      </w:r>
    </w:p>
    <w:p>
      <w:pPr>
        <w:spacing w:after="100" w:before="60" w:line="300"/>
        <w:jc w:val="both"/>
      </w:pPr>
      <w:r>
        <w:t xml:space="preserve">Kurtz 2018 (n=217) </w:t>
      </w:r>
      <w:r>
        <w:rPr>
          <w:vertAlign w:val="superscript"/>
        </w:rPr>
        <w:t xml:space="preserve">[5]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EMR</w:t>
      </w:r>
      <w:r>
        <w:t xml:space="preserve"> : baisse ≥ 2 log apres 1 cycle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MMR</w:t>
      </w:r>
      <w:r>
        <w:t xml:space="preserve"> : baisse ≥ 2.5 log apres 2 cycles</w:t>
      </w:r>
    </w:p>
    <w:p>
      <w:pPr>
        <w:spacing w:after="100" w:before="60" w:line="300"/>
        <w:jc w:val="both"/>
      </w:pPr>
      <w:r>
        <w:t xml:space="preserve">EFS 24m : EMR 83% vs 50%, MMR 82% vs 46%. Independants IPI/PET interim. Replication multiple </w:t>
      </w:r>
      <w:r>
        <w:rPr>
          <w:vertAlign w:val="superscript"/>
        </w:rPr>
        <w:t xml:space="preserve">[11,36,38,62]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5.2. ctDNA + PET combine</w:t>
      </w:r>
    </w:p>
    <w:p>
      <w:pPr>
        <w:spacing w:after="100" w:before="60" w:line="300"/>
        <w:jc w:val="both"/>
      </w:pPr>
      <w:r>
        <w:t xml:space="preserve">Alcoceba 2024 (n=68) </w:t>
      </w:r>
      <w:r>
        <w:rPr>
          <w:vertAlign w:val="superscript"/>
        </w:rPr>
        <w:t xml:space="preserve">[62]</w:t>
      </w:r>
      <w:r>
        <w:t xml:space="preserve"> : MMR + DeltaSUV PET → 3 strates PFS 84/17/0% (p&lt;0.001).</w:t>
      </w:r>
    </w:p>
    <w:p>
      <w:pPr>
        <w:pStyle w:val="Heading2"/>
        <w:spacing w:after="120" w:before="240"/>
      </w:pPr>
      <w:r>
        <w:rPr>
          <w:b/>
          <w:bCs/>
        </w:rPr>
        <w:t xml:space="preserve">5.3. CIRI</w:t>
      </w:r>
    </w:p>
    <w:p>
      <w:pPr>
        <w:spacing w:after="100" w:before="60" w:line="300"/>
        <w:jc w:val="both"/>
      </w:pPr>
      <w:r>
        <w:t xml:space="preserve">CIRI (Kurtz Cell 2019) </w:t>
      </w:r>
      <w:r>
        <w:rPr>
          <w:vertAlign w:val="superscript"/>
        </w:rPr>
        <w:t xml:space="preserve">[11]</w:t>
      </w:r>
      <w:r>
        <w:t xml:space="preserve"> : modele integre dynamique ctDNA + IPI + PET pour prediction PFS individualisee evolutive - conceptuellement proche du JLCM.</w:t>
      </w:r>
    </w:p>
    <w:p>
      <w:pPr>
        <w:pStyle w:val="Heading1"/>
        <w:spacing w:after="180" w:before="360"/>
      </w:pPr>
      <w:r>
        <w:rPr>
          <w:b/>
          <w:bCs/>
        </w:rPr>
        <w:t xml:space="preserve">6. ctDNA dans le contexte CAR-T</w:t>
      </w:r>
    </w:p>
    <w:p>
      <w:pPr>
        <w:pStyle w:val="Heading2"/>
        <w:spacing w:after="120" w:before="240"/>
      </w:pPr>
      <w:r>
        <w:rPr>
          <w:b/>
          <w:bCs/>
        </w:rPr>
        <w:t xml:space="preserve">6.1. ctDNA pre-CAR-T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Frank 2021 (n=72) : ctDNA baseline eleve = progression + risque CRS/ICANS </w:t>
      </w:r>
      <w:r>
        <w:rPr>
          <w:vertAlign w:val="superscript"/>
        </w:rPr>
        <w:t xml:space="preserve">[25]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Locke 2024 (ZUMA-7) : MTV haut = moins bon EFS + plus de toxicite </w:t>
      </w:r>
      <w:r>
        <w:rPr>
          <w:vertAlign w:val="superscript"/>
        </w:rPr>
        <w:t xml:space="preserve">[59]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Zhou 2023 (n=48) : ≥10 mutations ctDNA = OS 1 an 0% vs 73.8% </w:t>
      </w:r>
      <w:r>
        <w:rPr>
          <w:vertAlign w:val="superscript"/>
        </w:rPr>
        <w:t xml:space="preserve">[53]</w:t>
      </w:r>
    </w:p>
    <w:p>
      <w:pPr>
        <w:pStyle w:val="Heading2"/>
        <w:spacing w:after="120" w:before="240"/>
      </w:pPr>
      <w:r>
        <w:rPr>
          <w:b/>
          <w:bCs/>
        </w:rPr>
        <w:t xml:space="preserve">6.2. ctDNA precoce post-infusion</w:t>
      </w:r>
    </w:p>
    <w:p>
      <w:pPr>
        <w:spacing w:after="100" w:before="60" w:line="300"/>
        <w:jc w:val="both"/>
      </w:pPr>
      <w:r>
        <w:t xml:space="preserve">Frank 2021 </w:t>
      </w:r>
      <w:r>
        <w:rPr>
          <w:vertAlign w:val="superscript"/>
        </w:rPr>
        <w:t xml:space="preserve">[25]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70% reponses durables avaient ctDNA neg J7 vs 13% progresseurs (p&lt;0.0001)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J28 indetectable : PFS NA ; detectable : PFS mediane 3 mois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Detecte rechute avant PET dans 94% des cas</w:t>
      </w:r>
    </w:p>
    <w:p>
      <w:pPr>
        <w:spacing w:after="100" w:before="60" w:line="300"/>
        <w:jc w:val="both"/>
      </w:pPr>
      <w:r>
        <w:t xml:space="preserve">TRANSFORM (Stepan 2026) </w:t>
      </w:r>
      <w:r>
        <w:rPr>
          <w:vertAlign w:val="superscript"/>
        </w:rPr>
        <w:t xml:space="preserve">[90]</w:t>
      </w:r>
      <w:r>
        <w:t xml:space="preserve"> : clairance ctDNA (MRD-) a J43/J64/J126 predit EFS dans les deux bras.</w:t>
      </w:r>
    </w:p>
    <w:p>
      <w:pPr>
        <w:pStyle w:val="Heading1"/>
        <w:spacing w:after="180" w:before="360"/>
      </w:pPr>
      <w:r>
        <w:rPr>
          <w:b/>
          <w:bCs/>
        </w:rPr>
        <w:t xml:space="preserve">7. ctDNA vs imagerie metabolique (PET/CMR)</w:t>
      </w:r>
    </w:p>
    <w:p>
      <w:pPr>
        <w:pStyle w:val="Heading2"/>
        <w:spacing w:after="120" w:before="240"/>
      </w:pPr>
      <w:r>
        <w:rPr>
          <w:b/>
          <w:bCs/>
        </w:rPr>
        <w:t xml:space="preserve">7.1. Lugano et limites du PET</w:t>
      </w:r>
    </w:p>
    <w:p>
      <w:pPr>
        <w:spacing w:after="100" w:before="60" w:line="300"/>
        <w:jc w:val="both"/>
      </w:pPr>
      <w:r>
        <w:t xml:space="preserve">Criteres Lugano (Cheson 2014) </w:t>
      </w:r>
      <w:r>
        <w:rPr>
          <w:vertAlign w:val="superscript"/>
        </w:rPr>
        <w:t xml:space="preserve">[1]</w:t>
      </w:r>
      <w:r>
        <w:t xml:space="preserve"> : Deauville 5pt ; CMR = DS ≤3. PERCIST ≈ Lugano </w:t>
      </w:r>
      <w:r>
        <w:rPr>
          <w:vertAlign w:val="superscript"/>
        </w:rPr>
        <w:t xml:space="preserve">[49]</w:t>
      </w:r>
      <w:r>
        <w:t xml:space="preserve">. iPET2 DS5 (Wight 2021 </w:t>
      </w:r>
      <w:r>
        <w:rPr>
          <w:vertAlign w:val="superscript"/>
        </w:rPr>
        <w:t xml:space="preserve">[32]</w:t>
      </w:r>
      <w:r>
        <w:t xml:space="preserve">) predit echec mais DS4 = DS1-3. iFLT-PET superieur iFDG </w:t>
      </w:r>
      <w:r>
        <w:rPr>
          <w:vertAlign w:val="superscript"/>
        </w:rPr>
        <w:t xml:space="preserve">[22]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7.2. ctDNA-MRD &gt; PET-CMR (Figure 4)</w:t>
      </w:r>
    </w:p>
    <w:p>
      <w:pPr>
        <w:spacing w:after="100" w:before="60" w:line="300"/>
        <w:jc w:val="both"/>
      </w:pPr>
      <w:r>
        <w:t xml:space="preserve">Roschewski 2025 (n=137, PhasED-Seq) </w:t>
      </w:r>
      <w:r>
        <w:rPr>
          <w:vertAlign w:val="superscript"/>
        </w:rPr>
        <w:t xml:space="preserve">[75]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EoT detectable : HR 28.7 (PFS 2 ans 29% vs 97%)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PET EoT positif : HR 3.6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94% des ctDNA neg EoT restent en remission</w:t>
      </w:r>
    </w:p>
    <w:p>
      <w:pPr>
        <w:spacing w:after="100" w:before="60" w:line="300"/>
        <w:jc w:val="both"/>
      </w:pPr>
      <w:r>
        <w:t xml:space="preserve">[object Object]</w:t>
      </w:r>
      <w:r>
        <w:t xml:space="preserve">[object Object]</w:t>
      </w:r>
      <w:r>
        <w:t xml:space="preserve">[object Object]</w:t>
      </w:r>
    </w:p>
    <w:p>
      <w:pPr>
        <w:pStyle w:val="Heading1"/>
        <w:spacing w:after="180" w:before="360"/>
      </w:pPr>
      <w:r>
        <w:rPr>
          <w:b/>
          <w:bCs/>
        </w:rPr>
        <w:t xml:space="preserve">8. Methodes statistiques : LCMM/JLCM</w:t>
      </w:r>
    </w:p>
    <w:p>
      <w:pPr>
        <w:pStyle w:val="Heading2"/>
        <w:spacing w:after="120" w:before="240"/>
      </w:pPr>
      <w:r>
        <w:rPr>
          <w:b/>
          <w:bCs/>
        </w:rPr>
        <w:t xml:space="preserve">8.1. Pourquoi modeles a classes latentes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Heterogeneite inter-individuelle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Dependance biomarqueur / evenement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Mesures repetees non equilibrees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Identification sous-phenotypes</w:t>
      </w:r>
    </w:p>
    <w:p>
      <w:pPr>
        <w:pStyle w:val="Heading2"/>
        <w:spacing w:after="120" w:before="240"/>
      </w:pPr>
      <w:r>
        <w:rPr>
          <w:b/>
          <w:bCs/>
        </w:rPr>
        <w:t xml:space="preserve">8.2. Le JLCM</w:t>
      </w:r>
    </w:p>
    <w:p>
      <w:pPr>
        <w:spacing w:after="100" w:before="60" w:line="300"/>
        <w:jc w:val="both"/>
      </w:pPr>
      <w:r>
        <w:t xml:space="preserve">JLCM combine sous-modele mixte trajectoire + sous-modele survie + regression classe. Package R </w:t>
      </w:r>
      <w:r>
        <w:rPr>
          <w:i/>
          <w:iCs/>
        </w:rPr>
        <w:t xml:space="preserve">lcmm</w:t>
      </w:r>
      <w:r>
        <w:t xml:space="preserve"> (Proust-Lima) </w:t>
      </w:r>
      <w:r>
        <w:rPr>
          <w:vertAlign w:val="superscript"/>
        </w:rPr>
        <w:t xml:space="preserve">[55,78]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8.3. Applications oncologiques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Colorectal Li 2021 (n=3539) : 3 trajectoires CEA </w:t>
      </w:r>
      <w:r>
        <w:rPr>
          <w:vertAlign w:val="superscript"/>
        </w:rPr>
        <w:t xml:space="preserve">[28]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CHC Lu 2022 (n=881) : 3 classes AFP </w:t>
      </w:r>
      <w:r>
        <w:rPr>
          <w:vertAlign w:val="superscript"/>
        </w:rPr>
        <w:t xml:space="preserve">[82]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CBP Leveque 2020 (n=4636) </w:t>
      </w:r>
      <w:r>
        <w:rPr>
          <w:vertAlign w:val="superscript"/>
        </w:rPr>
        <w:t xml:space="preserve">[16]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IPF Sun 2018 : JLCM regularise </w:t>
      </w:r>
      <w:r>
        <w:rPr>
          <w:vertAlign w:val="superscript"/>
        </w:rPr>
        <w:t xml:space="preserve">[10]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MSA Proust-Lima 2023 (n=598) : 5 sous-phenotypes </w:t>
      </w:r>
      <w:r>
        <w:rPr>
          <w:vertAlign w:val="superscript"/>
        </w:rPr>
        <w:t xml:space="preserve">[55]</w:t>
      </w:r>
    </w:p>
    <w:p>
      <w:pPr>
        <w:pStyle w:val="Heading2"/>
        <w:spacing w:after="120" w:before="240"/>
      </w:pPr>
      <w:r>
        <w:rPr>
          <w:b/>
          <w:bCs/>
        </w:rPr>
        <w:t xml:space="preserve">8.4. Joint Models alternatifs</w:t>
      </w:r>
    </w:p>
    <w:p>
      <w:pPr>
        <w:spacing w:after="100" w:before="60" w:line="300"/>
        <w:jc w:val="both"/>
      </w:pPr>
      <w:r>
        <w:t xml:space="preserve">Joint model (Rizopoulos) </w:t>
      </w:r>
      <w:r>
        <w:rPr>
          <w:vertAlign w:val="superscript"/>
        </w:rPr>
        <w:t xml:space="preserve">[83,84,79]</w:t>
      </w:r>
      <w:r>
        <w:t xml:space="preserve"> : prediction individuelle continue. JLCM = stratification ; JM = prediction individuelle.</w:t>
      </w:r>
    </w:p>
    <w:p>
      <w:pPr>
        <w:pStyle w:val="Heading2"/>
        <w:spacing w:after="120" w:before="240"/>
      </w:pPr>
      <w:r>
        <w:rPr>
          <w:b/>
          <w:bCs/>
        </w:rPr>
        <w:t xml:space="preserve">8.5. Choix ALYCANTE</w:t>
      </w:r>
    </w:p>
    <w:p>
      <w:pPr>
        <w:spacing w:after="100" w:before="60" w:line="300"/>
        <w:jc w:val="both"/>
      </w:pPr>
      <w:r>
        <w:t xml:space="preserve">JLCM seed=123, random=~time. Classes : MAUVAIS (cl2, n=25, R/R12=96%) vs BON (cl1, n=32, R/R12=6%). Tronque J14 : Se=Sp=100% R/R12 (n=40).</w:t>
      </w:r>
    </w:p>
    <w:p>
      <w:pPr>
        <w:pStyle w:val="Heading1"/>
        <w:spacing w:after="180" w:before="360"/>
      </w:pPr>
      <w:r>
        <w:rPr>
          <w:b/>
          <w:bCs/>
        </w:rPr>
        <w:t xml:space="preserve">11. Anticorps bispecifiques CD20xCD3 dans le DLBCL R/R</w:t>
      </w:r>
    </w:p>
    <w:p>
      <w:pPr>
        <w:pStyle w:val="Heading2"/>
        <w:spacing w:after="120" w:before="240"/>
      </w:pPr>
      <w:r>
        <w:rPr>
          <w:b/>
          <w:bCs/>
        </w:rPr>
        <w:t xml:space="preserve">11.1. Pourquoi les bispecifiques ?</w:t>
      </w:r>
    </w:p>
    <w:p>
      <w:pPr>
        <w:spacing w:after="100" w:before="60" w:line="300"/>
        <w:jc w:val="both"/>
      </w:pPr>
      <w:r>
        <w:t xml:space="preserve">Alternative emergente aux CAR-T : disponibles </w:t>
      </w:r>
      <w:r>
        <w:rPr>
          <w:b/>
          <w:bCs/>
        </w:rPr>
        <w:t xml:space="preserve">off-the-shelf</w:t>
      </w:r>
      <w:r>
        <w:t xml:space="preserve">, sans delais ni lymphodepletion. Trois molecules : </w:t>
      </w:r>
      <w:r>
        <w:rPr>
          <w:b/>
          <w:bCs/>
        </w:rPr>
        <w:t xml:space="preserve">glofitamab</w:t>
      </w:r>
      <w:r>
        <w:t xml:space="preserve">, </w:t>
      </w:r>
      <w:r>
        <w:rPr>
          <w:b/>
          <w:bCs/>
        </w:rPr>
        <w:t xml:space="preserve">epcoritamab</w:t>
      </w:r>
      <w:r>
        <w:t xml:space="preserve"> (AMM DLBCL ≥2L), </w:t>
      </w:r>
      <w:r>
        <w:rPr>
          <w:b/>
          <w:bCs/>
        </w:rPr>
        <w:t xml:space="preserve">mosunetuzumab</w:t>
      </w:r>
      <w:r>
        <w:t xml:space="preserve"> (AMM FL). Revue systematique 19 etudes / 1332 pts </w:t>
      </w:r>
      <w:r>
        <w:rPr>
          <w:vertAlign w:val="superscript"/>
        </w:rPr>
        <w:t xml:space="preserve">[95,98]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11.2. Glofitamab</w:t>
      </w:r>
    </w:p>
    <w:p>
      <w:pPr>
        <w:spacing w:after="100" w:before="60" w:line="300"/>
        <w:jc w:val="both"/>
      </w:pPr>
      <w:r>
        <w:t xml:space="preserve">BsAb IgG1 humanise 2:1. Dickinson 2022 (NEJM, n=154 DLBCL R/R ≥2L) </w:t>
      </w:r>
      <w:r>
        <w:rPr>
          <w:vertAlign w:val="superscript"/>
        </w:rPr>
        <w:t xml:space="preserve">[94]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 39% (35% chez post-CAR-T n=52)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PFS 12m : 37%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CRS grade ≥3 : 4% (avec obinutuzumab pretraitement)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Premiere AMM mondiale : Canada 03/2023 </w:t>
      </w:r>
      <w:r>
        <w:rPr>
          <w:vertAlign w:val="superscript"/>
        </w:rPr>
        <w:t xml:space="preserve">[99]</w:t>
      </w:r>
    </w:p>
    <w:p>
      <w:pPr>
        <w:pStyle w:val="Heading3"/>
        <w:spacing w:after="100" w:before="180"/>
      </w:pPr>
      <w:r>
        <w:rPr>
          <w:b/>
          <w:bCs/>
          <w:i/>
          <w:iCs/>
        </w:rPr>
        <w:t xml:space="preserve">Glofitamab post-CAR-T : LYSA (Cartron 2025) [97]</w:t>
      </w:r>
    </w:p>
    <w:p>
      <w:pPr>
        <w:spacing w:after="100" w:before="60" w:line="300"/>
        <w:jc w:val="both"/>
      </w:pPr>
      <w:r>
        <w:t xml:space="preserve">Etude phase 2 LYSA, n=46 DLBCL post-echec CAR-T </w:t>
      </w:r>
      <w:r>
        <w:rPr>
          <w:vertAlign w:val="superscript"/>
        </w:rPr>
        <w:t xml:space="preserve">[97]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OS mediane 14.7 mois (IC95 8.8-NA)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OMRR 76% ; CMRR 46%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Aucun CRS/ICANS grade ≥3</w:t>
      </w:r>
    </w:p>
    <w:p>
      <w:pPr>
        <w:pStyle w:val="Heading2"/>
        <w:spacing w:after="120" w:before="240"/>
      </w:pPr>
      <w:r>
        <w:rPr>
          <w:b/>
          <w:bCs/>
        </w:rPr>
        <w:t xml:space="preserve">11.3. Epcoritamab</w:t>
      </w:r>
    </w:p>
    <w:p>
      <w:pPr>
        <w:spacing w:after="100" w:before="60" w:line="300"/>
        <w:jc w:val="both"/>
      </w:pPr>
      <w:r>
        <w:t xml:space="preserve">BsAb IgG1 SC. EPCORE NHL-1/NHL-3 </w:t>
      </w:r>
      <w:r>
        <w:rPr>
          <w:vertAlign w:val="superscript"/>
        </w:rPr>
        <w:t xml:space="preserve">[102]</w:t>
      </w:r>
      <w:r>
        <w:t xml:space="preserve"> : ORR 56%, CR 44% (Izutsu 2023 n=36) </w:t>
      </w:r>
      <w:r>
        <w:rPr>
          <w:vertAlign w:val="superscript"/>
        </w:rPr>
        <w:t xml:space="preserve">[100]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11.4. Mosunetuzumab</w:t>
      </w:r>
    </w:p>
    <w:p>
      <w:pPr>
        <w:spacing w:after="100" w:before="60" w:line="300"/>
        <w:jc w:val="both"/>
      </w:pPr>
      <w:r>
        <w:t xml:space="preserve">AMM FL (Budde 2022, n=90) </w:t>
      </w:r>
      <w:r>
        <w:rPr>
          <w:vertAlign w:val="superscript"/>
        </w:rPr>
        <w:t xml:space="preserve">[101]</w:t>
      </w:r>
      <w:r>
        <w:t xml:space="preserve"> : CR 60%, CRS 44% (G1-2), ICANS 1.1% </w:t>
      </w:r>
      <w:r>
        <w:rPr>
          <w:vertAlign w:val="superscript"/>
        </w:rPr>
        <w:t xml:space="preserve">[103]</w:t>
      </w:r>
      <w:r>
        <w:t xml:space="preserve">. Developpement DLBCL en cours.</w:t>
      </w:r>
    </w:p>
    <w:p>
      <w:pPr>
        <w:pStyle w:val="Heading2"/>
        <w:spacing w:after="120" w:before="240"/>
      </w:pPr>
      <w:r>
        <w:rPr>
          <w:b/>
          <w:bCs/>
        </w:rPr>
        <w:t xml:space="preserve">11.5. Donnees real-world (Brooks 2025)</w:t>
      </w:r>
    </w:p>
    <w:p>
      <w:pPr>
        <w:spacing w:after="100" w:before="60" w:line="300"/>
        <w:jc w:val="both"/>
      </w:pPr>
      <w:r>
        <w:t xml:space="preserve">Multicentre US (n=245 R/R DLBCL) </w:t>
      </w:r>
      <w:r>
        <w:rPr>
          <w:vertAlign w:val="superscript"/>
        </w:rPr>
        <w:t xml:space="preserve">[96]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60% ineligibles aux essais, 60% post-CAR-T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ORR ≈ essais mais PFS plus court (2.6 mois)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Perte CD20 : 88% post-BsAb (15/17 biopsies pairees) - mecanisme de resistance</w:t>
      </w:r>
    </w:p>
    <w:p>
      <w:pPr>
        <w:pStyle w:val="Heading2"/>
        <w:spacing w:after="120" w:before="240"/>
      </w:pPr>
      <w:r>
        <w:rPr>
          <w:b/>
          <w:bCs/>
        </w:rPr>
        <w:t xml:space="preserve">11.6. Sequencement CAR-T → bispecifique</w:t>
      </w:r>
    </w:p>
    <w:p>
      <w:pPr>
        <w:spacing w:after="100" w:before="60" w:line="300"/>
        <w:jc w:val="both"/>
      </w:pPr>
      <w:r>
        <w:t xml:space="preserve">[object Object]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Benefice OS glofitamab post-CAR-T </w:t>
      </w:r>
      <w:r>
        <w:rPr>
          <w:vertAlign w:val="superscript"/>
        </w:rPr>
        <w:t xml:space="preserve">[97]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Perte CD19 post-CAR-T n affecte pas CD20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Perte CD20 post-BsAb pourrait limiter ulterieures CAR-T </w:t>
      </w:r>
      <w:r>
        <w:rPr>
          <w:vertAlign w:val="superscript"/>
        </w:rPr>
        <w:t xml:space="preserve">[96]</w:t>
      </w:r>
    </w:p>
    <w:p>
      <w:pPr>
        <w:pStyle w:val="Heading1"/>
        <w:spacing w:after="180" w:before="360"/>
      </w:pPr>
      <w:r>
        <w:rPr>
          <w:b/>
          <w:bCs/>
        </w:rPr>
        <w:t xml:space="preserve">12. Complications immunologiques post-CAR-T</w:t>
      </w:r>
    </w:p>
    <w:p>
      <w:pPr>
        <w:pStyle w:val="Heading2"/>
        <w:spacing w:after="120" w:before="240"/>
      </w:pPr>
      <w:r>
        <w:rPr>
          <w:b/>
          <w:bCs/>
        </w:rPr>
        <w:t xml:space="preserve">12.1. CRS</w:t>
      </w:r>
    </w:p>
    <w:p>
      <w:pPr>
        <w:spacing w:after="100" w:before="60" w:line="300"/>
        <w:jc w:val="both"/>
      </w:pPr>
      <w:r>
        <w:t xml:space="preserve">CIBMTR (Shouval 2025, n=1916) </w:t>
      </w:r>
      <w:r>
        <w:rPr>
          <w:vertAlign w:val="superscript"/>
        </w:rPr>
        <w:t xml:space="preserve">[107]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CRS toute grade 75% ; grade ≥3 11%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Diminution severe 14% (2018) → 9.2% (2020)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Axi-cel &gt; tisa-cel pour risque (OR 4.6)</w:t>
      </w:r>
    </w:p>
    <w:p>
      <w:pPr>
        <w:spacing w:after="100" w:before="60" w:line="300"/>
        <w:jc w:val="both"/>
      </w:pPr>
      <w:r>
        <w:t xml:space="preserve">[object Object]</w:t>
      </w:r>
      <w:r>
        <w:t xml:space="preserve">[object Object]</w:t>
      </w:r>
      <w:r>
        <w:t xml:space="preserve">[object Object]</w:t>
      </w:r>
    </w:p>
    <w:p>
      <w:pPr>
        <w:pStyle w:val="Heading2"/>
        <w:spacing w:after="120" w:before="240"/>
      </w:pPr>
      <w:r>
        <w:rPr>
          <w:b/>
          <w:bCs/>
        </w:rPr>
        <w:t xml:space="preserve">12.2. ICANS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ICANS toute grade 43% ; grade ≥3 21% </w:t>
      </w:r>
      <w:r>
        <w:rPr>
          <w:vertAlign w:val="superscript"/>
        </w:rPr>
        <w:t xml:space="preserve">[107]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57% des CRS s accompagnent d ICANS ; 97.5% des ICANS surviennent avec CRS</w:t>
      </w:r>
    </w:p>
    <w:p>
      <w:pPr>
        <w:pStyle w:val="Heading2"/>
        <w:spacing w:after="120" w:before="240"/>
      </w:pPr>
      <w:r>
        <w:rPr>
          <w:b/>
          <w:bCs/>
        </w:rPr>
        <w:t xml:space="preserve">12.3. ICAHT (Immune effector Cell-Associated HematoToxicity)</w:t>
      </w:r>
    </w:p>
    <w:p>
      <w:pPr>
        <w:spacing w:after="100" w:before="60" w:line="300"/>
        <w:jc w:val="both"/>
      </w:pPr>
      <w:r>
        <w:t xml:space="preserve">[object Object]</w:t>
      </w:r>
    </w:p>
    <w:p>
      <w:pPr>
        <w:pStyle w:val="Heading3"/>
        <w:spacing w:after="100" w:before="180"/>
      </w:pPr>
      <w:r>
        <w:rPr>
          <w:b/>
          <w:bCs/>
          <w:i/>
          <w:iCs/>
        </w:rPr>
        <w:t xml:space="preserve">Score CAR-HEMATOTOX (CAR-HT)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Neutrophiles, plaquettes, hemoglobine, CRP, ferritine pre-CAR-T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Zhang 2025 (n=119) : haut risque 67% avec neutropenie 17.7 vs 5.3 jours </w:t>
      </w:r>
      <w:r>
        <w:rPr>
          <w:vertAlign w:val="superscript"/>
        </w:rPr>
        <w:t xml:space="preserve">[105]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Nair 2025 : ALL-Hematotox pour B-ALL (BM burden), AUC 0.84 </w:t>
      </w:r>
      <w:r>
        <w:rPr>
          <w:vertAlign w:val="superscript"/>
        </w:rPr>
        <w:t xml:space="preserve">[104]</w:t>
      </w:r>
    </w:p>
    <w:p>
      <w:pPr>
        <w:pStyle w:val="Heading2"/>
        <w:spacing w:after="120" w:before="240"/>
      </w:pPr>
      <w:r>
        <w:rPr>
          <w:b/>
          <w:bCs/>
        </w:rPr>
        <w:t xml:space="preserve">12.4. NRM et complications d organes</w:t>
      </w:r>
    </w:p>
    <w:p>
      <w:pPr>
        <w:spacing w:after="100" w:before="60" w:line="300"/>
        <w:jc w:val="both"/>
      </w:pPr>
      <w:r>
        <w:t xml:space="preserve">EBMT (Penack 2023, n=492) </w:t>
      </w:r>
      <w:r>
        <w:rPr>
          <w:vertAlign w:val="superscript"/>
        </w:rPr>
        <w:t xml:space="preserve">[108]</w:t>
      </w:r>
      <w:r>
        <w:t xml:space="preserve"> : NRM 3m 3% / 1 an 5%. Toxicites organes grade ≥3 : renale 3%, cardiaque 2.3%, GI 2.3%. Mortalite par progression 85%.</w:t>
      </w:r>
    </w:p>
    <w:p>
      <w:pPr>
        <w:pStyle w:val="Heading2"/>
        <w:spacing w:after="120" w:before="240"/>
      </w:pPr>
      <w:r>
        <w:rPr>
          <w:b/>
          <w:bCs/>
        </w:rPr>
        <w:t xml:space="preserve">12.5. Allogreffe : option residuelle ?</w:t>
      </w:r>
    </w:p>
    <w:p>
      <w:pPr>
        <w:spacing w:after="100" w:before="60" w:line="300"/>
        <w:jc w:val="both"/>
      </w:pPr>
      <w:r>
        <w:t xml:space="preserve">Tarella 2025 (n=285 B-NHL R/R) </w:t>
      </w:r>
      <w:r>
        <w:rPr>
          <w:vertAlign w:val="superscript"/>
        </w:rPr>
        <w:t xml:space="preserve">[109]</w:t>
      </w:r>
      <w:r>
        <w:t xml:space="preserve"> : PFS prolongee chez repondeurs, NRM ~20%. GVHD = complication caracteristique (absente apres CAR-T autologue).</w:t>
      </w:r>
    </w:p>
    <w:p>
      <w:pPr>
        <w:pStyle w:val="Heading2"/>
        <w:spacing w:after="120" w:before="240"/>
      </w:pPr>
      <w:r>
        <w:rPr>
          <w:b/>
          <w:bCs/>
        </w:rPr>
        <w:t xml:space="preserve">12.6. ctDNA et toxicite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baseline eleve associe au CRS/ICANS </w:t>
      </w:r>
      <w:r>
        <w:rPr>
          <w:vertAlign w:val="superscript"/>
        </w:rPr>
        <w:t xml:space="preserve">[25,59]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Debulking pre-CAR-T (bridging) pourrait reduire la toxicite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Modeles integratifs ctDNA + CAR-HT + IMPI a developper</w:t>
      </w:r>
    </w:p>
    <w:p>
      <w:pPr>
        <w:pStyle w:val="Heading1"/>
        <w:spacing w:after="180" w:before="360"/>
      </w:pPr>
      <w:r>
        <w:rPr>
          <w:b/>
          <w:bCs/>
        </w:rPr>
        <w:t xml:space="preserve">13. Meta-analyse quantitative des HR ctDNA</w:t>
      </w:r>
    </w:p>
    <w:p>
      <w:pPr>
        <w:pStyle w:val="Heading2"/>
        <w:spacing w:after="120" w:before="240"/>
      </w:pPr>
      <w:r>
        <w:rPr>
          <w:b/>
          <w:bCs/>
        </w:rPr>
        <w:t xml:space="preserve">13.1. Meta-analyses DLBCL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Yao 2021 (n=767, 8 etudes) </w:t>
      </w:r>
      <w:r>
        <w:rPr>
          <w:vertAlign w:val="superscript"/>
        </w:rPr>
        <w:t xml:space="preserve">[23]</w:t>
      </w:r>
      <w:r>
        <w:t xml:space="preserve"> : pooled HR PFS lymphoma 2.24 ; DLBCL 2.01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HR EFS 4.53 (2 etudes, n=192)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HR OS DLBCL 3.09</w:t>
      </w:r>
    </w:p>
    <w:p>
      <w:pPr>
        <w:pStyle w:val="Heading2"/>
        <w:spacing w:after="120" w:before="240"/>
      </w:pPr>
      <w:r>
        <w:rPr>
          <w:b/>
          <w:bCs/>
        </w:rPr>
        <w:t xml:space="preserve">13.2. Meta-analyse Hodgkin (Shahsavand 2026)</w:t>
      </w:r>
    </w:p>
    <w:p>
      <w:pPr>
        <w:spacing w:after="100" w:before="60" w:line="300"/>
        <w:jc w:val="both"/>
      </w:pPr>
      <w:r>
        <w:t xml:space="preserve">Meta-analyse bayesienne IPD </w:t>
      </w:r>
      <w:r>
        <w:rPr>
          <w:vertAlign w:val="superscript"/>
        </w:rPr>
        <w:t xml:space="preserve">[110]</w:t>
      </w:r>
      <w:r>
        <w:t xml:space="preserve"> (n=1158, 10 etudes)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baseline : HR PFS 2.74 ; perte RMST 7.7 mois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interim : HR 5.99 ; perte RMST 22.7 mois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EoT : HR 13.4 ; perte RMST 39.2 mois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Gradient temporel - pouvoir pronostique croissant</w:t>
      </w:r>
    </w:p>
    <w:p>
      <w:pPr>
        <w:pStyle w:val="Heading2"/>
        <w:spacing w:after="120" w:before="240"/>
      </w:pPr>
      <w:r>
        <w:rPr>
          <w:b/>
          <w:bCs/>
        </w:rPr>
        <w:t xml:space="preserve">13.3. Forest plot synthese (Figure 1)</w:t>
      </w:r>
    </w:p>
    <w:p>
      <w:pPr>
        <w:spacing w:after="100" w:before="60" w:line="300"/>
        <w:jc w:val="both"/>
      </w:pPr>
      <w:r>
        <w:t xml:space="preserve">[object Object]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HR croissants : baseline &lt; EMR/MMR &lt; EoT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EoT (28.7) &gt;&gt; PET EoT (3.6) chez memes pts </w:t>
      </w:r>
      <w:r>
        <w:rPr>
          <w:vertAlign w:val="superscript"/>
        </w:rPr>
        <w:t xml:space="preserve">[75]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Post-CAR-T : HR J28 = 14 </w:t>
      </w:r>
      <w:r>
        <w:rPr>
          <w:vertAlign w:val="superscript"/>
        </w:rPr>
        <w:t xml:space="preserve">[25]</w:t>
      </w:r>
    </w:p>
    <w:p>
      <w:pPr>
        <w:pStyle w:val="Heading1"/>
        <w:spacing w:after="180" w:before="360"/>
      </w:pPr>
      <w:r>
        <w:rPr>
          <w:b/>
          <w:bCs/>
        </w:rPr>
        <w:t xml:space="preserve">Figures et tableaux comparatifs</w:t>
      </w:r>
    </w:p>
    <w:p>
      <w:pPr>
        <w:pStyle w:val="Heading2"/>
        <w:spacing w:after="120" w:before="240"/>
      </w:pPr>
      <w:r>
        <w:rPr>
          <w:b/>
          <w:bCs/>
        </w:rPr>
        <w:t xml:space="preserve">Figure 1 - Forest plot des HR ctDNA</w:t>
      </w:r>
    </w:p>
    <w:p>
      <w:pPr>
        <w:spacing w:after="120" w:before="240"/>
        <w:jc w:val="center"/>
      </w:pPr>
      <w:r>
        <w:drawing>
          <wp:inline distT="0" distB="0" distL="0" distR="0">
            <wp:extent cx="5524500" cy="5114925"/>
            <wp:effectExtent t="0" r="0" b="0" l="0"/>
            <wp:docPr id="1" name="fig1_forest_plot_HR_ctDNA.png" descr="Figure 1. Forest plot des HR ctDNA dans les lymphomes B agressifs (18 estimations / 13 etudes 2015-2026). Categories : baseline (bleu), reponse moleculaire C1-C2 (orange), fin de traitement (vert ctDNA, rouge PET), post-CAR-T (violet), meta-analyses (gris)." title="fig1_forest_plot_HR_ctDN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20"/>
          <w:szCs w:val="20"/>
        </w:rPr>
        <w:t xml:space="preserve">Figure 1. Forest plot des HR ctDNA dans les lymphomes B agressifs (18 estimations / 13 etudes 2015-2026). Categories : baseline (bleu), reponse moleculaire C1-C2 (orange), fin de traitement (vert ctDNA, rouge PET), post-CAR-T (violet), meta-analyses (gris).</w:t>
      </w:r>
    </w:p>
    <w:p>
      <w:pPr>
        <w:pStyle w:val="Heading2"/>
        <w:spacing w:after="120" w:before="240"/>
      </w:pPr>
      <w:r>
        <w:rPr>
          <w:b/>
          <w:bCs/>
        </w:rPr>
        <w:t xml:space="preserve">Figure 2 - Timeline des etudes pivot</w:t>
      </w:r>
    </w:p>
    <w:p>
      <w:pPr>
        <w:spacing w:after="120" w:before="24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fig2_timeline_etudes.png" descr="Figure 2. Timeline 2014-2026. Methodes ctDNA (orange), pronostic (bleu), essais CAR-T (violet), bispecifiques (rouge)." title="fig2_timeline_etu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20"/>
          <w:szCs w:val="20"/>
        </w:rPr>
        <w:t xml:space="preserve">Figure 2. Timeline 2014-2026. Methodes ctDNA (orange), pronostic (bleu), essais CAR-T (violet), bispecifiques (rouge).</w:t>
      </w:r>
    </w:p>
    <w:p>
      <w:pPr>
        <w:pStyle w:val="Heading2"/>
        <w:spacing w:after="120" w:before="240"/>
      </w:pPr>
      <w:r>
        <w:rPr>
          <w:b/>
          <w:bCs/>
        </w:rPr>
        <w:t xml:space="preserve">Figure 3 - Sensibilite analytique des methodes</w:t>
      </w:r>
    </w:p>
    <w:p>
      <w:pPr>
        <w:spacing w:after="120" w:before="24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fig3_methodes_sensibilite.png" descr="Figure 3. Sensibilite analytique : PET ~10⁻¹ vs PhasED-Seq ~10⁻⁷ ppm." title="fig3_methodes_sensibil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20"/>
          <w:szCs w:val="20"/>
        </w:rPr>
        <w:t xml:space="preserve">Figure 3. Sensibilite analytique : PET ~10⁻¹ vs PhasED-Seq ~10⁻⁷ ppm.</w:t>
      </w:r>
    </w:p>
    <w:p>
      <w:pPr>
        <w:pStyle w:val="Heading2"/>
        <w:spacing w:after="120" w:before="240"/>
      </w:pPr>
      <w:r>
        <w:rPr>
          <w:b/>
          <w:bCs/>
        </w:rPr>
        <w:t xml:space="preserve">Figure 4 - ctDNA-MRD vs PET-CMR</w:t>
      </w:r>
    </w:p>
    <w:p>
      <w:pPr>
        <w:spacing w:after="120" w:before="240"/>
        <w:jc w:val="center"/>
      </w:pPr>
      <w:r>
        <w:drawing>
          <wp:inline distT="0" distB="0" distL="0" distR="0">
            <wp:extent cx="5524500" cy="3171825"/>
            <wp:effectExtent t="0" r="0" b="0" l="0"/>
            <wp:docPr id="1" name="fig4_ctDNA_vs_PET.png" descr="Figure 4. HR ctDNA-MRD vs PET-CMR dans 6 etudes. Le ctDNA discrimine systematiquement mieux." title="fig4_ctDNA_vs_P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i/>
          <w:iCs/>
          <w:color w:val="404040"/>
          <w:sz w:val="20"/>
          <w:szCs w:val="20"/>
        </w:rPr>
        <w:t xml:space="preserve">Figure 4. HR ctDNA-MRD vs PET-CMR dans 6 etudes. Le ctDNA discrimine systematiquement mieux.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Tableau 1 - Comparatif des 11 methodes de detection ctDNA</w:t>
      </w:r>
    </w:p>
    <w:p>
      <w:pPr>
        <w:spacing w:after="100" w:before="60" w:line="300"/>
        <w:jc w:val="both"/>
      </w:pPr>
      <w:r>
        <w:t xml:space="preserve">Synthese des methodes par sensibilite, biopsie requise, avantages et limites.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400"/>
        <w:gridCol w:w="1300"/>
        <w:gridCol w:w="2500"/>
        <w:gridCol w:w="2500"/>
        <w:gridCol w:w="2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Approche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LoD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Biopsie ?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Avantages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Limites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Etudes representatives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IgH-NGS / clonotype VDJ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Clonotype Ig dominant tissu puis quantification plasma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 ppm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Oui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Specifique tumeur, sensible, tout B-NHL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Necessite biopsie informative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Roschewski 2015 [2], Frank 2021 [25], Wang 2025 [69]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CAPP-Seq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Panel cible recurrent DLBCL + UMI deep sequencing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~1-10 ppm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Tumor-naive, genotypage simultane, LymphGen classifiable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Cout, expertise bioinfo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Scherer 2016 [3], Kurtz 2018 [5], Alig 2021 [21], Moia 2025 [68]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PhasED-Seq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Variants phases co-localises pour reduction de bruit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~0.7 ppm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Recommandee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Sensibilite ultra-elevee, ideal MRD post-traitement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Cout eleve, validation recente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Kurtz 2021 [26], Klimova 2025 [71], Roschewski 2025 [75], Stepan 2026 [90]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Signatera (mPCR)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Panel multiplex 16 SNV tumor-informed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~1-10 ppm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Oui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Workflow commercial, FDA-approved (autres tumeurs)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Limite a 16 SNV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Narkhede 2024 [65]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EuroClonality-NDC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Panel NGS standardise europeen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~10^-5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Plasma seul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Standardisation europeenne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Sensibilite &lt; PhasED-Seq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Alcoceba 2024 [62]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CLEARS (panel 521 genes)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Panel etendu mutations lymphome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~10^-4-10^-5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Couverture genique etendue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Recouvrement variable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Vodicka 2025 [76], Hamova 2025 [81]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ULP-WGS cfDNA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WGS faible profondeur pour CNV/burden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TF &gt;3%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Faible cout, detecte CNV/del17p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Sensibilite limitee MRD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Zhao 2025 [74]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ddPCR (single mut)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PCR digitale mutation specifique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~10^-3-10^-4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Oui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Cout faible, rapide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Une seule cible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Cas reports [72]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Flow cytometry MRD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Phenotype B clonal residuel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~10^-4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 (moelle)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Bien etabli leucemie aigue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Peu applicable DLBCL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Liu 2023 [54]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cfDNA 5hmC-Seal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Profilage epigenetique 5hmC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~10^-4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Approche epigenetique novatrice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Methodologie recherche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Chiu 2019 [13]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Exosomes / EV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Isolation tumor-derived vesicles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Non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Information RNA + proteique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Standardisation manquante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sz w:val="14"/>
                <w:szCs w:val="14"/>
              </w:rPr>
              <w:t xml:space="preserve">Ofori 2020 [14]</w:t>
            </w:r>
          </w:p>
        </w:tc>
      </w:tr>
    </w:tbl>
    <w:p>
      <w:pPr>
        <w:spacing w:after="100" w:before="60" w:line="300"/>
        <w:jc w:val="both"/>
      </w:pPr>
      <w:r>
        <w:t xml:space="preserv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14. Comparatif des trois produits CAR-T anti-CD19 dans le DLBCL</w:t>
      </w:r>
    </w:p>
    <w:p>
      <w:pPr>
        <w:pStyle w:val="Heading2"/>
        <w:spacing w:after="120" w:before="240"/>
      </w:pPr>
      <w:r>
        <w:rPr>
          <w:b/>
          <w:bCs/>
        </w:rPr>
        <w:t xml:space="preserve">14.1. Differences structurelles et pharmacologiques</w:t>
      </w:r>
    </w:p>
    <w:p>
      <w:pPr>
        <w:spacing w:after="100" w:before="60" w:line="300"/>
        <w:jc w:val="both"/>
      </w:pPr>
      <w:r>
        <w:t xml:space="preserve">Les trois CAR-T anti-CD19 approuves dans le DLBCL R/R different par leur domaine de costimulation (CD28 pour axi-cel vs 4-1BB pour tisa-cel et liso-cel), leur procede de manufacture (T cells combines vs CD4/CD8 separes pour liso-cel) et leur indication AMM. La revue Boardman 2023 </w:t>
      </w:r>
      <w:r>
        <w:rPr>
          <w:vertAlign w:val="superscript"/>
        </w:rPr>
        <w:t xml:space="preserve">[118]</w:t>
      </w:r>
      <w:r>
        <w:t xml:space="preserve"> synthese leur positionnement clinique. La cost-effectiveness comparative </w:t>
      </w:r>
      <w:r>
        <w:rPr>
          <w:vertAlign w:val="superscript"/>
        </w:rPr>
        <w:t xml:space="preserve">[46]</w:t>
      </w:r>
      <w:r>
        <w:t xml:space="preserve"> montre des avantages liso-cel vs tisa-cel en 3L.</w:t>
      </w:r>
    </w:p>
    <w:p>
      <w:pPr>
        <w:pStyle w:val="Heading2"/>
        <w:spacing w:after="120" w:before="240"/>
      </w:pPr>
      <w:r>
        <w:rPr>
          <w:b/>
          <w:bCs/>
        </w:rPr>
        <w:t xml:space="preserve">14.2. Tableau 2 - Caracteristiques comparees</w:t>
      </w:r>
    </w:p>
    <w:p>
      <w:pPr>
        <w:spacing w:after="100" w:before="60" w:line="300"/>
        <w:jc w:val="both"/>
      </w:pPr>
      <w:r>
        <w:t xml:space="preserve">Le tableau ci-apres compare les trois produits sur leurs caracteristiques structurelles, essais pivot, efficacite et toxicite.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700"/>
        <w:gridCol w:w="3700"/>
        <w:gridCol w:w="3700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Caracteristique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Axi-cel (Yescarta)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Tisa-cel (Kymriah)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Liso-cel (Breyanzi)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Fabricant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Kite / Gilead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Novartis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BMS / Celgene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Costimulation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CD28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4-1BB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4-1BB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Manufacture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CD4+CD8 combined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CD4+CD8 combined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CD4 et CD8 separes (1:1)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Approbations DLBCL 3L+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FDA 2017, EMA 2018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FDA 2018, EMA 2018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FDA 2021, EMA 2022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Approbations DLBCL 2L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FDA 2022 (ZUMA-7) [44]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Non en 2L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FDA 2022 (TRANSFORM)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Essai pivot 3L+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ZUMA-1 [refs ZUMA-1]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JULIET [113]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TRANSCEND NHL 001 [31]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Essai pivot 2L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ZUMA-7 (n=359) [18,43]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TRANSFORM (n=184) [90]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ORR (3L+, pivot)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83% (axi-cel 2L)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~52%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73%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CR rate (3L+, pivot)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65% (axi-cel 2L)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~40%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53%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EFS median 2L (vs SOC)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8.3 mois vs 2.0 (HR 0.40) [18]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Superior to ASCT [90]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OS 4 ans 2L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54.6% vs 46% SOC (HR 0.73, p=0.03) [43]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Superior to ASCT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CRS toute grade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92-93% (ZUMA-1)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58% (JULIET)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42% (TRANSCEND)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CRS grade &gt;=3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11-13%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22%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2% (le plus bas)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ICANS toute grade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64-74%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21%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30%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ICANS grade &gt;=3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21-32%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12%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Profil de tolerance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 plus toxique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Intermediaire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 plus favorable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Cible patient frail/age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Necessite hospit. usuelle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Tolerance moyenne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Adapte (ambulatoire possible)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Cohorte Lea (n=158)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104 patients (65.8%)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23 patients (14.6%)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28 patients (17.7%)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Etude ALYCANTE (n=62)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62 (100%) en 2L non-ASCT [45]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Cout (US, ~)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$373 000 (FDA)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$475 000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$410 000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/>
                <w:bCs/>
                <w:sz w:val="15"/>
                <w:szCs w:val="15"/>
              </w:rPr>
              <w:t xml:space="preserve">Etude post-CAR-T glofitamab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52/154 etaient ex axi-cel [94]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inclus dans LYSA [97]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inclus dans LYSA [97]</w:t>
            </w:r>
          </w:p>
        </w:tc>
      </w:tr>
    </w:tbl>
    <w:p>
      <w:pPr>
        <w:spacing w:after="100" w:before="60" w:line="300"/>
        <w:jc w:val="both"/>
      </w:pPr>
      <w:r>
        <w:t xml:space="preserve">Sources : ZUMA-1 [refs], ZUMA-7 [18,43,44], JULIET [113], TRANSCEND [31,19], TRANSFORM [90], ALYCANTE [45,86], Brooks 2025 [96], Cartron 2025 [97].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</w:rPr>
        <w:t xml:space="preserve">14.3. Implications pour ALYCANTE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ALYCANTE = 100% axi-cel (Yescarta) - donc applicabilite directe aux donnees ZUMA-7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Cohorte de validation Lea (n=158) : 66% Yescarta, 18% Breyanzi, 15% Kymriah - mixte representatif de la pratique reelle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CMR M3 ALYCANTE 70% vs Lea 77% (78% chez Yescarta-only en sous-cohorte ALYCANTE-like)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CRS ≥3 ALYCANTE 8.1% vs Lea 6.3% - coherent avec proportion axi-cel reduite chez Lea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Le ctDNA pourrait permettre des comparaisons cross-produit, en standardisant la mesure de la reponse moleculaire</w:t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1080" w:right="720" w:bottom="1080" w:left="72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b/>
          <w:bCs/>
        </w:rPr>
        <w:t xml:space="preserve">15. Lymphome primaire du SNC (PCNSL) - liquid biopsy et ctDNA</w:t>
      </w:r>
    </w:p>
    <w:p>
      <w:pPr>
        <w:pStyle w:val="Heading2"/>
        <w:spacing w:after="120" w:before="240"/>
      </w:pPr>
      <w:r>
        <w:rPr>
          <w:b/>
          <w:bCs/>
        </w:rPr>
        <w:t xml:space="preserve">15.1. PCNSL et limites de la biopsie tissulaire</w:t>
      </w:r>
    </w:p>
    <w:p>
      <w:pPr>
        <w:spacing w:after="100" w:before="60" w:line="300"/>
        <w:jc w:val="both"/>
      </w:pPr>
      <w:r>
        <w:t xml:space="preserve">Le lymphome primaire du systeme nerveux central (PCNSL) est une variante rare et agressive du DLBCL avec un pronostic intermediaire malgre les regimes a haute dose de methotrexate +/- ASCT. La biopsie cerebrale est souvent difficile (lesions profondes, multiples) ou contre-indiquee. La liquid biopsy (LCS ou plasma) offre une alternative non invasive pour le diagnostic, le profil moleculaire et le suivi de MRD </w:t>
      </w:r>
      <w:r>
        <w:rPr>
          <w:vertAlign w:val="superscript"/>
        </w:rPr>
        <w:t xml:space="preserve">[114,115,116,120]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</w:rPr>
        <w:t xml:space="preserve">15.2. ctDNA plasmatique - sensibilite limitee</w:t>
      </w:r>
    </w:p>
    <w:p>
      <w:pPr>
        <w:spacing w:after="100" w:before="60" w:line="300"/>
        <w:jc w:val="both"/>
      </w:pPr>
      <w:r>
        <w:t xml:space="preserve">Le ctDNA plasmatique a une sensibilite reduite dans le PCNSL (vs LBCL systemique) en raison de la barriere hemato-encephalique (BHE). Yoon 2021 (n=42) </w:t>
      </w:r>
      <w:r>
        <w:rPr>
          <w:vertAlign w:val="superscript"/>
        </w:rPr>
        <w:t xml:space="preserve">[115]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Detection ctDNA plasma : 27% (11/41) - vs &gt;95% dans le DLBCL systemique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Mutations principales : PIM1 (36%), KMT2D/PIK3CA/MYD88 (27% chacun)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Concordance plasma/tissu : 45%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Conclusion : utilite limitee, ameliorations analytiques necessaires</w:t>
      </w:r>
    </w:p>
    <w:p>
      <w:pPr>
        <w:pStyle w:val="Heading2"/>
        <w:spacing w:after="120" w:before="240"/>
      </w:pPr>
      <w:r>
        <w:rPr>
          <w:b/>
          <w:bCs/>
        </w:rPr>
        <w:t xml:space="preserve">15.3. ctDNA du LCS - plus sensible</w:t>
      </w:r>
    </w:p>
    <w:p>
      <w:pPr>
        <w:spacing w:after="100" w:before="60" w:line="300"/>
        <w:jc w:val="both"/>
      </w:pPr>
      <w:r>
        <w:t xml:space="preserve">Le ctDNA dans le LCS est plus concentre et permet un meilleur depistage </w:t>
      </w:r>
      <w:r>
        <w:rPr>
          <w:vertAlign w:val="superscript"/>
        </w:rPr>
        <w:t xml:space="preserve">[114,116]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MYD88 L265P (mutation hallmark PCNSL ABC) : detectable par ddPCR ou 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Combinaison MYD88 ctDNA + IL-10 LCS : ameliore Se/Sp diagnostic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Utilisation pour MRD post-traitement</w:t>
      </w:r>
    </w:p>
    <w:p>
      <w:pPr>
        <w:pStyle w:val="Heading2"/>
        <w:spacing w:after="120" w:before="240"/>
      </w:pPr>
      <w:r>
        <w:rPr>
          <w:b/>
          <w:bCs/>
        </w:rPr>
        <w:t xml:space="preserve">15.4. Lymphomes vitreoretiniens (VRL)</w:t>
      </w:r>
    </w:p>
    <w:p>
      <w:pPr>
        <w:spacing w:after="100" w:before="60" w:line="300"/>
        <w:jc w:val="both"/>
      </w:pPr>
      <w:r>
        <w:t xml:space="preserve">Le VRL est un sous-type rare de PCNSL atteignant la chambre vitreenne. Wang 2022 (Haematologica, n=15) </w:t>
      </w:r>
      <w:r>
        <w:rPr>
          <w:vertAlign w:val="superscript"/>
        </w:rPr>
        <w:t xml:space="preserve">[117]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ctDNA aqueous humor (AH) et vitreous fluid (VF) concordants (&gt;90%)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MYD88 plus frequent dans PCNSL que VRL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CDKN2A/B copy losses plus frequentes dans VRL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Reponse ibrutinib : 65% PCNSL vs 14% VRL</w:t>
      </w:r>
    </w:p>
    <w:p>
      <w:pPr>
        <w:pStyle w:val="Heading2"/>
        <w:spacing w:after="120" w:before="240"/>
      </w:pPr>
      <w:r>
        <w:rPr>
          <w:b/>
          <w:bCs/>
        </w:rPr>
        <w:t xml:space="preserve">15.5. CAR-T dans le PCNSL</w:t>
      </w:r>
    </w:p>
    <w:p>
      <w:pPr>
        <w:spacing w:after="100" w:before="60" w:line="300"/>
        <w:jc w:val="both"/>
      </w:pPr>
      <w:r>
        <w:t xml:space="preserve">Initialement exclus des essais pivots CAR-T par crainte de neurotoxicite. Donnees emergentes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Meta-analyse Cook 2023 (128 pts CNS lymphoma post-CAR-T) </w:t>
      </w:r>
      <w:r>
        <w:rPr>
          <w:vertAlign w:val="superscript"/>
        </w:rPr>
        <w:t xml:space="preserve">[119]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PCNSL (n=30) : CRS 70% (G3-4 13%), ICANS 53% (G3-4 18%), CR 56%, remission 6m 37%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SCNSL (n=98) : CRS 72%, ICANS 48%, CR 47%, remission 6m 37%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Pas de surcroit significatif de neurotoxicite vs DLBCL systemique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Revue Miyao 2023 </w:t>
      </w:r>
      <w:r>
        <w:rPr>
          <w:vertAlign w:val="superscript"/>
        </w:rPr>
        <w:t xml:space="preserve">[120]</w:t>
      </w:r>
      <w:r>
        <w:t xml:space="preserve"> : strategies d optimisation (administration locale, CAR-T lymphotropes)</w:t>
      </w:r>
    </w:p>
    <w:p>
      <w:pPr>
        <w:pStyle w:val="Heading2"/>
        <w:spacing w:after="120" w:before="240"/>
      </w:pPr>
      <w:r>
        <w:rPr>
          <w:b/>
          <w:bCs/>
        </w:rPr>
        <w:t xml:space="preserve">15.6. Implications pour la generalisation ALYCANTE</w:t>
      </w:r>
    </w:p>
    <w:p>
      <w:pPr>
        <w:spacing w:after="100" w:before="60" w:line="300"/>
        <w:jc w:val="both"/>
      </w:pPr>
      <w:r>
        <w:t xml:space="preserve">L etude ALYCANTE excluait initialement les patients avec atteinte SNC active. Les enseignements du suivi ctDNA dans ALYCANTE pourraient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Etre transferables au PCNSL via ctDNA LCS (plutot que plasma)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Necessiter un panel adapte (MYD88 L265P central)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Justifier des etudes specifiques PCNSL avec ctDNA LCS longitudinal post-CAR-T</w:t>
      </w:r>
    </w:p>
    <w:p>
      <w:pPr>
        <w:pStyle w:val="Heading1"/>
        <w:spacing w:after="180" w:before="360"/>
      </w:pPr>
      <w:r>
        <w:rPr>
          <w:b/>
          <w:bCs/>
        </w:rPr>
        <w:t xml:space="preserve">16. Implications pour ALYCANTE et perspectives</w:t>
      </w:r>
    </w:p>
    <w:p>
      <w:pPr>
        <w:pStyle w:val="Heading2"/>
        <w:spacing w:after="120" w:before="240"/>
      </w:pPr>
      <w:r>
        <w:rPr>
          <w:b/>
          <w:bCs/>
        </w:rPr>
        <w:t xml:space="preserve">16.1. Positionnement scientifique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Validation prospective post-CAR-T 2L</w:t>
      </w:r>
      <w:r>
        <w:t xml:space="preserve"> : extension Frank 2021 a 2L non-eligible ASCT </w:t>
      </w:r>
      <w:r>
        <w:rPr>
          <w:vertAlign w:val="superscript"/>
        </w:rPr>
        <w:t xml:space="preserve">[45]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JLCM novateur</w:t>
      </w:r>
      <w:r>
        <w:t xml:space="preserve"> : premiere application au ctDNA DLBCL post-CAR-T </w:t>
      </w:r>
      <w:r>
        <w:rPr>
          <w:vertAlign w:val="superscript"/>
        </w:rPr>
        <w:t xml:space="preserve">[55,78]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b/>
          <w:bCs/>
        </w:rPr>
        <w:t xml:space="preserve">Comparaison ctDNA vs CMR PET M3</w:t>
      </w:r>
      <w:r>
        <w:t xml:space="preserve"> : critere principal d ALYCANTE</w:t>
      </w:r>
    </w:p>
    <w:p>
      <w:pPr>
        <w:pStyle w:val="Heading2"/>
        <w:spacing w:after="120" w:before="240"/>
      </w:pPr>
      <w:r>
        <w:rPr>
          <w:b/>
          <w:bCs/>
        </w:rPr>
        <w:t xml:space="preserve">16.2. Resultats au regard de la litterature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JLCM J14 : Se=Sp=PPV=NPV=100% R/R12 (n=40) &gt; Frank 2021 J28 </w:t>
      </w:r>
      <w:r>
        <w:rPr>
          <w:vertAlign w:val="superscript"/>
        </w:rPr>
        <w:t xml:space="preserve">[25]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NRI JLCM J14 vs CMR M3 : +59% pour R/R12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Couple predictif delta_ctDNA × Leuca × M6 : C-index 0.752 EFS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Coherent TRANSFORM (Stepan 2026) : MRD ctDNA &gt; PET </w:t>
      </w:r>
      <w:r>
        <w:rPr>
          <w:vertAlign w:val="superscript"/>
        </w:rPr>
        <w:t xml:space="preserve">[90]</w:t>
      </w:r>
    </w:p>
    <w:p>
      <w:pPr>
        <w:pStyle w:val="Heading2"/>
        <w:spacing w:after="120" w:before="240"/>
      </w:pPr>
      <w:r>
        <w:rPr>
          <w:b/>
          <w:bCs/>
        </w:rPr>
        <w:t xml:space="preserve">16.3. Validation externe par comparaison ALYCANTE vs Lea</w:t>
      </w:r>
    </w:p>
    <w:p>
      <w:pPr>
        <w:spacing w:after="100" w:before="60" w:line="300"/>
        <w:jc w:val="both"/>
      </w:pPr>
      <w:r>
        <w:t xml:space="preserve">Comparaison de survie entre ALYCANTE (N=57) et cohorte CART Lea (N=158, multi-centres LYSARC) realisee en complement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PFS/EFS : ALYCANTE med 17.6m vs Lea 19.1m, log-rank p=0.95 - 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OS : non atteinte dans les 2 cohortes, log-rank p=0.62 - 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S(24m) PFS : ALYCANTE 45% vs Lea 47% - quasi identique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Sous-cohorte ALYCANTE-like (Lea axi-cel 2L, n=40) : p=0.88 (PFS) et p=0.97 (OS) - courbes superposees</w:t>
      </w:r>
    </w:p>
    <w:p>
      <w:pPr>
        <w:spacing w:after="100" w:before="60" w:line="300"/>
        <w:jc w:val="both"/>
      </w:pPr>
      <w:r>
        <w:t xml:space="preserve">Cette superposition valide la generalisabilite des resultats ctDNA d ALYCANTE a une cohorte CAR-T plus large et multi-produits, et soutient l adoption en routine.</w:t>
      </w:r>
    </w:p>
    <w:p>
      <w:pPr>
        <w:pStyle w:val="Heading2"/>
        <w:spacing w:after="120" w:before="240"/>
      </w:pPr>
      <w:r>
        <w:rPr>
          <w:b/>
          <w:bCs/>
        </w:rPr>
        <w:t xml:space="preserve">16.4. Limites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N=57 limite - validation externe necessaire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Seed-dependance JLCM (matrice variance-cov singularite)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Heterogeneite methodes ctDNA (PhasED-Seq absent)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R/R strict avec filtre followup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Possible chevauchement cohortes ALYCANTE/Lea (a verifier)</w:t>
      </w:r>
    </w:p>
    <w:p>
      <w:pPr>
        <w:pStyle w:val="Heading2"/>
        <w:spacing w:after="120" w:before="240"/>
      </w:pPr>
      <w:r>
        <w:rPr>
          <w:b/>
          <w:bCs/>
        </w:rPr>
        <w:t xml:space="preserve">16.5. Perspectives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Validation externe ctDNA Lea (J0, J14) si possible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Comparaison LymphGen sur ctDNA Moia 2025 </w:t>
      </w:r>
      <w:r>
        <w:rPr>
          <w:vertAlign w:val="superscript"/>
        </w:rPr>
        <w:t xml:space="preserve">[68]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Adoption uMRD/mPFS endpoint Goldstein 2026 </w:t>
      </w:r>
      <w:r>
        <w:rPr>
          <w:vertAlign w:val="superscript"/>
        </w:rPr>
        <w:t xml:space="preserve">[91]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Sequence ctDNA → bispecifique post-rechute (LYSA Cartron) </w:t>
      </w:r>
      <w:r>
        <w:rPr>
          <w:vertAlign w:val="superscript"/>
        </w:rPr>
        <w:t xml:space="preserve">[97]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Extension PCNSL via ctDNA LCS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Integration scores toxicite CAR-HT + IMPI + ctDNA baseline</w:t>
      </w:r>
    </w:p>
    <w:p>
      <w:pPr>
        <w:pStyle w:val="Heading2"/>
        <w:spacing w:after="120" w:before="240"/>
      </w:pPr>
      <w:r>
        <w:rPr>
          <w:b/>
          <w:bCs/>
        </w:rPr>
        <w:t xml:space="preserve">16.6. Message pour LYSARC 2026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Premiere etude prospective post-axi-cel 2L chez patients non-eligible ASCT </w:t>
      </w:r>
      <w:r>
        <w:rPr>
          <w:vertAlign w:val="superscript"/>
        </w:rPr>
        <w:t xml:space="preserve">[45]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Premiere application JLCM au ctDNA DLBCL post-CAR-T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Demonstration : dynamique precoce ctDNA (delta J14) &gt; CMR PET M3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Validation externe (Lea) confirme generalisabilite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Bibliographie (120 references, PubMed verifiees)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[1] </w:t>
      </w:r>
      <w:r>
        <w:t xml:space="preserve">Cheson BD, Fisher RI, Barrington SF, et al. </w:t>
      </w:r>
      <w:r>
        <w:t xml:space="preserve">Recommendations for initial evaluation, staging, and response assessment of Hodgkin and non-Hodgkin lymphoma: the Lugano classification. </w:t>
      </w:r>
      <w:r>
        <w:rPr>
          <w:i/>
          <w:iCs/>
        </w:rPr>
        <w:t xml:space="preserve">J Clin Oncol. 2014</w:t>
      </w:r>
      <w:r>
        <w:t xml:space="preserve">;32(27):3059-68.</w:t>
      </w:r>
      <w:r>
        <w:rPr>
          <w:color w:val="595959"/>
          <w:sz w:val="18"/>
          <w:szCs w:val="18"/>
        </w:rPr>
        <w:t xml:space="preserve"> PMID: 25113753; DOI: 10.1200/JCO.2013.54.8800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[2] </w:t>
      </w:r>
      <w:r>
        <w:t xml:space="preserve">Roschewski M, Dunleavy K, Pittaluga S, et al. </w:t>
      </w:r>
      <w:r>
        <w:t xml:space="preserve">Circulating tumour DNA and CT monitoring in patients with untreated diffuse large B-cell lymphoma: a correlative biomarker study. </w:t>
      </w:r>
      <w:r>
        <w:rPr>
          <w:i/>
          <w:iCs/>
        </w:rPr>
        <w:t xml:space="preserve">Lancet Oncol. 2015</w:t>
      </w:r>
      <w:r>
        <w:t xml:space="preserve">;16(5):541-9.</w:t>
      </w:r>
      <w:r>
        <w:rPr>
          <w:color w:val="595959"/>
          <w:sz w:val="18"/>
          <w:szCs w:val="18"/>
        </w:rPr>
        <w:t xml:space="preserve"> PMID: 25842160; DOI: 10.1016/S1470-2045(15)70106-3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[3] </w:t>
      </w:r>
      <w:r>
        <w:t xml:space="preserve">Scherer F, Kurtz DM, Newman AM, et al. </w:t>
      </w:r>
      <w:r>
        <w:t xml:space="preserve">Distinct biological subtypes and patterns of genome evolution in lymphoma revealed by circulating tumor DNA. </w:t>
      </w:r>
      <w:r>
        <w:rPr>
          <w:i/>
          <w:iCs/>
        </w:rPr>
        <w:t xml:space="preserve">Sci Transl Med. 2016</w:t>
      </w:r>
      <w:r>
        <w:t xml:space="preserve">;8(364):364ra155.</w:t>
      </w:r>
      <w:r>
        <w:rPr>
          <w:color w:val="595959"/>
          <w:sz w:val="18"/>
          <w:szCs w:val="18"/>
        </w:rPr>
        <w:t xml:space="preserve"> PMID: 27831904; DOI: 10.1126/scitranslmed.aai8545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[4] </w:t>
      </w:r>
      <w:r>
        <w:t xml:space="preserve">Kwok M, Wu SP, Mo C, et al. </w:t>
      </w:r>
      <w:r>
        <w:t xml:space="preserve">Circulating Tumor DNA to Monitor Therapy for Aggressive B-Cell Lymphomas. </w:t>
      </w:r>
      <w:r>
        <w:rPr>
          <w:i/>
          <w:iCs/>
        </w:rPr>
        <w:t xml:space="preserve">Curr Treat Options Oncol. 2016</w:t>
      </w:r>
      <w:r>
        <w:t xml:space="preserve">;17(9):47.</w:t>
      </w:r>
      <w:r>
        <w:rPr>
          <w:color w:val="595959"/>
          <w:sz w:val="18"/>
          <w:szCs w:val="18"/>
        </w:rPr>
        <w:t xml:space="preserve"> PMID: 27461036; DOI: 10.1007/s11864-016-0425-1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[5] </w:t>
      </w:r>
      <w:r>
        <w:t xml:space="preserve">Kurtz DM, Scherer F, Jin MC, et al. </w:t>
      </w:r>
      <w:r>
        <w:t xml:space="preserve">Circulating Tumor DNA Measurements As Early Outcome Predictors in Diffuse Large B-Cell Lymphoma. </w:t>
      </w:r>
      <w:r>
        <w:rPr>
          <w:i/>
          <w:iCs/>
        </w:rPr>
        <w:t xml:space="preserve">J Clin Oncol. 2018</w:t>
      </w:r>
      <w:r>
        <w:t xml:space="preserve">;36(28):2845-53.</w:t>
      </w:r>
      <w:r>
        <w:rPr>
          <w:color w:val="595959"/>
          <w:sz w:val="18"/>
          <w:szCs w:val="18"/>
        </w:rPr>
        <w:t xml:space="preserve"> PMID: 30125215; DOI: 10.1200/JCO.2018.78.5246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[6] </w:t>
      </w:r>
      <w:r>
        <w:t xml:space="preserve">Darrah JM, Herrera AF. </w:t>
      </w:r>
      <w:r>
        <w:t xml:space="preserve">Updates on Circulating Tumor DNA Assessment in Lymphoma. </w:t>
      </w:r>
      <w:r>
        <w:rPr>
          <w:i/>
          <w:iCs/>
        </w:rPr>
        <w:t xml:space="preserve">Curr Hematol Malig Rep. 2018</w:t>
      </w:r>
      <w:r>
        <w:t xml:space="preserve">;13(5):348-355.</w:t>
      </w:r>
      <w:r>
        <w:rPr>
          <w:color w:val="595959"/>
          <w:sz w:val="18"/>
          <w:szCs w:val="18"/>
        </w:rPr>
        <w:t xml:space="preserve"> PMID: 30136210; DOI: 10.1007/s11899-018-0468-4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[7] </w:t>
      </w:r>
      <w:r>
        <w:t xml:space="preserve">Wu FT, Lu L, Xu W, Li JY. </w:t>
      </w:r>
      <w:r>
        <w:t xml:space="preserve">Circulating tumor DNA: clinical roles in diffuse large B cell lymphoma. </w:t>
      </w:r>
      <w:r>
        <w:rPr>
          <w:i/>
          <w:iCs/>
        </w:rPr>
        <w:t xml:space="preserve">Ann Hematol. 2018</w:t>
      </w:r>
      <w:r>
        <w:t xml:space="preserve">;98(2):255-269.</w:t>
      </w:r>
      <w:r>
        <w:rPr>
          <w:color w:val="595959"/>
          <w:sz w:val="18"/>
          <w:szCs w:val="18"/>
        </w:rPr>
        <w:t xml:space="preserve"> PMID: 30368587; DOI: 10.1007/s00277-018-3529-9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[8] </w:t>
      </w:r>
      <w:r>
        <w:t xml:space="preserve">Melani C, Wilson WH, Roschewski M. </w:t>
      </w:r>
      <w:r>
        <w:t xml:space="preserve">Monitoring clinical outcomes in aggressive B-cell lymphoma: From imaging studies to circulating tumor DNA. </w:t>
      </w:r>
      <w:r>
        <w:rPr>
          <w:i/>
          <w:iCs/>
        </w:rPr>
        <w:t xml:space="preserve">Best Pract Res Clin Haematol. 2018</w:t>
      </w:r>
      <w:r>
        <w:t xml:space="preserve">;31(3):285-292.</w:t>
      </w:r>
      <w:r>
        <w:rPr>
          <w:color w:val="595959"/>
          <w:sz w:val="18"/>
          <w:szCs w:val="18"/>
        </w:rPr>
        <w:t xml:space="preserve"> PMID: 30213398; DOI: 10.1016/j.beha.2018.07.004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[9] </w:t>
      </w:r>
      <w:r>
        <w:t xml:space="preserve">Al Tabaa Y, Tchernonog E, Faurie P, et al. </w:t>
      </w:r>
      <w:r>
        <w:t xml:space="preserve">Post-treatment positron emission tomography-computed tomography is highly predictive of outcome in Plasmablastic lymphoma. </w:t>
      </w:r>
      <w:r>
        <w:rPr>
          <w:i/>
          <w:iCs/>
        </w:rPr>
        <w:t xml:space="preserve">Eur J Nucl Med Mol Imaging. 2018</w:t>
      </w:r>
      <w:r>
        <w:t xml:space="preserve">;45(11):1838-1847.</w:t>
      </w:r>
      <w:r>
        <w:rPr>
          <w:color w:val="595959"/>
          <w:sz w:val="18"/>
          <w:szCs w:val="18"/>
        </w:rPr>
        <w:t xml:space="preserve"> PMID: 29679112; DOI: 10.1007/s00259-018-4020-5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[10] </w:t>
      </w:r>
      <w:r>
        <w:t xml:space="preserve">Sun J, Herazo-Maya JD, Molyneaux PL, et al. </w:t>
      </w:r>
      <w:r>
        <w:t xml:space="preserve">Regularized Latent Class Model for Joint Analysis of High-Dimensional Longitudinal Biomarkers and a Time-to-Event Outcome. </w:t>
      </w:r>
      <w:r>
        <w:rPr>
          <w:i/>
          <w:iCs/>
        </w:rPr>
        <w:t xml:space="preserve">Biometrics. 2018</w:t>
      </w:r>
      <w:r>
        <w:t xml:space="preserve">;75(1):69-77.</w:t>
      </w:r>
      <w:r>
        <w:rPr>
          <w:color w:val="595959"/>
          <w:sz w:val="18"/>
          <w:szCs w:val="18"/>
        </w:rPr>
        <w:t xml:space="preserve"> PMID: 30178494; DOI: 10.1111/biom.12964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[11] </w:t>
      </w:r>
      <w:r>
        <w:t xml:space="preserve">Kurtz DM, Esfahani MS, Scherer F, et al. </w:t>
      </w:r>
      <w:r>
        <w:t xml:space="preserve">Dynamic Risk Profiling Using Serial Tumor Biomarkers for Personalized Outcome Prediction. </w:t>
      </w:r>
      <w:r>
        <w:rPr>
          <w:i/>
          <w:iCs/>
        </w:rPr>
        <w:t xml:space="preserve">Cell. 2019</w:t>
      </w:r>
      <w:r>
        <w:t xml:space="preserve">;178(3):699-713.e19.</w:t>
      </w:r>
      <w:r>
        <w:rPr>
          <w:color w:val="595959"/>
          <w:sz w:val="18"/>
          <w:szCs w:val="18"/>
        </w:rPr>
        <w:t xml:space="preserve"> PMID: 31280963; DOI: 10.1016/j.cell.2019.06.011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[12] </w:t>
      </w:r>
      <w:r>
        <w:t xml:space="preserve">Melani C, Wilson WH, Roschewski M. </w:t>
      </w:r>
      <w:r>
        <w:t xml:space="preserve">Liquid biopsy in non-Hodgkin's lymphoma. </w:t>
      </w:r>
      <w:r>
        <w:rPr>
          <w:i/>
          <w:iCs/>
        </w:rPr>
        <w:t xml:space="preserve">Hematol Oncol. 2019</w:t>
      </w:r>
      <w:r>
        <w:t xml:space="preserve">;37 Suppl 1:70-74.</w:t>
      </w:r>
      <w:r>
        <w:rPr>
          <w:color w:val="595959"/>
          <w:sz w:val="18"/>
          <w:szCs w:val="18"/>
        </w:rPr>
        <w:t xml:space="preserve"> PMID: 31187522; DOI: 10.1002/hon.2587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[13] </w:t>
      </w:r>
      <w:r>
        <w:t xml:space="preserve">Chiu BC, Zhang Z, You Q, et al. </w:t>
      </w:r>
      <w:r>
        <w:t xml:space="preserve">Prognostic implications of 5-hydroxymethylcytosines from circulating cell-free DNA in diffuse large B-cell lymphoma. </w:t>
      </w:r>
      <w:r>
        <w:rPr>
          <w:i/>
          <w:iCs/>
        </w:rPr>
        <w:t xml:space="preserve">Blood Adv. 2019</w:t>
      </w:r>
      <w:r>
        <w:t xml:space="preserve">;3(19):2790-2799.</w:t>
      </w:r>
      <w:r>
        <w:rPr>
          <w:color w:val="595959"/>
          <w:sz w:val="18"/>
          <w:szCs w:val="18"/>
        </w:rPr>
        <w:t xml:space="preserve"> PMID: 31570490; DOI: 10.1182/bloodadvances.2019000175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[14] </w:t>
      </w:r>
      <w:r>
        <w:t xml:space="preserve">Ofori K, Bhagat G, Rai AJ. </w:t>
      </w:r>
      <w:r>
        <w:t xml:space="preserve">Exosomes and extracellular vesicles as liquid biopsy biomarkers in diffuse large B-cell lymphoma: Current state of the art and unmet clinical needs. </w:t>
      </w:r>
      <w:r>
        <w:rPr>
          <w:i/>
          <w:iCs/>
        </w:rPr>
        <w:t xml:space="preserve">Br J Clin Pharmacol. 2020</w:t>
      </w:r>
      <w:r>
        <w:t xml:space="preserve">;87(2):302-315.</w:t>
      </w:r>
      <w:r>
        <w:rPr>
          <w:color w:val="595959"/>
          <w:sz w:val="18"/>
          <w:szCs w:val="18"/>
        </w:rPr>
        <w:t xml:space="preserve"> PMID: 33080045; DOI: 10.1111/bcp.14611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[15] </w:t>
      </w:r>
      <w:r>
        <w:t xml:space="preserve">Jung D, Jain P, Yao Y, Wang M. </w:t>
      </w:r>
      <w:r>
        <w:t xml:space="preserve">Advances in the assessment of minimal residual disease in mantle cell lymphoma. </w:t>
      </w:r>
      <w:r>
        <w:rPr>
          <w:i/>
          <w:iCs/>
        </w:rPr>
        <w:t xml:space="preserve">J Hematol Oncol. 2020</w:t>
      </w:r>
      <w:r>
        <w:t xml:space="preserve">;13(1):127.</w:t>
      </w:r>
      <w:r>
        <w:rPr>
          <w:color w:val="595959"/>
          <w:sz w:val="18"/>
          <w:szCs w:val="18"/>
        </w:rPr>
        <w:t xml:space="preserve"> PMID: 32972438; DOI: 10.1186/s13045-020-00961-8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[16] </w:t>
      </w:r>
      <w:r>
        <w:t xml:space="preserve">Levêque E, Lacourt A, Philipps V, et al. </w:t>
      </w:r>
      <w:r>
        <w:t xml:space="preserve">A new trajectory approach for investigating the association between an environmental or occupational exposure over lifetime and the risk of chronic disease: Application to smoking, asbestos, and lung cancer. </w:t>
      </w:r>
      <w:r>
        <w:rPr>
          <w:i/>
          <w:iCs/>
        </w:rPr>
        <w:t xml:space="preserve">PLoS One. 2020</w:t>
      </w:r>
      <w:r>
        <w:t xml:space="preserve">;15(8):e0236736.</w:t>
      </w:r>
      <w:r>
        <w:rPr>
          <w:color w:val="595959"/>
          <w:sz w:val="18"/>
          <w:szCs w:val="18"/>
        </w:rPr>
        <w:t xml:space="preserve"> PMID: 32785269; DOI: 10.1371/journal.pone.0236736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[17] </w:t>
      </w:r>
      <w:r>
        <w:t xml:space="preserve">Kwint M, Stam B, Proust-Lima C, et al. </w:t>
      </w:r>
      <w:r>
        <w:t xml:space="preserve">The prognostic value of volumetric changes of the primary tumor measured on Cone Beam-CT during radiotherapy for concurrent chemoradiation in NSCLC patients. </w:t>
      </w:r>
      <w:r>
        <w:rPr>
          <w:i/>
          <w:iCs/>
        </w:rPr>
        <w:t xml:space="preserve">Radiother Oncol. 2020</w:t>
      </w:r>
      <w:r>
        <w:t xml:space="preserve">;146:44-51.</w:t>
      </w:r>
      <w:r>
        <w:rPr>
          <w:color w:val="595959"/>
          <w:sz w:val="18"/>
          <w:szCs w:val="18"/>
        </w:rPr>
        <w:t xml:space="preserve"> PMID: 32114265; DOI: 10.1016/j.radonc.2020.02.002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[18] </w:t>
      </w:r>
      <w:r>
        <w:t xml:space="preserve">Locke FL, Miklos DB, Jacobson CA, et al. </w:t>
      </w:r>
      <w:r>
        <w:t xml:space="preserve">Axicabtagene Ciloleucel as Second-Line Therapy for Large B-Cell Lymphoma. </w:t>
      </w:r>
      <w:r>
        <w:rPr>
          <w:i/>
          <w:iCs/>
        </w:rPr>
        <w:t xml:space="preserve">N Engl J Med. 2021</w:t>
      </w:r>
      <w:r>
        <w:t xml:space="preserve">;386(7):640-654.</w:t>
      </w:r>
      <w:r>
        <w:rPr>
          <w:color w:val="595959"/>
          <w:sz w:val="18"/>
          <w:szCs w:val="18"/>
        </w:rPr>
        <w:t xml:space="preserve"> PMID: 34891224; DOI: 10.1056/NEJMoa2116133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[19] </w:t>
      </w:r>
      <w:r>
        <w:t xml:space="preserve">Salles G, Spin P, Liu FF, et al. </w:t>
      </w:r>
      <w:r>
        <w:t xml:space="preserve">Indirect Treatment Comparison of Liso-Cel vs. Salvage Chemotherapy in Diffuse Large B-Cell Lymphoma: TRANSCEND vs. SCHOLAR-1. </w:t>
      </w:r>
      <w:r>
        <w:rPr>
          <w:i/>
          <w:iCs/>
        </w:rPr>
        <w:t xml:space="preserve">Adv Ther. 2021</w:t>
      </w:r>
      <w:r>
        <w:t xml:space="preserve">;38(6):3266-3280.</w:t>
      </w:r>
      <w:r>
        <w:rPr>
          <w:color w:val="595959"/>
          <w:sz w:val="18"/>
          <w:szCs w:val="18"/>
        </w:rPr>
        <w:t xml:space="preserve"> PMID: 33970454; DOI: 10.1007/s12325-021-01756-0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[20] </w:t>
      </w:r>
      <w:r>
        <w:t xml:space="preserve">Decruyenaere P, Offner F, Vandesompele J. </w:t>
      </w:r>
      <w:r>
        <w:t xml:space="preserve">Circulating RNA biomarkers in diffuse large B-cell lymphoma: a systematic review. </w:t>
      </w:r>
      <w:r>
        <w:rPr>
          <w:i/>
          <w:iCs/>
        </w:rPr>
        <w:t xml:space="preserve">Exp Hematol Oncol. 2021</w:t>
      </w:r>
      <w:r>
        <w:t xml:space="preserve">;10(1):15.</w:t>
      </w:r>
      <w:r>
        <w:rPr>
          <w:color w:val="595959"/>
          <w:sz w:val="18"/>
          <w:szCs w:val="18"/>
        </w:rPr>
        <w:t xml:space="preserve"> PMID: 33593440; DOI: 10.1186/s40164-021-00208-3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[21] </w:t>
      </w:r>
      <w:r>
        <w:t xml:space="preserve">Alig S, Macaulay CW, Kurtz DM, et al. </w:t>
      </w:r>
      <w:r>
        <w:t xml:space="preserve">Short Diagnosis-to-Treatment Interval Is Associated With Higher Circulating Tumor DNA Levels in Diffuse Large B-Cell Lymphoma. </w:t>
      </w:r>
      <w:r>
        <w:rPr>
          <w:i/>
          <w:iCs/>
        </w:rPr>
        <w:t xml:space="preserve">J Clin Oncol. 2021</w:t>
      </w:r>
      <w:r>
        <w:t xml:space="preserve">;39(23):2605-2616.</w:t>
      </w:r>
      <w:r>
        <w:rPr>
          <w:color w:val="595959"/>
          <w:sz w:val="18"/>
          <w:szCs w:val="18"/>
        </w:rPr>
        <w:t xml:space="preserve"> PMID: 33909455; DOI: 10.1200/JCO.20.02573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[22] </w:t>
      </w:r>
      <w:r>
        <w:t xml:space="preserve">Minamimoto R, Fayad L, Vose J, et al. </w:t>
      </w:r>
      <w:r>
        <w:t xml:space="preserve">F-Fluorothymidine PET is an early and superior predictor of progression-free survival following chemoimmunotherapy of diffuse large B cell lymphoma: a multicenter study. </w:t>
      </w:r>
      <w:r>
        <w:rPr>
          <w:i/>
          <w:iCs/>
        </w:rPr>
        <w:t xml:space="preserve">Eur J Nucl Med Mol Imaging. 2021</w:t>
      </w:r>
      <w:r>
        <w:t xml:space="preserve">;48(8):2466-2478.</w:t>
      </w:r>
      <w:r>
        <w:rPr>
          <w:color w:val="595959"/>
          <w:sz w:val="18"/>
          <w:szCs w:val="18"/>
        </w:rPr>
        <w:t xml:space="preserve"> PMID: 33909086; DOI: 10.1007/s00259-021-05353-9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[23] </w:t>
      </w:r>
      <w:r>
        <w:t xml:space="preserve">Yao L, Xu H, Wo J, et al. </w:t>
      </w:r>
      <w:r>
        <w:t xml:space="preserve">Prognostic value of circulating tumor DNA in lymphoma: a meta-analysis. </w:t>
      </w:r>
      <w:r>
        <w:rPr>
          <w:i/>
          <w:iCs/>
        </w:rPr>
        <w:t xml:space="preserve">Clin Exp Med. 2021</w:t>
      </w:r>
      <w:r>
        <w:t xml:space="preserve">;22(2):215-224.</w:t>
      </w:r>
      <w:r>
        <w:rPr>
          <w:color w:val="595959"/>
          <w:sz w:val="18"/>
          <w:szCs w:val="18"/>
        </w:rPr>
        <w:t xml:space="preserve"> PMID: 33990849; DOI: 10.1007/s10238-021-00718-8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[24] </w:t>
      </w:r>
      <w:r>
        <w:t xml:space="preserve">Zhou L, Zhao H, Shao Y, et al. </w:t>
      </w:r>
      <w:r>
        <w:t xml:space="preserve">Serial surveillance by circulating tumor DNA profiling after chimeric antigen receptor T therapy for the guidance of r/r diffuse large B cell lymphoma precise treatment. </w:t>
      </w:r>
      <w:r>
        <w:rPr>
          <w:i/>
          <w:iCs/>
        </w:rPr>
        <w:t xml:space="preserve">J Cancer. 2021</w:t>
      </w:r>
      <w:r>
        <w:t xml:space="preserve">;12(18):5423-5432.</w:t>
      </w:r>
      <w:r>
        <w:rPr>
          <w:color w:val="595959"/>
          <w:sz w:val="18"/>
          <w:szCs w:val="18"/>
        </w:rPr>
        <w:t xml:space="preserve"> PMID: 34405005; DOI: 10.7150/jca.60390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[25] </w:t>
      </w:r>
      <w:r>
        <w:t xml:space="preserve">Frank MJ, Hossain NM, Bukhari A, et al. </w:t>
      </w:r>
      <w:r>
        <w:t xml:space="preserve">Monitoring of Circulating Tumor DNA Improves Early Relapse Detection After Axicabtagene Ciloleucel Infusion in Large B-Cell Lymphoma: Results of a Prospective Multi-Institutional Trial. </w:t>
      </w:r>
      <w:r>
        <w:rPr>
          <w:i/>
          <w:iCs/>
        </w:rPr>
        <w:t xml:space="preserve">J Clin Oncol. 2021</w:t>
      </w:r>
      <w:r>
        <w:t xml:space="preserve">;39(27):3034-3043.</w:t>
      </w:r>
      <w:r>
        <w:rPr>
          <w:color w:val="595959"/>
          <w:sz w:val="18"/>
          <w:szCs w:val="18"/>
        </w:rPr>
        <w:t xml:space="preserve"> PMID: 34133196; DOI: 10.1200/JCO.21.00377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[26] </w:t>
      </w:r>
      <w:r>
        <w:t xml:space="preserve">Kurtz DM, Soo J, Co Ting Keh L, et al. </w:t>
      </w:r>
      <w:r>
        <w:t xml:space="preserve">Enhanced detection of minimal residual disease by targeted sequencing of phased variants in circulating tumor DNA. </w:t>
      </w:r>
      <w:r>
        <w:rPr>
          <w:i/>
          <w:iCs/>
        </w:rPr>
        <w:t xml:space="preserve">Nat Biotechnol. 2021</w:t>
      </w:r>
      <w:r>
        <w:t xml:space="preserve">;39(12):1537-1547.</w:t>
      </w:r>
      <w:r>
        <w:rPr>
          <w:color w:val="595959"/>
          <w:sz w:val="18"/>
          <w:szCs w:val="18"/>
        </w:rPr>
        <w:t xml:space="preserve"> PMID: 34294911; DOI: 10.1038/s41587-021-00981-w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[27] </w:t>
      </w:r>
      <w:r>
        <w:t xml:space="preserve">Roschewski M, Rossi D, Kurtz DM, et al. </w:t>
      </w:r>
      <w:r>
        <w:t xml:space="preserve">Circulating Tumor DNA in Lymphoma: Principles and Future Directions. </w:t>
      </w:r>
      <w:r>
        <w:rPr>
          <w:i/>
          <w:iCs/>
        </w:rPr>
        <w:t xml:space="preserve">Blood Cancer Discov. 2021</w:t>
      </w:r>
      <w:r>
        <w:t xml:space="preserve">;3(1):5-15.</w:t>
      </w:r>
      <w:r>
        <w:rPr>
          <w:color w:val="595959"/>
          <w:sz w:val="18"/>
          <w:szCs w:val="18"/>
        </w:rPr>
        <w:t xml:space="preserve"> PMID: 35015693; DOI: 10.1158/2643-3230.BCD-21-0029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[28] </w:t>
      </w:r>
      <w:r>
        <w:t xml:space="preserve">Li C, Zhang D, Pang X, et al. </w:t>
      </w:r>
      <w:r>
        <w:t xml:space="preserve">Trajectories of Perioperative Serum Tumor Markers and Colorectal Cancer Outcomes: A Retrospective, Multicenter Longitudinal Cohort Study. </w:t>
      </w:r>
      <w:r>
        <w:rPr>
          <w:i/>
          <w:iCs/>
        </w:rPr>
        <w:t xml:space="preserve">EBioMedicine. 2021</w:t>
      </w:r>
      <w:r>
        <w:t xml:space="preserve">;74:103706.</w:t>
      </w:r>
      <w:r>
        <w:rPr>
          <w:color w:val="595959"/>
          <w:sz w:val="18"/>
          <w:szCs w:val="18"/>
        </w:rPr>
        <w:t xml:space="preserve"> PMID: 34801967; DOI: 10.1016/j.ebiom.2021.103706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[29] </w:t>
      </w:r>
      <w:r>
        <w:t xml:space="preserve">Zhang S, Zhang T, Liu H, et al. </w:t>
      </w:r>
      <w:r>
        <w:t xml:space="preserve">Tracking the evolution of untreated high-intermediate/high-risk diffuse large B-cell lymphoma by circulating tumour DNA. </w:t>
      </w:r>
      <w:r>
        <w:rPr>
          <w:i/>
          <w:iCs/>
        </w:rPr>
        <w:t xml:space="preserve">Br J Haematol. 2021</w:t>
      </w:r>
      <w:r>
        <w:t xml:space="preserve">;196(3):617-628.</w:t>
      </w:r>
      <w:r>
        <w:rPr>
          <w:color w:val="595959"/>
          <w:sz w:val="18"/>
          <w:szCs w:val="18"/>
        </w:rPr>
        <w:t xml:space="preserve"> PMID: 34664256; DOI: 10.1111/bjh.17894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[30] </w:t>
      </w:r>
      <w:r>
        <w:t xml:space="preserve">Lakhotia R, Melani C, Dunleavy K, et al. </w:t>
      </w:r>
      <w:r>
        <w:t xml:space="preserve">Circulating tumor DNA predicts therapeutic outcome in mantle cell lymphoma. </w:t>
      </w:r>
      <w:r>
        <w:rPr>
          <w:i/>
          <w:iCs/>
        </w:rPr>
        <w:t xml:space="preserve">Blood Adv. 2022</w:t>
      </w:r>
      <w:r>
        <w:t xml:space="preserve">;6(8):2667-2680.</w:t>
      </w:r>
      <w:r>
        <w:rPr>
          <w:color w:val="595959"/>
          <w:sz w:val="18"/>
          <w:szCs w:val="18"/>
        </w:rPr>
        <w:t xml:space="preserve"> PMID: 35143622; DOI: 10.1182/bloodadvances.2021006397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[31] </w:t>
      </w:r>
      <w:r>
        <w:t xml:space="preserve">Kharfan-Dabaja MA, Yassine F, Moustafa MA, et al. </w:t>
      </w:r>
      <w:r>
        <w:t xml:space="preserve">Lisocabtagene Maraleucel in Relapsed or Refractory Diffuse Large B Cell Lymphoma: What is the Evidence? </w:t>
      </w:r>
      <w:r>
        <w:rPr>
          <w:i/>
          <w:iCs/>
        </w:rPr>
        <w:t xml:space="preserve">Hematol Oncol Stem Cell Ther. 2022</w:t>
      </w:r>
      <w:r>
        <w:t xml:space="preserve">;15(3):37-41.</w:t>
      </w:r>
      <w:r>
        <w:rPr>
          <w:color w:val="595959"/>
          <w:sz w:val="18"/>
          <w:szCs w:val="18"/>
        </w:rPr>
        <w:t xml:space="preserve"> PMID: 34699774; DOI: 10.1016/j.hemonc.2021.09.004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[32] </w:t>
      </w:r>
      <w:r>
        <w:t xml:space="preserve">Wight J, Wai SH, Shen E, et al. </w:t>
      </w:r>
      <w:r>
        <w:t xml:space="preserve">Predicting primary treatment failure using interim FDG-PET scanning in diffuse large B-cell lymphoma. </w:t>
      </w:r>
      <w:r>
        <w:rPr>
          <w:i/>
          <w:iCs/>
        </w:rPr>
        <w:t xml:space="preserve">Eur J Haematol. 2021</w:t>
      </w:r>
      <w:r>
        <w:t xml:space="preserve">;107(4):461-470.</w:t>
      </w:r>
      <w:r>
        <w:rPr>
          <w:color w:val="595959"/>
          <w:sz w:val="18"/>
          <w:szCs w:val="18"/>
        </w:rPr>
        <w:t xml:space="preserve"> PMID: 34240453; DOI: 10.1111/ejh.13684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[33] </w:t>
      </w:r>
      <w:r>
        <w:t xml:space="preserve">Elsawy M, Chavez JC, Avivi I, et al. </w:t>
      </w:r>
      <w:r>
        <w:t xml:space="preserve">Patient-reported outcomes in ZUMA-7, a phase 3 study of axicabtagene ciloleucel in second-line large B-cell lymphoma. </w:t>
      </w:r>
      <w:r>
        <w:rPr>
          <w:i/>
          <w:iCs/>
        </w:rPr>
        <w:t xml:space="preserve">Blood. 2022</w:t>
      </w:r>
      <w:r>
        <w:t xml:space="preserve">;140(21):2248-2260.</w:t>
      </w:r>
      <w:r>
        <w:rPr>
          <w:color w:val="595959"/>
          <w:sz w:val="18"/>
          <w:szCs w:val="18"/>
        </w:rPr>
        <w:t xml:space="preserve"> PMID: 35839452; DOI: 10.1182/blood.2022015478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[34] </w:t>
      </w:r>
      <w:r>
        <w:t xml:space="preserve">Thiruvengadam SK, Saumoy M, Schneider Y, et al. </w:t>
      </w:r>
      <w:r>
        <w:t xml:space="preserve">Cost-effectiveness of second-line axicabtagene ciloleucel in relapsed refractory diffuse large B-cell lymphoma. </w:t>
      </w:r>
      <w:r>
        <w:rPr>
          <w:i/>
          <w:iCs/>
        </w:rPr>
        <w:t xml:space="preserve">Blood. 2022</w:t>
      </w:r>
      <w:r>
        <w:t xml:space="preserve">;140(19):2024-2036.</w:t>
      </w:r>
      <w:r>
        <w:rPr>
          <w:color w:val="595959"/>
          <w:sz w:val="18"/>
          <w:szCs w:val="18"/>
        </w:rPr>
        <w:t xml:space="preserve"> PMID: 35914220; DOI: 10.1182/blood.2022016747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[35] </w:t>
      </w:r>
      <w:r>
        <w:t xml:space="preserve">Winkelmann M, Blumenberg V, Rejeski K, et al. </w:t>
      </w:r>
      <w:r>
        <w:t xml:space="preserve">Prognostic value of the International Metabolic Prognostic Index for lymphoma patients receiving chimeric antigen receptor T-cell therapy. </w:t>
      </w:r>
      <w:r>
        <w:rPr>
          <w:i/>
          <w:iCs/>
        </w:rPr>
        <w:t xml:space="preserve">Eur J Nucl Med Mol Imaging. 2022</w:t>
      </w:r>
      <w:r>
        <w:t xml:space="preserve">;50(5):1361-1370.</w:t>
      </w:r>
      <w:r>
        <w:rPr>
          <w:color w:val="595959"/>
          <w:sz w:val="18"/>
          <w:szCs w:val="18"/>
        </w:rPr>
        <w:t xml:space="preserve"> PMID: 36513818; DOI: 10.1007/s00259-022-06075-2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[36] </w:t>
      </w:r>
      <w:r>
        <w:t xml:space="preserve">Guan T, Zhang M, Liu X, et al. </w:t>
      </w:r>
      <w:r>
        <w:t xml:space="preserve">Circulating tumor DNA mutation profile is associated with the prognosis and treatment response of Chinese patients with newly diagnosed diffuse large B-cell lymphoma. </w:t>
      </w:r>
      <w:r>
        <w:rPr>
          <w:i/>
          <w:iCs/>
        </w:rPr>
        <w:t xml:space="preserve">Front Oncol. 2022</w:t>
      </w:r>
      <w:r>
        <w:t xml:space="preserve">;12:1003957.</w:t>
      </w:r>
      <w:r>
        <w:rPr>
          <w:color w:val="595959"/>
          <w:sz w:val="18"/>
          <w:szCs w:val="18"/>
        </w:rPr>
        <w:t xml:space="preserve"> PMID: 36465410; DOI: 10.3389/fonc.2022.1003957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[37] </w:t>
      </w:r>
      <w:r>
        <w:t xml:space="preserve">Zhang HY, Yang YL. </w:t>
      </w:r>
      <w:r>
        <w:t xml:space="preserve">Clinical Application and Research Progress of Circulating Tumor DNA in Diffuse Large B-Cell Lymphoma—Review. </w:t>
      </w:r>
      <w:r>
        <w:rPr>
          <w:i/>
          <w:iCs/>
        </w:rPr>
        <w:t xml:space="preserve">Zhongguo Shi Yan Xue Ye Xue Za Zhi. 2022</w:t>
      </w:r>
      <w:r>
        <w:t xml:space="preserve">;30(6):1928-1933.</w:t>
      </w:r>
      <w:r>
        <w:rPr>
          <w:color w:val="595959"/>
          <w:sz w:val="18"/>
          <w:szCs w:val="18"/>
        </w:rPr>
        <w:t xml:space="preserve"> PMID: 36476926; DOI: 10.19746/j.cnki.issn.1009-2137.2022.06.046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[38] </w:t>
      </w:r>
      <w:r>
        <w:t xml:space="preserve">Li M, Mi L, Wang C, et al. </w:t>
      </w:r>
      <w:r>
        <w:t xml:space="preserve">Clinical implications of circulating tumor DNA in predicting the outcome of diffuse large B cell lymphoma patients receiving first-line therapy. </w:t>
      </w:r>
      <w:r>
        <w:rPr>
          <w:i/>
          <w:iCs/>
        </w:rPr>
        <w:t xml:space="preserve">BMC Med. 2022</w:t>
      </w:r>
      <w:r>
        <w:t xml:space="preserve">;20(1):369.</w:t>
      </w:r>
      <w:r>
        <w:rPr>
          <w:color w:val="595959"/>
          <w:sz w:val="18"/>
          <w:szCs w:val="18"/>
        </w:rPr>
        <w:t xml:space="preserve"> PMID: 36280874; DOI: 10.1186/s12916-022-02562-3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[39] </w:t>
      </w:r>
      <w:r>
        <w:t xml:space="preserve">Wu S, Blombery P, Westerman D, Tam CS. </w:t>
      </w:r>
      <w:r>
        <w:t xml:space="preserve">Utility of Measurable Residual Disease (MRD) Assessment in Mantle Cell Lymphoma. </w:t>
      </w:r>
      <w:r>
        <w:rPr>
          <w:i/>
          <w:iCs/>
        </w:rPr>
        <w:t xml:space="preserve">Curr Treat Options Oncol. 2023</w:t>
      </w:r>
      <w:r>
        <w:t xml:space="preserve">;24(8):1038-1051.</w:t>
      </w:r>
      <w:r>
        <w:rPr>
          <w:color w:val="595959"/>
          <w:sz w:val="18"/>
          <w:szCs w:val="18"/>
        </w:rPr>
        <w:t xml:space="preserve"> PMID: 37249800; DOI: 10.1007/s11864-023-01102-2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[40] </w:t>
      </w:r>
      <w:r>
        <w:t xml:space="preserve">Lynch RC, Poh C, Ujjani CS, et al. </w:t>
      </w:r>
      <w:r>
        <w:t xml:space="preserve">Polatuzumab vedotin with infusional chemotherapy for untreated aggressive B-cell non-Hodgkin lymphomas. </w:t>
      </w:r>
      <w:r>
        <w:rPr>
          <w:i/>
          <w:iCs/>
        </w:rPr>
        <w:t xml:space="preserve">Blood Adv. 2023</w:t>
      </w:r>
      <w:r>
        <w:t xml:space="preserve">;7(11):2449-2458.</w:t>
      </w:r>
      <w:r>
        <w:rPr>
          <w:color w:val="595959"/>
          <w:sz w:val="18"/>
          <w:szCs w:val="18"/>
        </w:rPr>
        <w:t xml:space="preserve"> PMID: 36521030; DOI: 10.1182/bloodadvances.2022009145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[41] </w:t>
      </w:r>
      <w:r>
        <w:t xml:space="preserve">Cherng HJ, Alig SK, Oki Y, et al. </w:t>
      </w:r>
      <w:r>
        <w:t xml:space="preserve">A phase 1/2 study of lenalidomide and obinutuzumab with CHOP for newly diagnosed DLBCL. </w:t>
      </w:r>
      <w:r>
        <w:rPr>
          <w:i/>
          <w:iCs/>
        </w:rPr>
        <w:t xml:space="preserve">Blood Adv. 2023</w:t>
      </w:r>
      <w:r>
        <w:t xml:space="preserve">;7(13):3097-3107.</w:t>
      </w:r>
      <w:r>
        <w:rPr>
          <w:color w:val="595959"/>
          <w:sz w:val="18"/>
          <w:szCs w:val="18"/>
        </w:rPr>
        <w:t xml:space="preserve"> PMID: 36375046; DOI: 10.1182/bloodadvances.2022008174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[42] </w:t>
      </w:r>
      <w:r>
        <w:t xml:space="preserve">Westin JR, Locke FL, Dickinson M, et al. </w:t>
      </w:r>
      <w:r>
        <w:t xml:space="preserve">Safety and Efficacy of Axicabtagene Ciloleucel versus Standard of Care in Patients 65 Years of Age or Older with Relapsed/Refractory Large B-Cell Lymphoma. </w:t>
      </w:r>
      <w:r>
        <w:rPr>
          <w:i/>
          <w:iCs/>
        </w:rPr>
        <w:t xml:space="preserve">Clin Cancer Res. 2023</w:t>
      </w:r>
      <w:r>
        <w:t xml:space="preserve">;29(10):1894-1905.</w:t>
      </w:r>
      <w:r>
        <w:rPr>
          <w:color w:val="595959"/>
          <w:sz w:val="18"/>
          <w:szCs w:val="18"/>
        </w:rPr>
        <w:t xml:space="preserve"> PMID: 36999993; DOI: 10.1158/1078-0432.CCR-22-3136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[43] </w:t>
      </w:r>
      <w:r>
        <w:t xml:space="preserve">Westin JR, Oluwole OO, Kersten MJ, et al. </w:t>
      </w:r>
      <w:r>
        <w:t xml:space="preserve">Survival with Axicabtagene Ciloleucel in Large B-Cell Lymphoma. </w:t>
      </w:r>
      <w:r>
        <w:rPr>
          <w:i/>
          <w:iCs/>
        </w:rPr>
        <w:t xml:space="preserve">N Engl J Med. 2023</w:t>
      </w:r>
      <w:r>
        <w:t xml:space="preserve">;389(2):148-157.</w:t>
      </w:r>
      <w:r>
        <w:rPr>
          <w:color w:val="595959"/>
          <w:sz w:val="18"/>
          <w:szCs w:val="18"/>
        </w:rPr>
        <w:t xml:space="preserve"> PMID: 37272527; DOI: 10.1056/NEJMoa2301665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[44] </w:t>
      </w:r>
      <w:r>
        <w:t xml:space="preserve">Sharma P, Kasamon YL, Lin X, et al. </w:t>
      </w:r>
      <w:r>
        <w:t xml:space="preserve">FDA Approval Summary: Axicabtagene Ciloleucel for Second-Line Treatment of Large B-Cell Lymphoma. </w:t>
      </w:r>
      <w:r>
        <w:rPr>
          <w:i/>
          <w:iCs/>
        </w:rPr>
        <w:t xml:space="preserve">Clin Cancer Res. 2023</w:t>
      </w:r>
      <w:r>
        <w:t xml:space="preserve">;29(21):4331-4337.</w:t>
      </w:r>
      <w:r>
        <w:rPr>
          <w:color w:val="595959"/>
          <w:sz w:val="18"/>
          <w:szCs w:val="18"/>
        </w:rPr>
        <w:t xml:space="preserve"> PMID: 37405396; DOI: 10.1158/1078-0432.CCR-23-0568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[45] </w:t>
      </w:r>
      <w:r>
        <w:t xml:space="preserve">Houot R, Bachy E, Cartron G, et al. </w:t>
      </w:r>
      <w:r>
        <w:t xml:space="preserve">Axicabtagene ciloleucel as second-line therapy in large B cell lymphoma ineligible for autologous stem cell transplantation: a phase 2 trial (ALYCANTE). </w:t>
      </w:r>
      <w:r>
        <w:rPr>
          <w:i/>
          <w:iCs/>
        </w:rPr>
        <w:t xml:space="preserve">Nat Med. 2023</w:t>
      </w:r>
      <w:r>
        <w:t xml:space="preserve">;29(10):2593-2601.</w:t>
      </w:r>
      <w:r>
        <w:rPr>
          <w:color w:val="595959"/>
          <w:sz w:val="18"/>
          <w:szCs w:val="18"/>
        </w:rPr>
        <w:t xml:space="preserve"> PMID: 37710005; DOI: 10.1038/s41591-023-02572-5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[46] </w:t>
      </w:r>
      <w:r>
        <w:t xml:space="preserve">Parker C, Liu FF, Deger KA, et al. </w:t>
      </w:r>
      <w:r>
        <w:t xml:space="preserve">Cost-Effectiveness of Lisocabtagene Maraleucel Versus Axicabtagene Ciloleucel and Tisagenlecleucel in the Third-Line or Later Treatment Setting for Relapsed or Refractory Large B-cell Lymphoma in the United States. </w:t>
      </w:r>
      <w:r>
        <w:rPr>
          <w:i/>
          <w:iCs/>
        </w:rPr>
        <w:t xml:space="preserve">Adv Ther. 2023</w:t>
      </w:r>
      <w:r>
        <w:t xml:space="preserve">;40(5):2355-2374.</w:t>
      </w:r>
      <w:r>
        <w:rPr>
          <w:color w:val="595959"/>
          <w:sz w:val="18"/>
          <w:szCs w:val="18"/>
        </w:rPr>
        <w:t xml:space="preserve"> PMID: 36947328; DOI: 10.1007/s12325-023-02444-x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[47] </w:t>
      </w:r>
      <w:r>
        <w:t xml:space="preserve">Tavakkoli M, Barta SK. </w:t>
      </w:r>
      <w:r>
        <w:t xml:space="preserve">2024 Update: Advances in the risk stratification and management of large B-cell lymphoma. </w:t>
      </w:r>
      <w:r>
        <w:rPr>
          <w:i/>
          <w:iCs/>
        </w:rPr>
        <w:t xml:space="preserve">Am J Hematol. 2023</w:t>
      </w:r>
      <w:r>
        <w:t xml:space="preserve">;98(11):1791-1805.</w:t>
      </w:r>
      <w:r>
        <w:rPr>
          <w:color w:val="595959"/>
          <w:sz w:val="18"/>
          <w:szCs w:val="18"/>
        </w:rPr>
        <w:t xml:space="preserve"> PMID: 37647158; DOI: 10.1002/ajh.27075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[48] </w:t>
      </w:r>
      <w:r>
        <w:t xml:space="preserve">Yohannan B, Rios A. </w:t>
      </w:r>
      <w:r>
        <w:t xml:space="preserve">Reduced-Intensity Anthracycline-Free Chemoimmunotherapy in Elderly Patients With Newly Diagnosed or Relapsed Diffuse Large B-Cell Lymphoma. </w:t>
      </w:r>
      <w:r>
        <w:rPr>
          <w:i/>
          <w:iCs/>
        </w:rPr>
        <w:t xml:space="preserve">J Hematol. 2023</w:t>
      </w:r>
      <w:r>
        <w:t xml:space="preserve">;12(4):170-176.</w:t>
      </w:r>
      <w:r>
        <w:rPr>
          <w:color w:val="595959"/>
          <w:sz w:val="18"/>
          <w:szCs w:val="18"/>
        </w:rPr>
        <w:t xml:space="preserve"> PMID: 37692866; DOI: 10.14740/jh1144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[49] </w:t>
      </w:r>
      <w:r>
        <w:t xml:space="preserve">Nielsen NB, Gerke O, Nielsen AL, et al. </w:t>
      </w:r>
      <w:r>
        <w:t xml:space="preserve">A retrospective head-to-head comparison of the Lugano classification and PERCIST for FDG-PET/CT response assessment in diffuse large B-cell lymphoma. </w:t>
      </w:r>
      <w:r>
        <w:rPr>
          <w:i/>
          <w:iCs/>
        </w:rPr>
        <w:t xml:space="preserve">Clin Physiol Funct Imaging. 2023</w:t>
      </w:r>
      <w:r>
        <w:t xml:space="preserve">;43(6):393-401.</w:t>
      </w:r>
      <w:r>
        <w:rPr>
          <w:color w:val="595959"/>
          <w:sz w:val="18"/>
          <w:szCs w:val="18"/>
        </w:rPr>
        <w:t xml:space="preserve"> PMID: 37501554; DOI: 10.1111/cpf.12851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[50] </w:t>
      </w:r>
      <w:r>
        <w:t xml:space="preserve">Le Goff E, Blanc-Durand P, Roulin L, et al. </w:t>
      </w:r>
      <w:r>
        <w:t xml:space="preserve">Baseline circulating tumour DNA and total metabolic tumour volume as early outcome predictors in aggressive large B-cell lymphoma. A real-world 112-patient cohort. </w:t>
      </w:r>
      <w:r>
        <w:rPr>
          <w:i/>
          <w:iCs/>
        </w:rPr>
        <w:t xml:space="preserve">Br J Haematol. 2023</w:t>
      </w:r>
      <w:r>
        <w:t xml:space="preserve">;202(1):54-64.</w:t>
      </w:r>
      <w:r>
        <w:rPr>
          <w:color w:val="595959"/>
          <w:sz w:val="18"/>
          <w:szCs w:val="18"/>
        </w:rPr>
        <w:t xml:space="preserve"> PMID: 37038217; DOI: 10.1111/bjh.18809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[51] </w:t>
      </w:r>
      <w:r>
        <w:t xml:space="preserve">Dodero A, Bramanti S, Di Trani M, et al. </w:t>
      </w:r>
      <w:r>
        <w:t xml:space="preserve">Outcome after chimeric antigen receptor (CAR) T-cell therapy failure in large B-cell lymphomas. </w:t>
      </w:r>
      <w:r>
        <w:rPr>
          <w:i/>
          <w:iCs/>
        </w:rPr>
        <w:t xml:space="preserve">Br J Haematol. 2023</w:t>
      </w:r>
      <w:r>
        <w:t xml:space="preserve">;204(1):151-159.</w:t>
      </w:r>
      <w:r>
        <w:rPr>
          <w:color w:val="595959"/>
          <w:sz w:val="18"/>
          <w:szCs w:val="18"/>
        </w:rPr>
        <w:t xml:space="preserve"> PMID: 37690811; DOI: 10.1111/bjh.19057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[52] </w:t>
      </w:r>
      <w:r>
        <w:t xml:space="preserve">Xu HQ, Song LJ, Ding CY, et al. </w:t>
      </w:r>
      <w:r>
        <w:t xml:space="preserve">F-FDG PET/CT Metabolic Parameters and Circulating Tumour DNA Mutation Abundance in Diffuse Large B-Cell Lymphoma: Correlation and Survival Analysis. </w:t>
      </w:r>
      <w:r>
        <w:rPr>
          <w:i/>
          <w:iCs/>
        </w:rPr>
        <w:t xml:space="preserve">Zhongguo Shi Yan Xue Ye Xue Za Zhi. 2023</w:t>
      </w:r>
      <w:r>
        <w:t xml:space="preserve">;31(6):1709-1716.</w:t>
      </w:r>
      <w:r>
        <w:rPr>
          <w:color w:val="595959"/>
          <w:sz w:val="18"/>
          <w:szCs w:val="18"/>
        </w:rPr>
        <w:t xml:space="preserve"> PMID: 38071047; DOI: 10.19746/j.cnki.issn.1009-2137.2023.06.014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[53] </w:t>
      </w:r>
      <w:r>
        <w:t xml:space="preserve">Zhou LH, Feng YQ, Hu YX, Huang H. </w:t>
      </w:r>
      <w:r>
        <w:t xml:space="preserve">Analysis of the feasibility and prognostic value of circulating tumor DNA monitoring in detecting gene mutations in patients with diffuse large B-cell lymphoma receiving chimeric antigen receptor T-cell therapy. </w:t>
      </w:r>
      <w:r>
        <w:rPr>
          <w:i/>
          <w:iCs/>
        </w:rPr>
        <w:t xml:space="preserve">Zhonghua Xue Ye Xue Za Zhi. 2023</w:t>
      </w:r>
      <w:r>
        <w:t xml:space="preserve">;44(10):816-822.</w:t>
      </w:r>
      <w:r>
        <w:rPr>
          <w:color w:val="595959"/>
          <w:sz w:val="18"/>
          <w:szCs w:val="18"/>
        </w:rPr>
        <w:t xml:space="preserve"> PMID: 38049331; DOI: 10.3760/cma.j.issn.0253-2727.2023.10.003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[54] </w:t>
      </w:r>
      <w:r>
        <w:t xml:space="preserve">Liu Y, Ho C, Yu W, et al. </w:t>
      </w:r>
      <w:r>
        <w:t xml:space="preserve">Quantification of Measurable Residual Disease Detection by Next-Generation Sequencing-Based Clonality Testing in B-Cell and Plasma Cell Neoplasms. </w:t>
      </w:r>
      <w:r>
        <w:rPr>
          <w:i/>
          <w:iCs/>
        </w:rPr>
        <w:t xml:space="preserve">J Mol Diagn. 2023</w:t>
      </w:r>
      <w:r>
        <w:t xml:space="preserve">;26(3):168-178.</w:t>
      </w:r>
      <w:r>
        <w:rPr>
          <w:color w:val="595959"/>
          <w:sz w:val="18"/>
          <w:szCs w:val="18"/>
        </w:rPr>
        <w:t xml:space="preserve"> PMID: 38103591; DOI: 10.1016/j.jmoldx.2023.11.009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[55] </w:t>
      </w:r>
      <w:r>
        <w:t xml:space="preserve">Proust-Lima C, Saulnier T, Philipps V, et al. </w:t>
      </w:r>
      <w:r>
        <w:t xml:space="preserve">Describing complex disease progression using joint latent class models for multivariate longitudinal markers and clinical endpoints. </w:t>
      </w:r>
      <w:r>
        <w:rPr>
          <w:i/>
          <w:iCs/>
        </w:rPr>
        <w:t xml:space="preserve">Stat Med. 2023</w:t>
      </w:r>
      <w:r>
        <w:t xml:space="preserve">;42(22):3996-4014.</w:t>
      </w:r>
      <w:r>
        <w:rPr>
          <w:color w:val="595959"/>
          <w:sz w:val="18"/>
          <w:szCs w:val="18"/>
        </w:rPr>
        <w:t xml:space="preserve"> PMID: 37461227; DOI: 10.1002/sim.9844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[56] </w:t>
      </w:r>
      <w:r>
        <w:t xml:space="preserve">Filosto S, Vardhanabhuti S, Canales MA, et al. </w:t>
      </w:r>
      <w:r>
        <w:t xml:space="preserve">Product Attributes of CAR T-cell Therapy Differentially Associate with Efficacy and Toxicity in Second-line Large B-cell Lymphoma (ZUMA-7). </w:t>
      </w:r>
      <w:r>
        <w:rPr>
          <w:i/>
          <w:iCs/>
        </w:rPr>
        <w:t xml:space="preserve">Blood Cancer Discov. 2024</w:t>
      </w:r>
      <w:r>
        <w:t xml:space="preserve">;5(1):21-33.</w:t>
      </w:r>
      <w:r>
        <w:rPr>
          <w:color w:val="595959"/>
          <w:sz w:val="18"/>
          <w:szCs w:val="18"/>
        </w:rPr>
        <w:t xml:space="preserve"> PMID: 37983485; DOI: 10.1158/2643-3230.BCD-23-0112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[57] </w:t>
      </w:r>
      <w:r>
        <w:t xml:space="preserve">Savel H, Meyer-Losic F, Proust-Lima C, Richert L. </w:t>
      </w:r>
      <w:r>
        <w:t xml:space="preserve">Statistical classification of treatment responses in mouse clinical trials for stratified medicine in oncology drug discovery. </w:t>
      </w:r>
      <w:r>
        <w:rPr>
          <w:i/>
          <w:iCs/>
        </w:rPr>
        <w:t xml:space="preserve">Sci Rep. 2024</w:t>
      </w:r>
      <w:r>
        <w:t xml:space="preserve">;14(1):1059.</w:t>
      </w:r>
      <w:r>
        <w:rPr>
          <w:color w:val="595959"/>
          <w:sz w:val="18"/>
          <w:szCs w:val="18"/>
        </w:rPr>
        <w:t xml:space="preserve"> PMID: 38195626; DOI: 10.1038/s41598-023-51055-7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[58] </w:t>
      </w:r>
      <w:r>
        <w:t xml:space="preserve">Kim J, Le TM, Lee D, et al. </w:t>
      </w:r>
      <w:r>
        <w:t xml:space="preserve">Circulating-tumor DNA Assessment in Diffuse Large B-cell Lymphoma to Determine Up-front Stem Cell Transplantation: A Pilot Study. </w:t>
      </w:r>
      <w:r>
        <w:rPr>
          <w:i/>
          <w:iCs/>
        </w:rPr>
        <w:t xml:space="preserve">In Vivo. 2024</w:t>
      </w:r>
      <w:r>
        <w:t xml:space="preserve">;38(1):141-148.</w:t>
      </w:r>
      <w:r>
        <w:rPr>
          <w:color w:val="595959"/>
          <w:sz w:val="18"/>
          <w:szCs w:val="18"/>
        </w:rPr>
        <w:t xml:space="preserve"> PMID: 38148060; DOI: 10.21873/invivo.13448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[59] </w:t>
      </w:r>
      <w:r>
        <w:t xml:space="preserve">Locke FL, Oluwole OO, Kuruvilla J, et al. </w:t>
      </w:r>
      <w:r>
        <w:t xml:space="preserve">Axicabtagene ciloleucel vs standard of care in second-line large B-cell lymphoma: outcomes by metabolic tumor volume. </w:t>
      </w:r>
      <w:r>
        <w:rPr>
          <w:i/>
          <w:iCs/>
        </w:rPr>
        <w:t xml:space="preserve">Blood. 2024</w:t>
      </w:r>
      <w:r>
        <w:t xml:space="preserve">;143(24):2464-2473.</w:t>
      </w:r>
      <w:r>
        <w:rPr>
          <w:color w:val="595959"/>
          <w:sz w:val="18"/>
          <w:szCs w:val="18"/>
        </w:rPr>
        <w:t xml:space="preserve"> PMID: 38557775; DOI: 10.1182/blood.2023021620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[60] </w:t>
      </w:r>
      <w:r>
        <w:t xml:space="preserve">Kitajima K, Yokoyama H, Wada R, et al. </w:t>
      </w:r>
      <w:r>
        <w:t xml:space="preserve">Early evaluation of CAR-T cell therapy response in R/R DLBCL patients using F-FDG PET/CT. </w:t>
      </w:r>
      <w:r>
        <w:rPr>
          <w:i/>
          <w:iCs/>
        </w:rPr>
        <w:t xml:space="preserve">Hell J Nucl Med. 2024</w:t>
      </w:r>
      <w:r>
        <w:t xml:space="preserve">;27(1):54-62.</w:t>
      </w:r>
      <w:r>
        <w:rPr>
          <w:color w:val="595959"/>
          <w:sz w:val="18"/>
          <w:szCs w:val="18"/>
        </w:rPr>
        <w:t xml:space="preserve"> PMID: 38629814; DOI: 10.1967/s002449912701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[61] </w:t>
      </w:r>
      <w:r>
        <w:t xml:space="preserve">Cherng HJ, Herrera A. </w:t>
      </w:r>
      <w:r>
        <w:t xml:space="preserve">Circulating Tumor DNA in Diffuse Large B-Cell Lymphoma: from Bench to Bedside? </w:t>
      </w:r>
      <w:r>
        <w:rPr>
          <w:i/>
          <w:iCs/>
        </w:rPr>
        <w:t xml:space="preserve">Curr Treat Options Oncol. 2024</w:t>
      </w:r>
      <w:r>
        <w:t xml:space="preserve">;25(5):659-678.</w:t>
      </w:r>
      <w:r>
        <w:rPr>
          <w:color w:val="595959"/>
          <w:sz w:val="18"/>
          <w:szCs w:val="18"/>
        </w:rPr>
        <w:t xml:space="preserve"> PMID: 38656685; DOI: 10.1007/s11864-024-01201-8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[62] </w:t>
      </w:r>
      <w:r>
        <w:t xml:space="preserve">Alcoceba M, Stewart JP, García-Álvarez M, et al. </w:t>
      </w:r>
      <w:r>
        <w:t xml:space="preserve">Liquid biopsy for molecular characterization of diffuse large B-cell lymphoma and early assessment of minimal residual disease. </w:t>
      </w:r>
      <w:r>
        <w:rPr>
          <w:i/>
          <w:iCs/>
        </w:rPr>
        <w:t xml:space="preserve">Br J Haematol. 2024</w:t>
      </w:r>
      <w:r>
        <w:t xml:space="preserve">;205(2):542-553.</w:t>
      </w:r>
      <w:r>
        <w:rPr>
          <w:color w:val="595959"/>
          <w:sz w:val="18"/>
          <w:szCs w:val="18"/>
        </w:rPr>
        <w:t xml:space="preserve"> PMID: 38811363; DOI: 10.1111/bjh.19458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[63] </w:t>
      </w:r>
      <w:r>
        <w:t xml:space="preserve">Melani C, Lakhotia R, Pittaluga S, et al. </w:t>
      </w:r>
      <w:r>
        <w:t xml:space="preserve">Combination Targeted Therapy in Relapsed Diffuse Large B-Cell Lymphoma. </w:t>
      </w:r>
      <w:r>
        <w:rPr>
          <w:i/>
          <w:iCs/>
        </w:rPr>
        <w:t xml:space="preserve">N Engl J Med. 2024</w:t>
      </w:r>
      <w:r>
        <w:t xml:space="preserve">;390(23):2143-2155.</w:t>
      </w:r>
      <w:r>
        <w:rPr>
          <w:color w:val="595959"/>
          <w:sz w:val="18"/>
          <w:szCs w:val="18"/>
        </w:rPr>
        <w:t xml:space="preserve"> PMID: 38899693; DOI: 10.1056/NEJMoa2401532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[64] </w:t>
      </w:r>
      <w:r>
        <w:t xml:space="preserve">Colton M, Purev E, Haverkos B, et al. </w:t>
      </w:r>
      <w:r>
        <w:t xml:space="preserve">Molecular Disease Monitoring in Patients With Relapsed/refractory B-Cell Lymphoma Receiving Anti-CD19 CAR T-Cell Therapy. </w:t>
      </w:r>
      <w:r>
        <w:rPr>
          <w:i/>
          <w:iCs/>
        </w:rPr>
        <w:t xml:space="preserve">Clin Lymphoma Myeloma Leuk. 2024</w:t>
      </w:r>
      <w:r>
        <w:t xml:space="preserve">;24(11):e436-e444.</w:t>
      </w:r>
      <w:r>
        <w:rPr>
          <w:color w:val="595959"/>
          <w:sz w:val="18"/>
          <w:szCs w:val="18"/>
        </w:rPr>
        <w:t xml:space="preserve"> PMID: 39034202; DOI: 10.1016/j.clml.2024.06.006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[65] </w:t>
      </w:r>
      <w:r>
        <w:t xml:space="preserve">Narkhede M, Tomassetti S, Iqbal M, et al. </w:t>
      </w:r>
      <w:r>
        <w:t xml:space="preserve">Tumor-informed ctDNA assessment as a valuable prognostic and predictive biomarker in diffuse large B-cell lymphoma. </w:t>
      </w:r>
      <w:r>
        <w:rPr>
          <w:i/>
          <w:iCs/>
        </w:rPr>
        <w:t xml:space="preserve">Front Oncol. 2024</w:t>
      </w:r>
      <w:r>
        <w:t xml:space="preserve">;14:1407003.</w:t>
      </w:r>
      <w:r>
        <w:rPr>
          <w:color w:val="595959"/>
          <w:sz w:val="18"/>
          <w:szCs w:val="18"/>
        </w:rPr>
        <w:t xml:space="preserve"> PMID: 39135998; DOI: 10.3389/fonc.2024.1407003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[66] </w:t>
      </w:r>
      <w:r>
        <w:t xml:space="preserve">Takkavatakarn K, Oh W, Chan L, et al. </w:t>
      </w:r>
      <w:r>
        <w:t xml:space="preserve">Machine learning derived serum creatinine trajectories in acute kidney injury in critically ill patients with sepsis. </w:t>
      </w:r>
      <w:r>
        <w:rPr>
          <w:i/>
          <w:iCs/>
        </w:rPr>
        <w:t xml:space="preserve">Crit Care. 2024</w:t>
      </w:r>
      <w:r>
        <w:t xml:space="preserve">;28(1):156.</w:t>
      </w:r>
      <w:r>
        <w:rPr>
          <w:color w:val="595959"/>
          <w:sz w:val="18"/>
          <w:szCs w:val="18"/>
        </w:rPr>
        <w:t xml:space="preserve"> PMID: 38730421; DOI: 10.1186/s13054-024-04935-x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[67] </w:t>
      </w:r>
      <w:r>
        <w:t xml:space="preserve">Roschewski M, Longo DL, Armitage JO. </w:t>
      </w:r>
      <w:r>
        <w:t xml:space="preserve">Circulating Tumor DNA as Measurable Residual Disease in Aggressive B-Cell Lymphoma: A Narrative Review. </w:t>
      </w:r>
      <w:r>
        <w:rPr>
          <w:i/>
          <w:iCs/>
        </w:rPr>
        <w:t xml:space="preserve">JAMA Oncol. 2025</w:t>
      </w:r>
      <w:r>
        <w:t xml:space="preserve">;11(4):437-446.</w:t>
      </w:r>
      <w:r>
        <w:rPr>
          <w:color w:val="595959"/>
          <w:sz w:val="18"/>
          <w:szCs w:val="18"/>
        </w:rPr>
        <w:t xml:space="preserve"> PMID: 39913153; DOI: 10.1001/jamaoncol.2024.6144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[68] </w:t>
      </w:r>
      <w:r>
        <w:t xml:space="preserve">Moia R, Talotta D, Terzi Di Bergamo L, et al. </w:t>
      </w:r>
      <w:r>
        <w:t xml:space="preserve">Molecular clustering on ctDNA improves the prognostic stratification of patients with DLBCL compared with ctDNA levels. </w:t>
      </w:r>
      <w:r>
        <w:rPr>
          <w:i/>
          <w:iCs/>
        </w:rPr>
        <w:t xml:space="preserve">Blood Adv. 2025</w:t>
      </w:r>
      <w:r>
        <w:t xml:space="preserve">;9(8):1900-1910.</w:t>
      </w:r>
      <w:r>
        <w:rPr>
          <w:color w:val="595959"/>
          <w:sz w:val="18"/>
          <w:szCs w:val="18"/>
        </w:rPr>
        <w:t xml:space="preserve"> PMID: 39825831; DOI: 10.1182/bloodadvances.2024014136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[69] </w:t>
      </w:r>
      <w:r>
        <w:t xml:space="preserve">Wang J, Zhao S, Niu T, et al. </w:t>
      </w:r>
      <w:r>
        <w:t xml:space="preserve">Prognostic relevance of immunoglobulin heavy chain rearrangement and immunoglobulin kappa light chain rearrangement in patients with diffuse large B cell lymphoma. </w:t>
      </w:r>
      <w:r>
        <w:rPr>
          <w:i/>
          <w:iCs/>
        </w:rPr>
        <w:t xml:space="preserve">Oncologist. 2025</w:t>
      </w:r>
      <w:r>
        <w:t xml:space="preserve">;30(3):oyaf016.</w:t>
      </w:r>
      <w:r>
        <w:rPr>
          <w:color w:val="595959"/>
          <w:sz w:val="18"/>
          <w:szCs w:val="18"/>
        </w:rPr>
        <w:t xml:space="preserve"> PMID: 40063611; DOI: 10.1093/oncolo/oyaf016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[70] </w:t>
      </w:r>
      <w:r>
        <w:t xml:space="preserve">Almasri M, Maher N, Al Deeban B, et al. </w:t>
      </w:r>
      <w:r>
        <w:t xml:space="preserve">Liquid Biopsy in B and T Cell Lymphomas: From Bench to Bedside. </w:t>
      </w:r>
      <w:r>
        <w:rPr>
          <w:i/>
          <w:iCs/>
        </w:rPr>
        <w:t xml:space="preserve">Int J Mol Sci. 2025</w:t>
      </w:r>
      <w:r>
        <w:t xml:space="preserve">;26(10):4869.</w:t>
      </w:r>
      <w:r>
        <w:rPr>
          <w:color w:val="595959"/>
          <w:sz w:val="18"/>
          <w:szCs w:val="18"/>
        </w:rPr>
        <w:t xml:space="preserve"> PMID: 40430009; DOI: 10.3390/ijms26104869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[71] </w:t>
      </w:r>
      <w:r>
        <w:t xml:space="preserve">Klimova N, Close S, Kurtz DM, et al. </w:t>
      </w:r>
      <w:r>
        <w:t xml:space="preserve">Analytical validation of a circulating tumor DNA assay using PhasED-Seq technology for detecting residual disease in B-cell malignancies. </w:t>
      </w:r>
      <w:r>
        <w:rPr>
          <w:i/>
          <w:iCs/>
        </w:rPr>
        <w:t xml:space="preserve">Oncotarget. 2025</w:t>
      </w:r>
      <w:r>
        <w:t xml:space="preserve">;16:259-269.</w:t>
      </w:r>
      <w:r>
        <w:rPr>
          <w:color w:val="595959"/>
          <w:sz w:val="18"/>
          <w:szCs w:val="18"/>
        </w:rPr>
        <w:t xml:space="preserve"> PMID: 40353795; DOI: 10.18632/oncotarget.28719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[72] </w:t>
      </w:r>
      <w:r>
        <w:t xml:space="preserve">Rahul B, Shrinidhi N, Ishita S, et al. </w:t>
      </w:r>
      <w:r>
        <w:t xml:space="preserve">Dynamic ctDNA Monitoring: A Primary Tool Predictive of Response in a Patient on CAR-T Cell Therapy. </w:t>
      </w:r>
      <w:r>
        <w:rPr>
          <w:i/>
          <w:iCs/>
        </w:rPr>
        <w:t xml:space="preserve">Int J Lab Hematol. 2025</w:t>
      </w:r>
      <w:r>
        <w:t xml:space="preserve">;47(4):695-700.</w:t>
      </w:r>
      <w:r>
        <w:rPr>
          <w:color w:val="595959"/>
          <w:sz w:val="18"/>
          <w:szCs w:val="18"/>
        </w:rPr>
        <w:t xml:space="preserve"> PMID: 40415376; DOI: 10.1111/ijlh.14503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[73] </w:t>
      </w:r>
      <w:r>
        <w:t xml:space="preserve">Fangazio M, Dewispelaere L. </w:t>
      </w:r>
      <w:r>
        <w:t xml:space="preserve">Circulating tumor DNA in B cell lymphomas. </w:t>
      </w:r>
      <w:r>
        <w:rPr>
          <w:i/>
          <w:iCs/>
        </w:rPr>
        <w:t xml:space="preserve">Curr Opin Oncol. 2025</w:t>
      </w:r>
      <w:r>
        <w:t xml:space="preserve">;37(5):421-429.</w:t>
      </w:r>
      <w:r>
        <w:rPr>
          <w:color w:val="595959"/>
          <w:sz w:val="18"/>
          <w:szCs w:val="18"/>
        </w:rPr>
        <w:t xml:space="preserve"> PMID: 40658005; DOI: 10.1097/CCO.0000000000001178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[74] </w:t>
      </w:r>
      <w:r>
        <w:t xml:space="preserve">Zhao D, Lang N, Liu T, et al. </w:t>
      </w:r>
      <w:r>
        <w:t xml:space="preserve">Risk Assessment With Ultra-Low-Pass Whole-Genome Sequencing of Cell-Free DNA for Large B-Cell Lymphoma. </w:t>
      </w:r>
      <w:r>
        <w:rPr>
          <w:i/>
          <w:iCs/>
        </w:rPr>
        <w:t xml:space="preserve">JCO Precis Oncol. 2025</w:t>
      </w:r>
      <w:r>
        <w:t xml:space="preserve">;9:e2500200.</w:t>
      </w:r>
      <w:r>
        <w:rPr>
          <w:color w:val="595959"/>
          <w:sz w:val="18"/>
          <w:szCs w:val="18"/>
        </w:rPr>
        <w:t xml:space="preserve"> PMID: 40632977; DOI: 10.1200/PO-25-00200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[75] </w:t>
      </w:r>
      <w:r>
        <w:t xml:space="preserve">Roschewski M, Kurtz DM, Westin JR, et al. </w:t>
      </w:r>
      <w:r>
        <w:t xml:space="preserve">Remission Assessment by Circulating Tumor DNA in Large B-Cell Lymphoma. </w:t>
      </w:r>
      <w:r>
        <w:rPr>
          <w:i/>
          <w:iCs/>
        </w:rPr>
        <w:t xml:space="preserve">J Clin Oncol. 2025</w:t>
      </w:r>
      <w:r>
        <w:t xml:space="preserve">;43(28):3262-3274.</w:t>
      </w:r>
      <w:r>
        <w:rPr>
          <w:color w:val="595959"/>
          <w:sz w:val="18"/>
          <w:szCs w:val="18"/>
        </w:rPr>
        <w:t xml:space="preserve"> PMID: 40802906; DOI: 10.1200/JCO-25-01534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[76] </w:t>
      </w:r>
      <w:r>
        <w:t xml:space="preserve">Vodicka P, Hamova I, Velasova A, et al. </w:t>
      </w:r>
      <w:r>
        <w:t xml:space="preserve">Circulating tumour DNA as a predictor of survival of patients with diffuse large B-cell lymphoma in a daily practice. </w:t>
      </w:r>
      <w:r>
        <w:rPr>
          <w:i/>
          <w:iCs/>
        </w:rPr>
        <w:t xml:space="preserve">Br J Haematol. 2025</w:t>
      </w:r>
      <w:r>
        <w:t xml:space="preserve">;208(3):754-762.</w:t>
      </w:r>
      <w:r>
        <w:rPr>
          <w:color w:val="595959"/>
          <w:sz w:val="18"/>
          <w:szCs w:val="18"/>
        </w:rPr>
        <w:t xml:space="preserve"> PMID: 40916568; DOI: 10.1111/bjh.70128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[77] </w:t>
      </w:r>
      <w:r>
        <w:t xml:space="preserve">Duminuco A, Scarso S, Del Fabro V, et al. </w:t>
      </w:r>
      <w:r>
        <w:t xml:space="preserve">Diffuse large B-cell lymphoma in the new era: prognostic tools for mapping risk. </w:t>
      </w:r>
      <w:r>
        <w:rPr>
          <w:i/>
          <w:iCs/>
        </w:rPr>
        <w:t xml:space="preserve">Ann Hematol. 2025</w:t>
      </w:r>
      <w:r>
        <w:t xml:space="preserve">;104(11):4757-4778.</w:t>
      </w:r>
      <w:r>
        <w:rPr>
          <w:color w:val="595959"/>
          <w:sz w:val="18"/>
          <w:szCs w:val="18"/>
        </w:rPr>
        <w:t xml:space="preserve"> PMID: 41114812; DOI: 10.1007/s00277-025-06686-3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[78] </w:t>
      </w:r>
      <w:r>
        <w:t xml:space="preserve">Kyheng M, Babykina G, Duhamel A. </w:t>
      </w:r>
      <w:r>
        <w:t xml:space="preserve">Joint Latent Class Models: A Tutorial on Practical Applications in Clinical Research. </w:t>
      </w:r>
      <w:r>
        <w:rPr>
          <w:i/>
          <w:iCs/>
        </w:rPr>
        <w:t xml:space="preserve">Stat Med. 2025</w:t>
      </w:r>
      <w:r>
        <w:t xml:space="preserve">;44(7):e70047.</w:t>
      </w:r>
      <w:r>
        <w:rPr>
          <w:color w:val="595959"/>
          <w:sz w:val="18"/>
          <w:szCs w:val="18"/>
        </w:rPr>
        <w:t xml:space="preserve"> PMID: 40277369; DOI: 10.1002/sim.70047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[79] </w:t>
      </w:r>
      <w:r>
        <w:t xml:space="preserve">Petersen F, Bringmann LF, Rizopoulos D. </w:t>
      </w:r>
      <w:r>
        <w:t xml:space="preserve">Predicting dropout in intensive longitudinal data: Extending the joint model for autocorrelated data. </w:t>
      </w:r>
      <w:r>
        <w:rPr>
          <w:i/>
          <w:iCs/>
        </w:rPr>
        <w:t xml:space="preserve">Psychol Assess. 2025</w:t>
      </w:r>
      <w:r>
        <w:t xml:space="preserve">;37(10):592-606.</w:t>
      </w:r>
      <w:r>
        <w:rPr>
          <w:color w:val="595959"/>
          <w:sz w:val="18"/>
          <w:szCs w:val="18"/>
        </w:rPr>
        <w:t xml:space="preserve"> PMID: 41129394; DOI: 10.1037/pas0001397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[80] </w:t>
      </w:r>
      <w:r>
        <w:t xml:space="preserve">Bruscaggin A, Pini K, Rossi D. </w:t>
      </w:r>
      <w:r>
        <w:t xml:space="preserve">Detection of Circulating Tumor DNA in Lymphoma Patients. </w:t>
      </w:r>
      <w:r>
        <w:rPr>
          <w:i/>
          <w:iCs/>
        </w:rPr>
        <w:t xml:space="preserve">Methods Mol Biol. 2025</w:t>
      </w:r>
      <w:r>
        <w:t xml:space="preserve">;2865:349-365.</w:t>
      </w:r>
      <w:r>
        <w:rPr>
          <w:color w:val="595959"/>
          <w:sz w:val="18"/>
          <w:szCs w:val="18"/>
        </w:rPr>
        <w:t xml:space="preserve"> PMID: 39424738; DOI: 10.1007/978-1-0716-4188-0_21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[81] </w:t>
      </w:r>
      <w:r>
        <w:t xml:space="preserve">Hamová I, Velasová A, Zemánková P, et al. </w:t>
      </w:r>
      <w:r>
        <w:t xml:space="preserve">Development and Technical Validation of the Clinical Lymphoma Exploration and Research Sequencing (CLEARS) Panel and Its Optimization for ctDNA Analysis. </w:t>
      </w:r>
      <w:r>
        <w:rPr>
          <w:i/>
          <w:iCs/>
        </w:rPr>
        <w:t xml:space="preserve">Folia Biol (Praha). 2025</w:t>
      </w:r>
      <w:r>
        <w:t xml:space="preserve">;71(2):105-116.</w:t>
      </w:r>
      <w:r>
        <w:rPr>
          <w:color w:val="595959"/>
          <w:sz w:val="18"/>
          <w:szCs w:val="18"/>
        </w:rPr>
        <w:t xml:space="preserve"> PMID: 41739709; DOI: 10.14712/fb2025.0009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[82] </w:t>
      </w:r>
      <w:r>
        <w:t xml:space="preserve">Lu L, Shen L, Wu Z, et al. </w:t>
      </w:r>
      <w:r>
        <w:t xml:space="preserve">Trajectories of serum α-fetoprotein and intermediate-stage hepatocellular carcinoma outcomes after transarterial chemoembolization: A longitudinal, retrospective, multicentre, cohort study. </w:t>
      </w:r>
      <w:r>
        <w:rPr>
          <w:i/>
          <w:iCs/>
        </w:rPr>
        <w:t xml:space="preserve">EClinicalMedicine. 2022</w:t>
      </w:r>
      <w:r>
        <w:t xml:space="preserve">;47:101391.</w:t>
      </w:r>
      <w:r>
        <w:rPr>
          <w:color w:val="595959"/>
          <w:sz w:val="18"/>
          <w:szCs w:val="18"/>
        </w:rPr>
        <w:t xml:space="preserve"> PMID: 35480077; DOI: 10.1016/j.eclinm.2022.101391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[83] </w:t>
      </w:r>
      <w:r>
        <w:t xml:space="preserve">Brombin C, Di Serio C, Rancoita PM. </w:t>
      </w:r>
      <w:r>
        <w:t xml:space="preserve">Joint modeling of HIV data in multicenter observational studies: A comparison among different approaches. </w:t>
      </w:r>
      <w:r>
        <w:rPr>
          <w:i/>
          <w:iCs/>
        </w:rPr>
        <w:t xml:space="preserve">Stat Methods Med Res. 2014</w:t>
      </w:r>
      <w:r>
        <w:t xml:space="preserve">;25(6):2693-2711.</w:t>
      </w:r>
      <w:r>
        <w:rPr>
          <w:color w:val="595959"/>
          <w:sz w:val="18"/>
          <w:szCs w:val="18"/>
        </w:rPr>
        <w:t xml:space="preserve"> PMID: 24671658; DOI: 10.1177/0962280214526192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[84] </w:t>
      </w:r>
      <w:r>
        <w:t xml:space="preserve">Andrinopoulou ER, Rizopoulos D, Geleijnse ML, Lesaffre E. </w:t>
      </w:r>
      <w:r>
        <w:t xml:space="preserve">Dynamic prediction of outcome for patients with severe aortic stenosis: application of joint models for longitudinal and time-to-event data. </w:t>
      </w:r>
      <w:r>
        <w:rPr>
          <w:i/>
          <w:iCs/>
        </w:rPr>
        <w:t xml:space="preserve">BMC Cardiovasc Disord. 2015</w:t>
      </w:r>
      <w:r>
        <w:t xml:space="preserve">;15:28.</w:t>
      </w:r>
      <w:r>
        <w:rPr>
          <w:color w:val="595959"/>
          <w:sz w:val="18"/>
          <w:szCs w:val="18"/>
        </w:rPr>
        <w:t xml:space="preserve"> PMID: 25943388; DOI: 10.1186/s12872-015-0035-z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[85] </w:t>
      </w:r>
      <w:r>
        <w:t xml:space="preserve">Mirza SS, Wolters FJ, Swanson SA, et al. </w:t>
      </w:r>
      <w:r>
        <w:t xml:space="preserve">10-year trajectories of depressive symptoms and risk of dementia: a population-based study. </w:t>
      </w:r>
      <w:r>
        <w:rPr>
          <w:i/>
          <w:iCs/>
        </w:rPr>
        <w:t xml:space="preserve">Lancet Psychiatry. 2016</w:t>
      </w:r>
      <w:r>
        <w:t xml:space="preserve">;3(7):628-35.</w:t>
      </w:r>
      <w:r>
        <w:rPr>
          <w:color w:val="595959"/>
          <w:sz w:val="18"/>
          <w:szCs w:val="18"/>
        </w:rPr>
        <w:t xml:space="preserve"> PMID: 27138970; DOI: 10.1016/S2215-0366(16)00097-3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[86] </w:t>
      </w:r>
      <w:r>
        <w:t xml:space="preserve">Charton E, Anota A, Bachy E, et al. </w:t>
      </w:r>
      <w:r>
        <w:t xml:space="preserve">Health-related quality of life after second-line axi-cel in transplant-ineligible patients with large B-cell lymphoma (ALYCANTE). </w:t>
      </w:r>
      <w:r>
        <w:rPr>
          <w:i/>
          <w:iCs/>
        </w:rPr>
        <w:t xml:space="preserve">Blood Adv. 2026</w:t>
      </w:r>
      <w:r>
        <w:t xml:space="preserve">;10(5):1175-1186.</w:t>
      </w:r>
      <w:r>
        <w:rPr>
          <w:color w:val="595959"/>
          <w:sz w:val="18"/>
          <w:szCs w:val="18"/>
        </w:rPr>
        <w:t xml:space="preserve"> PMID: 41512176; DOI: 10.1182/bloodadvances.2025018057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[87] </w:t>
      </w:r>
      <w:r>
        <w:t xml:space="preserve">Galli E. </w:t>
      </w:r>
      <w:r>
        <w:t xml:space="preserve">Beyond comorbidities: CAR-T as a safe and effective option in frail patients with second-line DLBCL. </w:t>
      </w:r>
      <w:r>
        <w:rPr>
          <w:i/>
          <w:iCs/>
        </w:rPr>
        <w:t xml:space="preserve">Recenti Prog Med. 2026</w:t>
      </w:r>
      <w:r>
        <w:t xml:space="preserve">;117(2):85-90.</w:t>
      </w:r>
      <w:r>
        <w:rPr>
          <w:color w:val="595959"/>
          <w:sz w:val="18"/>
          <w:szCs w:val="18"/>
        </w:rPr>
        <w:t xml:space="preserve"> PMID: 41716108; DOI: 10.1701/4649.46634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[88] </w:t>
      </w:r>
      <w:r>
        <w:t xml:space="preserve">Zhang G, An L, Hang C, et al. </w:t>
      </w:r>
      <w:r>
        <w:t xml:space="preserve">Trajectory-Defined Thrombo-Inflammatory Phenotypes Predict 30-Day ICU Mortality in Post-cardiac Arrest Syndrome: A Multicenter Retrospective Longitudinal Cohort Study. </w:t>
      </w:r>
      <w:r>
        <w:rPr>
          <w:i/>
          <w:iCs/>
        </w:rPr>
        <w:t xml:space="preserve">Inquiry. 2026</w:t>
      </w:r>
      <w:r>
        <w:t xml:space="preserve">;63:00469580261448815.</w:t>
      </w:r>
      <w:r>
        <w:rPr>
          <w:color w:val="595959"/>
          <w:sz w:val="18"/>
          <w:szCs w:val="18"/>
        </w:rPr>
        <w:t xml:space="preserve"> PMID: 42059137; DOI: 10.1177/00469580261448815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[89] </w:t>
      </w:r>
      <w:r>
        <w:t xml:space="preserve">Klimova N, Roff A, McCutcheon J, et al. </w:t>
      </w:r>
      <w:r>
        <w:t xml:space="preserve">Assessment of Potential Sources of Variability on the Analytical Performance of a Circulating Tumor DNA Minimal Residual Disease Test for B-Cell Lymphomas. </w:t>
      </w:r>
      <w:r>
        <w:rPr>
          <w:i/>
          <w:iCs/>
        </w:rPr>
        <w:t xml:space="preserve">J Clin Lab Anal. 2026</w:t>
      </w:r>
      <w:r>
        <w:t xml:space="preserve">;40(5):e70258.</w:t>
      </w:r>
      <w:r>
        <w:rPr>
          <w:color w:val="595959"/>
          <w:sz w:val="18"/>
          <w:szCs w:val="18"/>
        </w:rPr>
        <w:t xml:space="preserve"> PMID: 42089547; DOI: 10.1002/jcla.70258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[90] </w:t>
      </w:r>
      <w:r>
        <w:t xml:space="preserve">Stepan L, Ansari S, Abramson JS, et al. </w:t>
      </w:r>
      <w:r>
        <w:t xml:space="preserve">Circulating Tumor DNA Assessment of Disease Response in Large B-Cell Lymphoma: Lisocabtagene Maraleucel Versus Autologous Stem Cell Transplantation Standard Therapy (TRANSFORM). </w:t>
      </w:r>
      <w:r>
        <w:rPr>
          <w:i/>
          <w:iCs/>
        </w:rPr>
        <w:t xml:space="preserve">J Clin Oncol. 2026</w:t>
      </w:r>
      <w:r>
        <w:t xml:space="preserve">;44(12):1308-1319.</w:t>
      </w:r>
      <w:r>
        <w:rPr>
          <w:color w:val="595959"/>
          <w:sz w:val="18"/>
          <w:szCs w:val="18"/>
        </w:rPr>
        <w:t xml:space="preserve"> PMID: 42044466; DOI: 10.1200/JCO-25-03051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[91] </w:t>
      </w:r>
      <w:r>
        <w:t xml:space="preserve">Goldstein JS, Wang SX, Chamuleau MED, Alizadeh AA. </w:t>
      </w:r>
      <w:r>
        <w:t xml:space="preserve">Roadmap for developing MRD as an early endpoint for drug approval in lymphoma. </w:t>
      </w:r>
      <w:r>
        <w:rPr>
          <w:i/>
          <w:iCs/>
        </w:rPr>
        <w:t xml:space="preserve">Semin Hematol. 2026</w:t>
      </w:r>
      <w:r>
        <w:t xml:space="preserve">;63(2):in press.</w:t>
      </w:r>
      <w:r>
        <w:rPr>
          <w:color w:val="595959"/>
          <w:sz w:val="18"/>
          <w:szCs w:val="18"/>
        </w:rPr>
        <w:t xml:space="preserve"> PMID: 41982010; DOI: 10.1053/j.seminhematol.2026.03.007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[92] </w:t>
      </w:r>
      <w:r>
        <w:t xml:space="preserve">Mehta A, Popplewell L, Collins GP, et al. </w:t>
      </w:r>
      <w:r>
        <w:t xml:space="preserve">Magrolimab plus rituximab in relapsed/refractory indolent non-Hodgkin lymphoma: 3-year follow-up of a phase 1/2 trial. </w:t>
      </w:r>
      <w:r>
        <w:rPr>
          <w:i/>
          <w:iCs/>
        </w:rPr>
        <w:t xml:space="preserve">Blood Adv. 2024</w:t>
      </w:r>
      <w:r>
        <w:t xml:space="preserve">;8(23):6155-6164.</w:t>
      </w:r>
      <w:r>
        <w:rPr>
          <w:color w:val="595959"/>
          <w:sz w:val="18"/>
          <w:szCs w:val="18"/>
        </w:rPr>
        <w:t xml:space="preserve"> PMID: 39213421; DOI: 10.1182/bloodadvances.2024013277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[93] </w:t>
      </w:r>
      <w:r>
        <w:t xml:space="preserve">Jing Z, Qian Z, Yan M, Feng L. </w:t>
      </w:r>
      <w:r>
        <w:t xml:space="preserve">Liquid biopsy-directed therapy in primary bone lymphoma: venetoclax-Pola-R-CHP and CAR-T achieve molecular remission: a case report. </w:t>
      </w:r>
      <w:r>
        <w:rPr>
          <w:i/>
          <w:iCs/>
        </w:rPr>
        <w:t xml:space="preserve">Curr Med Res Opin. 2025</w:t>
      </w:r>
      <w:r>
        <w:t xml:space="preserve">;41(11):in press.</w:t>
      </w:r>
      <w:r>
        <w:rPr>
          <w:color w:val="595959"/>
          <w:sz w:val="18"/>
          <w:szCs w:val="18"/>
        </w:rPr>
        <w:t xml:space="preserve"> PMID: 41170601; DOI: 10.1080/03007995.2025.2577761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[94] </w:t>
      </w:r>
      <w:r>
        <w:t xml:space="preserve">Dickinson MJ, Carlo-Stella C, Morschhauser F, et al. </w:t>
      </w:r>
      <w:r>
        <w:t xml:space="preserve">Glofitamab for Relapsed or Refractory Diffuse Large B-Cell Lymphoma. </w:t>
      </w:r>
      <w:r>
        <w:rPr>
          <w:i/>
          <w:iCs/>
        </w:rPr>
        <w:t xml:space="preserve">N Engl J Med. 2022</w:t>
      </w:r>
      <w:r>
        <w:t xml:space="preserve">;387(24):2220-2231.</w:t>
      </w:r>
      <w:r>
        <w:rPr>
          <w:color w:val="595959"/>
          <w:sz w:val="18"/>
          <w:szCs w:val="18"/>
        </w:rPr>
        <w:t xml:space="preserve"> PMID: 36507690; DOI: 10.1056/NEJMoa2206913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[95] </w:t>
      </w:r>
      <w:r>
        <w:t xml:space="preserve">Minson AG, Dickinson MJ. </w:t>
      </w:r>
      <w:r>
        <w:t xml:space="preserve">New bispecific antibodies in diffuse large B-cell lymphoma. </w:t>
      </w:r>
      <w:r>
        <w:rPr>
          <w:i/>
          <w:iCs/>
        </w:rPr>
        <w:t xml:space="preserve">Haematologica. 2025</w:t>
      </w:r>
      <w:r>
        <w:t xml:space="preserve">;110(6):1257-1268.</w:t>
      </w:r>
      <w:r>
        <w:rPr>
          <w:color w:val="595959"/>
          <w:sz w:val="18"/>
          <w:szCs w:val="18"/>
        </w:rPr>
        <w:t xml:space="preserve"> PMID: 39911111; DOI: 10.3324/haematol.2024.285343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[96] </w:t>
      </w:r>
      <w:r>
        <w:t xml:space="preserve">Brooks TR, Zabor EC, Bedelu YB, et al. </w:t>
      </w:r>
      <w:r>
        <w:t xml:space="preserve">Real-world outcomes of patients with aggressive B-cell lymphoma treated with epcoritamab or glofitamab. </w:t>
      </w:r>
      <w:r>
        <w:rPr>
          <w:i/>
          <w:iCs/>
        </w:rPr>
        <w:t xml:space="preserve">Blood. 2025</w:t>
      </w:r>
      <w:r>
        <w:t xml:space="preserve">;146(11):1216-1227.</w:t>
      </w:r>
      <w:r>
        <w:rPr>
          <w:color w:val="595959"/>
          <w:sz w:val="18"/>
          <w:szCs w:val="18"/>
        </w:rPr>
        <w:t xml:space="preserve"> PMID: 40663785; DOI: 10.1182/blood.2025029117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[97] </w:t>
      </w:r>
      <w:r>
        <w:t xml:space="preserve">Cartron G, Houot R, Al Tabaa Y, et al. </w:t>
      </w:r>
      <w:r>
        <w:t xml:space="preserve">Glofitamab in refractory or relapsed diffuse large B cell lymphoma after failing CAR-T cell therapy: a phase 2 LYSA study. </w:t>
      </w:r>
      <w:r>
        <w:rPr>
          <w:i/>
          <w:iCs/>
        </w:rPr>
        <w:t xml:space="preserve">Nat Cancer. 2025</w:t>
      </w:r>
      <w:r>
        <w:t xml:space="preserve">;6(5):756-768.</w:t>
      </w:r>
      <w:r>
        <w:rPr>
          <w:color w:val="595959"/>
          <w:sz w:val="18"/>
          <w:szCs w:val="18"/>
        </w:rPr>
        <w:t xml:space="preserve"> PMID: 40181090; DOI: 10.1038/s43018-025-00941-2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[98] </w:t>
      </w:r>
      <w:r>
        <w:t xml:space="preserve">Bayly-McCredie E, Treisman M, Fiorenza S. </w:t>
      </w:r>
      <w:r>
        <w:t xml:space="preserve">Safety and Efficacy of Bispecific Antibodies in Adults with Large B-Cell Lymphomas: A Systematic Review of Clinical Trial Data. </w:t>
      </w:r>
      <w:r>
        <w:rPr>
          <w:i/>
          <w:iCs/>
        </w:rPr>
        <w:t xml:space="preserve">Int J Mol Sci. 2024</w:t>
      </w:r>
      <w:r>
        <w:t xml:space="preserve">;25(17):9736.</w:t>
      </w:r>
      <w:r>
        <w:rPr>
          <w:color w:val="595959"/>
          <w:sz w:val="18"/>
          <w:szCs w:val="18"/>
        </w:rPr>
        <w:t xml:space="preserve"> PMID: 39273684; DOI: 10.3390/ijms25179736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[99] </w:t>
      </w:r>
      <w:r>
        <w:t xml:space="preserve">Shirley M. </w:t>
      </w:r>
      <w:r>
        <w:t xml:space="preserve">Glofitamab: First Approval. </w:t>
      </w:r>
      <w:r>
        <w:rPr>
          <w:i/>
          <w:iCs/>
        </w:rPr>
        <w:t xml:space="preserve">Drugs. 2023</w:t>
      </w:r>
      <w:r>
        <w:t xml:space="preserve">;83(10):935-941.</w:t>
      </w:r>
      <w:r>
        <w:rPr>
          <w:color w:val="595959"/>
          <w:sz w:val="18"/>
          <w:szCs w:val="18"/>
        </w:rPr>
        <w:t xml:space="preserve"> PMID: 37285013; DOI: 10.1007/s40265-023-01894-5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[100] </w:t>
      </w:r>
      <w:r>
        <w:t xml:space="preserve">Izutsu K, Kumode T, Yuda J, et al. </w:t>
      </w:r>
      <w:r>
        <w:t xml:space="preserve">Subcutaneous epcoritamab monotherapy in Japanese adults with relapsed/refractory diffuse large B-cell lymphoma. </w:t>
      </w:r>
      <w:r>
        <w:rPr>
          <w:i/>
          <w:iCs/>
        </w:rPr>
        <w:t xml:space="preserve">Cancer Sci. 2023</w:t>
      </w:r>
      <w:r>
        <w:t xml:space="preserve">;114(12):4643-4653.</w:t>
      </w:r>
      <w:r>
        <w:rPr>
          <w:color w:val="595959"/>
          <w:sz w:val="18"/>
          <w:szCs w:val="18"/>
        </w:rPr>
        <w:t xml:space="preserve"> PMID: 37921363; DOI: 10.1111/cas.15996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[101] </w:t>
      </w:r>
      <w:r>
        <w:t xml:space="preserve">Budde LE, Sehn LH, Matasar M, et al. </w:t>
      </w:r>
      <w:r>
        <w:t xml:space="preserve">Safety and efficacy of mosunetuzumab, a bispecific antibody, in patients with relapsed or refractory follicular lymphoma: a single-arm, multicentre, phase 2 study. </w:t>
      </w:r>
      <w:r>
        <w:rPr>
          <w:i/>
          <w:iCs/>
        </w:rPr>
        <w:t xml:space="preserve">Lancet Oncol. 2022</w:t>
      </w:r>
      <w:r>
        <w:t xml:space="preserve">;23(8):1055-1065.</w:t>
      </w:r>
      <w:r>
        <w:rPr>
          <w:color w:val="595959"/>
          <w:sz w:val="18"/>
          <w:szCs w:val="18"/>
        </w:rPr>
        <w:t xml:space="preserve"> PMID: 35803286; DOI: 10.1016/S1470-2045(22)00335-7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[102] </w:t>
      </w:r>
      <w:r>
        <w:t xml:space="preserve">Li T, Hiemstra IH, Chiu C, et al. </w:t>
      </w:r>
      <w:r>
        <w:t xml:space="preserve">Semimechanistic Physiologically-Based Pharmacokinetic/Pharmacodynamic Model Informing Epcoritamab Dose Selection for Patients With B-Cell Lymphomas. </w:t>
      </w:r>
      <w:r>
        <w:rPr>
          <w:i/>
          <w:iCs/>
        </w:rPr>
        <w:t xml:space="preserve">Clin Pharmacol Ther. 2022</w:t>
      </w:r>
      <w:r>
        <w:t xml:space="preserve">;112(5):1011-1020.</w:t>
      </w:r>
      <w:r>
        <w:rPr>
          <w:color w:val="595959"/>
          <w:sz w:val="18"/>
          <w:szCs w:val="18"/>
        </w:rPr>
        <w:t xml:space="preserve"> PMID: 35996883; DOI: 10.1002/cpt.2729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[103] </w:t>
      </w:r>
      <w:r>
        <w:t xml:space="preserve">Matasar M, Bartlett NL, Shadman M, et al. </w:t>
      </w:r>
      <w:r>
        <w:t xml:space="preserve">Mosunetuzumab Safety Profile in Patients With Relapsed/Refractory B-cell Non-Hodgkin Lymphoma: Clinical Management Experience From a Pivotal Phase I/II Trial. </w:t>
      </w:r>
      <w:r>
        <w:rPr>
          <w:i/>
          <w:iCs/>
        </w:rPr>
        <w:t xml:space="preserve">Clin Lymphoma Myeloma Leuk. 2023</w:t>
      </w:r>
      <w:r>
        <w:t xml:space="preserve">;24(4):240-253.</w:t>
      </w:r>
      <w:r>
        <w:rPr>
          <w:color w:val="595959"/>
          <w:sz w:val="18"/>
          <w:szCs w:val="18"/>
        </w:rPr>
        <w:t xml:space="preserve"> PMID: 38195322; DOI: 10.1016/j.clml.2023.12.005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[104] </w:t>
      </w:r>
      <w:r>
        <w:t xml:space="preserve">Nair MS, Silbert SK, Rejeski K, et al. </w:t>
      </w:r>
      <w:r>
        <w:t xml:space="preserve">Development of ALL-Hematotox: predicting post-CAR T-cell hematotoxicity in B-cell acute lymphoblastic leukemia. </w:t>
      </w:r>
      <w:r>
        <w:rPr>
          <w:i/>
          <w:iCs/>
        </w:rPr>
        <w:t xml:space="preserve">Blood. 2025</w:t>
      </w:r>
      <w:r>
        <w:t xml:space="preserve">;145(15):1615-1626.</w:t>
      </w:r>
      <w:r>
        <w:rPr>
          <w:color w:val="595959"/>
          <w:sz w:val="18"/>
          <w:szCs w:val="18"/>
        </w:rPr>
        <w:t xml:space="preserve"> PMID: 39561284; DOI: 10.1182/blood.2024025910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[105] </w:t>
      </w:r>
      <w:r>
        <w:t xml:space="preserve">Zhang A, Zheng H, Shang Q, et al. </w:t>
      </w:r>
      <w:r>
        <w:t xml:space="preserve">Can one scoring system fit all? Comparative validation of CAR-HEMATOTOX, ALL-HEMATOTOX, and eIPM for predicting immune effector cell-associated hematotoxicity following CAR-T therapy in hematologic malignancies. </w:t>
      </w:r>
      <w:r>
        <w:rPr>
          <w:i/>
          <w:iCs/>
        </w:rPr>
        <w:t xml:space="preserve">Chin J Cancer Res. 2025</w:t>
      </w:r>
      <w:r>
        <w:t xml:space="preserve">;37(5):559-571.</w:t>
      </w:r>
      <w:r>
        <w:rPr>
          <w:color w:val="595959"/>
          <w:sz w:val="18"/>
          <w:szCs w:val="18"/>
        </w:rPr>
        <w:t xml:space="preserve"> PMID: 41229978; DOI: 10.21147/j.issn.1000-9604.2025.05.04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[106] </w:t>
      </w:r>
      <w:r>
        <w:t xml:space="preserve">Hayden PJ, Roddie C, Bader P, et al. </w:t>
      </w:r>
      <w:r>
        <w:t xml:space="preserve">Management of adults and children receiving CAR T-cell therapy: 2021 best practice recommendations of EBMT-JACIE and EHA. </w:t>
      </w:r>
      <w:r>
        <w:rPr>
          <w:i/>
          <w:iCs/>
        </w:rPr>
        <w:t xml:space="preserve">Ann Oncol. 2021</w:t>
      </w:r>
      <w:r>
        <w:t xml:space="preserve">;33(3):259-275.</w:t>
      </w:r>
      <w:r>
        <w:rPr>
          <w:color w:val="595959"/>
          <w:sz w:val="18"/>
          <w:szCs w:val="18"/>
        </w:rPr>
        <w:t xml:space="preserve"> PMID: 34923107; DOI: 10.1016/j.annonc.2021.12.003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[107] </w:t>
      </w:r>
      <w:r>
        <w:t xml:space="preserve">Shouval R, Strouse C, Kim S, et al. </w:t>
      </w:r>
      <w:r>
        <w:t xml:space="preserve">Cytokine Release Syndrome and Neurotoxicity Following CD19 CAR-T in B-Cell Lymphoma. </w:t>
      </w:r>
      <w:r>
        <w:rPr>
          <w:i/>
          <w:iCs/>
        </w:rPr>
        <w:t xml:space="preserve">Transplant Cell Ther. 2025</w:t>
      </w:r>
      <w:r>
        <w:t xml:space="preserve">;31(7):492-501.</w:t>
      </w:r>
      <w:r>
        <w:rPr>
          <w:color w:val="595959"/>
          <w:sz w:val="18"/>
          <w:szCs w:val="18"/>
        </w:rPr>
        <w:t xml:space="preserve"> PMID: 40288610; DOI: 10.1016/j.jtct.2025.03.011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[108] </w:t>
      </w:r>
      <w:r>
        <w:t xml:space="preserve">Penack O, Peczynski C, Koenecke C, et al. </w:t>
      </w:r>
      <w:r>
        <w:t xml:space="preserve">Organ complications after CD19 CAR T-cell therapy for large B cell lymphoma: a retrospective study from the EBMT transplant complications and lymphoma working party. </w:t>
      </w:r>
      <w:r>
        <w:rPr>
          <w:i/>
          <w:iCs/>
        </w:rPr>
        <w:t xml:space="preserve">Front Immunol. 2023</w:t>
      </w:r>
      <w:r>
        <w:t xml:space="preserve">;14:1252811.</w:t>
      </w:r>
      <w:r>
        <w:rPr>
          <w:color w:val="595959"/>
          <w:sz w:val="18"/>
          <w:szCs w:val="18"/>
        </w:rPr>
        <w:t xml:space="preserve"> PMID: 37828980; DOI: 10.3389/fimmu.2023.1252811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[109] </w:t>
      </w:r>
      <w:r>
        <w:t xml:space="preserve">Tarella C, Sammassimo S, Frassoni S, et al. </w:t>
      </w:r>
      <w:r>
        <w:t xml:space="preserve">Long-Term Outcomes After Allogeneic Hematopoietic Stem Cell Transplantation in Relapsed/Refractory B-Cell Non-Hodgkin Lymphoma: An Italian Multicenter Collaborative Study. </w:t>
      </w:r>
      <w:r>
        <w:rPr>
          <w:i/>
          <w:iCs/>
        </w:rPr>
        <w:t xml:space="preserve">Transplant Cell Ther. 2025</w:t>
      </w:r>
      <w:r>
        <w:t xml:space="preserve">;31(9):608-619.</w:t>
      </w:r>
      <w:r>
        <w:rPr>
          <w:color w:val="595959"/>
          <w:sz w:val="18"/>
          <w:szCs w:val="18"/>
        </w:rPr>
        <w:t xml:space="preserve"> PMID: 40541682; DOI: 10.1016/j.jtct.2025.06.004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[110] </w:t>
      </w:r>
      <w:r>
        <w:t xml:space="preserve">Shahsavand A, Forghani S, Kharaghani MA, et al. </w:t>
      </w:r>
      <w:r>
        <w:t xml:space="preserve">Prognostic utility of circulating tumor DNA in classical Hodgkin lymphoma: A systematic review and individual participant data Bayesian meta-analysis. </w:t>
      </w:r>
      <w:r>
        <w:rPr>
          <w:i/>
          <w:iCs/>
        </w:rPr>
        <w:t xml:space="preserve">Crit Rev Oncol Hematol. 2026</w:t>
      </w:r>
      <w:r>
        <w:t xml:space="preserve">;201:105154 (in press).</w:t>
      </w:r>
      <w:r>
        <w:rPr>
          <w:color w:val="595959"/>
          <w:sz w:val="18"/>
          <w:szCs w:val="18"/>
        </w:rPr>
        <w:t xml:space="preserve"> PMID: 41581737; DOI: 10.1016/j.critrevonc.2026.105154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[111] </w:t>
      </w:r>
      <w:r>
        <w:t xml:space="preserve">Fu L, Zhou X, Zhang X, et al. </w:t>
      </w:r>
      <w:r>
        <w:t xml:space="preserve">Circulating tumor DNA in lymphoma: technologies and applications. </w:t>
      </w:r>
      <w:r>
        <w:rPr>
          <w:i/>
          <w:iCs/>
        </w:rPr>
        <w:t xml:space="preserve">J Hematol Oncol. 2025</w:t>
      </w:r>
      <w:r>
        <w:t xml:space="preserve">;18(1):35.</w:t>
      </w:r>
      <w:r>
        <w:rPr>
          <w:color w:val="595959"/>
          <w:sz w:val="18"/>
          <w:szCs w:val="18"/>
        </w:rPr>
        <w:t xml:space="preserve"> PMID: 40069858; DOI: 10.1186/s13045-025-01673-7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[112] </w:t>
      </w:r>
      <w:r>
        <w:t xml:space="preserve">Loap P, Johnson N, Birsen R, et al. </w:t>
      </w:r>
      <w:r>
        <w:t xml:space="preserve">Tolerance of radiotherapy with concomitant glofitamab in diffuse large B cell lymphoma: a case report. </w:t>
      </w:r>
      <w:r>
        <w:rPr>
          <w:i/>
          <w:iCs/>
        </w:rPr>
        <w:t xml:space="preserve">Strahlenther Onkol. 2024</w:t>
      </w:r>
      <w:r>
        <w:t xml:space="preserve">;200(11):1029-1032.</w:t>
      </w:r>
      <w:r>
        <w:rPr>
          <w:color w:val="595959"/>
          <w:sz w:val="18"/>
          <w:szCs w:val="18"/>
        </w:rPr>
        <w:t xml:space="preserve"> PMID: 38955824; DOI: 10.1007/s00066-024-02256-0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[113] </w:t>
      </w:r>
      <w:r>
        <w:t xml:space="preserve">Schuster SJ, Bishop MR, Tam CS, et al. </w:t>
      </w:r>
      <w:r>
        <w:t xml:space="preserve">Tisagenlecleucel in Adult Relapsed or Refractory Diffuse Large B-Cell Lymphoma (JULIET). </w:t>
      </w:r>
      <w:r>
        <w:rPr>
          <w:i/>
          <w:iCs/>
        </w:rPr>
        <w:t xml:space="preserve">N Engl J Med. 2019</w:t>
      </w:r>
      <w:r>
        <w:t xml:space="preserve">;380(1):45-56.</w:t>
      </w:r>
      <w:r>
        <w:rPr>
          <w:color w:val="595959"/>
          <w:sz w:val="18"/>
          <w:szCs w:val="18"/>
        </w:rPr>
        <w:t xml:space="preserve"> PMID: 30501490; DOI: 10.1056/NEJMoa1804980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[114] </w:t>
      </w:r>
      <w:r>
        <w:t xml:space="preserve">Rudà R, Pellerino A, Soffietti R. </w:t>
      </w:r>
      <w:r>
        <w:t xml:space="preserve">Blood and cerebrospinal fluid biomarkers in neuro-oncology. </w:t>
      </w:r>
      <w:r>
        <w:rPr>
          <w:i/>
          <w:iCs/>
        </w:rPr>
        <w:t xml:space="preserve">Curr Opin Neurol. 2024</w:t>
      </w:r>
      <w:r>
        <w:t xml:space="preserve">;37(6):693-701.</w:t>
      </w:r>
      <w:r>
        <w:rPr>
          <w:color w:val="595959"/>
          <w:sz w:val="18"/>
          <w:szCs w:val="18"/>
        </w:rPr>
        <w:t xml:space="preserve"> PMID: 39329301; DOI: 10.1097/WCO.0000000000001317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[115] </w:t>
      </w:r>
      <w:r>
        <w:t xml:space="preserve">Yoon SE, Kim YJ, Shim JH, et al. </w:t>
      </w:r>
      <w:r>
        <w:t xml:space="preserve">Plasma Circulating Tumor DNA in Patients with Primary Central Nervous System Lymphoma. </w:t>
      </w:r>
      <w:r>
        <w:rPr>
          <w:i/>
          <w:iCs/>
        </w:rPr>
        <w:t xml:space="preserve">Cancer Res Treat. 2021</w:t>
      </w:r>
      <w:r>
        <w:t xml:space="preserve">;54(2):597-612.</w:t>
      </w:r>
      <w:r>
        <w:rPr>
          <w:color w:val="595959"/>
          <w:sz w:val="18"/>
          <w:szCs w:val="18"/>
        </w:rPr>
        <w:t xml:space="preserve"> PMID: 34325497; DOI: 10.4143/crt.2021.752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[116] </w:t>
      </w:r>
      <w:r>
        <w:t xml:space="preserve">Šúri A, Mocikova H. </w:t>
      </w:r>
      <w:r>
        <w:t xml:space="preserve">Diagnostic approach to leptomeningeal involvement in diffuse large B-cell lymphoma. </w:t>
      </w:r>
      <w:r>
        <w:rPr>
          <w:i/>
          <w:iCs/>
        </w:rPr>
        <w:t xml:space="preserve">Expert Rev Mol Diagn. 2025</w:t>
      </w:r>
      <w:r>
        <w:t xml:space="preserve">;25(6):209-215.</w:t>
      </w:r>
      <w:r>
        <w:rPr>
          <w:color w:val="595959"/>
          <w:sz w:val="18"/>
          <w:szCs w:val="18"/>
        </w:rPr>
        <w:t xml:space="preserve"> PMID: 40354563; DOI: 10.1080/14737159.2025.2485211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[117] </w:t>
      </w:r>
      <w:r>
        <w:t xml:space="preserve">Wang X, Su W, Gao Y, et al. </w:t>
      </w:r>
      <w:r>
        <w:t xml:space="preserve">A pilot study of the use of dynamic analysis of cell-free DNA from aqueous humor and vitreous fluid for the diagnosis and treatment monitoring of vitreoretinal lymphomas. </w:t>
      </w:r>
      <w:r>
        <w:rPr>
          <w:i/>
          <w:iCs/>
        </w:rPr>
        <w:t xml:space="preserve">Haematologica. 2022</w:t>
      </w:r>
      <w:r>
        <w:t xml:space="preserve">;107(9):2154-2162.</w:t>
      </w:r>
      <w:r>
        <w:rPr>
          <w:color w:val="595959"/>
          <w:sz w:val="18"/>
          <w:szCs w:val="18"/>
        </w:rPr>
        <w:t xml:space="preserve"> PMID: 35142151; DOI: 10.3324/haematol.2021.279908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[118] </w:t>
      </w:r>
      <w:r>
        <w:t xml:space="preserve">Boardman AP, Salles G. </w:t>
      </w:r>
      <w:r>
        <w:t xml:space="preserve">CAR T-cell therapy in large B cell lymphoma. </w:t>
      </w:r>
      <w:r>
        <w:rPr>
          <w:i/>
          <w:iCs/>
        </w:rPr>
        <w:t xml:space="preserve">Hematol Oncol. 2023</w:t>
      </w:r>
      <w:r>
        <w:t xml:space="preserve">;41 Suppl 1:112-118.</w:t>
      </w:r>
      <w:r>
        <w:rPr>
          <w:color w:val="595959"/>
          <w:sz w:val="18"/>
          <w:szCs w:val="18"/>
        </w:rPr>
        <w:t xml:space="preserve"> PMID: 37294963; DOI: 10.1002/hon.3153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[119] </w:t>
      </w:r>
      <w:r>
        <w:t xml:space="preserve">Cook MR, Dorris CS, Makambi KH, et al. </w:t>
      </w:r>
      <w:r>
        <w:t xml:space="preserve">Toxicity and efficacy of CAR T-cell therapy in primary and secondary CNS lymphoma: a meta-analysis of 128 patients. </w:t>
      </w:r>
      <w:r>
        <w:rPr>
          <w:i/>
          <w:iCs/>
        </w:rPr>
        <w:t xml:space="preserve">Blood Adv. 2023</w:t>
      </w:r>
      <w:r>
        <w:t xml:space="preserve">;7(1):32-39.</w:t>
      </w:r>
      <w:r>
        <w:rPr>
          <w:color w:val="595959"/>
          <w:sz w:val="18"/>
          <w:szCs w:val="18"/>
        </w:rPr>
        <w:t xml:space="preserve"> PMID: 36260735; DOI: 10.1182/bloodadvances.2022008525</w:t>
      </w:r>
    </w:p>
    <w:p>
      <w:pPr>
        <w:spacing w:after="80" w:before="80" w:line="280"/>
        <w:ind w:left="720" w:hanging="720"/>
      </w:pPr>
      <w:r>
        <w:rPr>
          <w:b/>
          <w:bCs/>
        </w:rPr>
        <w:t xml:space="preserve">[120] </w:t>
      </w:r>
      <w:r>
        <w:t xml:space="preserve">Miyao K, Yokota H, Sakemura RL. </w:t>
      </w:r>
      <w:r>
        <w:t xml:space="preserve">Is CD19-directed chimeric antigen receptor T cell therapy a smart strategy to combat central nervous system lymphoma? </w:t>
      </w:r>
      <w:r>
        <w:rPr>
          <w:i/>
          <w:iCs/>
        </w:rPr>
        <w:t xml:space="preserve">Front Oncol. 2023</w:t>
      </w:r>
      <w:r>
        <w:t xml:space="preserve">;12:1082235.</w:t>
      </w:r>
      <w:r>
        <w:rPr>
          <w:color w:val="595959"/>
          <w:sz w:val="18"/>
          <w:szCs w:val="18"/>
        </w:rPr>
        <w:t xml:space="preserve"> PMID: 36686821; DOI: 10.3389/fonc.2022.1082235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Revue ALYCANTE v3 - LYSARC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Revue ALYCANTE v3 - LYSARC 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Revue ALYCANTE v3 - LYSARC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2e3dfb6068d1a0ed95f28818b82a432e40ee47d.png"/><Relationship Id="rId14" Type="http://schemas.openxmlformats.org/officeDocument/2006/relationships/image" Target="media/096fe784c2a9661f9e20c9e179c140b7ebbe70d6.png"/><Relationship Id="rId15" Type="http://schemas.openxmlformats.org/officeDocument/2006/relationships/image" Target="media/6b0f2f75a75c8f63efac9e28496970e139fa3f4f.png"/><Relationship Id="rId16" Type="http://schemas.openxmlformats.org/officeDocument/2006/relationships/image" Target="media/8aa0b2e12430a82ee61954f9b8b419827369220d.png"/><Relationship Id="rId17" Type="http://schemas.openxmlformats.org/officeDocument/2006/relationships/image" Target="media/6d2261675e9eae7b137b26de86f99f637767a31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Revue ALYCANTE v3 - LYSARC 2026</dc:title>
  <dc:creator>Service Immunologie Biologique AP-HP - assistance Claude</dc:creator>
  <dc:description>Revue exhaustive ctDNA DLBCL CAR-T bispecifiques PCNSL JLCM</dc:description>
  <cp:lastModifiedBy>Un-named</cp:lastModifiedBy>
  <cp:revision>1</cp:revision>
  <dcterms:created xsi:type="dcterms:W3CDTF">2026-05-11T10:47:18.282Z</dcterms:created>
  <dcterms:modified xsi:type="dcterms:W3CDTF">2026-05-11T10:47:18.286Z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