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Vulnerability Report: DGN3500 V1.1.00.30_NA </w:t>
      </w:r>
      <w:r>
        <w:rPr>
          <w:b/>
          <w:sz w:val="40"/>
          <w:szCs w:val="40"/>
        </w:rPr>
        <w:t>(setup.cgi)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NETGEAR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DGN3500</w:t>
      </w:r>
    </w:p>
    <w:p>
      <w:pPr>
        <w:pStyle w:val="Normal"/>
        <w:rPr/>
      </w:pPr>
      <w:r>
        <w:rPr>
          <w:b/>
        </w:rPr>
        <w:t>Tested Version:</w:t>
      </w:r>
      <w:r>
        <w:rPr>
          <w:b w:val="false"/>
          <w:bCs w:val="false"/>
        </w:rPr>
        <w:t xml:space="preserve"> V1.1.00.30_NA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setup.cgi (web management CGI)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Overview</w:t>
      </w:r>
    </w:p>
    <w:p>
      <w:pPr>
        <w:pStyle w:val="Normal"/>
        <w:rPr/>
      </w:pPr>
      <w:r>
        <w:rPr/>
        <w:t>This submission consolidates six related crash reports that appear to stem from the same underlying weakness in setup.cgi: missing validation of attacker-controlled parameter lookups prior to use. In multiple code paths, a lookup function can return NULL when a parameter is missing/malformed; the result is later dereferenced or passed to conversion routines (e.g., atoi/strcpy/strcmp), causing a segmentation fault. The observed impact is a remote Denial of Service (crash) of the web management CGI.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Remote crash / Denial of Service via NULL pointer dereference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CWE-476 (NULL Pointer Dereference)</w:t>
      </w:r>
    </w:p>
    <w:p>
      <w:pPr>
        <w:pStyle w:val="Normal"/>
        <w:rPr/>
      </w:pPr>
      <w:r>
        <w:rPr>
          <w:b/>
        </w:rPr>
        <w:t xml:space="preserve">Attack Vector: </w:t>
      </w:r>
      <w:r>
        <w:rPr/>
        <w:t>Remote (HTTP requests to setup.cgi)</w:t>
      </w:r>
    </w:p>
    <w:p>
      <w:pPr>
        <w:pStyle w:val="Normal"/>
        <w:rPr/>
      </w:pPr>
      <w:r>
        <w:rPr>
          <w:b/>
        </w:rPr>
        <w:t>Authentication: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required</w:t>
      </w:r>
    </w:p>
    <w:p>
      <w:pPr>
        <w:pStyle w:val="Normal"/>
        <w:rPr/>
      </w:pPr>
      <w:r>
        <w:rPr>
          <w:b/>
        </w:rPr>
        <w:t xml:space="preserve">Impact: </w:t>
      </w:r>
      <w:r>
        <w:rPr/>
        <w:t>Denial of Service (setup.cgi crash; management interface disrupted)</w:t>
      </w:r>
    </w:p>
    <w:p>
      <w:pPr>
        <w:pStyle w:val="Normal"/>
        <w:rPr/>
      </w:pPr>
      <w:r>
        <w:rPr>
          <w:b/>
          <w:sz w:val="22"/>
          <w:szCs w:val="22"/>
        </w:rPr>
        <w:t xml:space="preserve">Observed Affected Handlers / Functions: </w:t>
      </w:r>
      <w:r>
        <w:rPr/>
        <w:t>addkeyword(</w:t>
      </w:r>
      <w:r>
        <w:rPr/>
        <w:t xml:space="preserve">), </w:t>
      </w:r>
      <w:r>
        <w:rPr/>
        <w:t>delete(), html_parser()/next_file handler, set_SRouteMetric()</w:t>
      </w:r>
    </w:p>
    <w:p>
      <w:pPr>
        <w:pStyle w:val="Normal"/>
        <w:rPr/>
      </w:pPr>
      <w:r>
        <w:rPr>
          <w:b/>
          <w:sz w:val="22"/>
          <w:szCs w:val="22"/>
        </w:rPr>
        <w:t xml:space="preserve">Proof of Concept </w:t>
      </w:r>
      <w:r>
        <w:rPr>
          <w:b/>
          <w:sz w:val="22"/>
          <w:szCs w:val="22"/>
        </w:rPr>
        <w:t xml:space="preserve">(PoC): </w:t>
      </w:r>
      <w:r>
        <w:rPr/>
        <w:t>T</w:t>
      </w:r>
      <w:r>
        <w:rPr/>
        <w:t xml:space="preserve">he PoCs </w:t>
      </w:r>
      <w:r>
        <w:rPr/>
        <w:t>are</w:t>
      </w:r>
      <w:r>
        <w:rPr/>
        <w:t xml:space="preserve"> HTTP request sequence</w:t>
      </w:r>
      <w:r>
        <w:rPr/>
        <w:t>s</w:t>
      </w:r>
      <w:r>
        <w:rPr/>
        <w:t xml:space="preserve"> </w:t>
      </w:r>
      <w:r>
        <w:rPr/>
        <w:t>of</w:t>
      </w:r>
      <w:r>
        <w:rPr/>
        <w:t xml:space="preserve"> multiple requests separated by the 4-byte delimiter: `\x1A\x1A\x1A\x1A`. </w:t>
      </w:r>
      <w:r>
        <w:rPr/>
        <w:t>The “PoC” directory contains the PoCs to reeproduce the bug</w:t>
      </w:r>
    </w:p>
    <w:p>
      <w:pPr>
        <w:pStyle w:val="Normal"/>
        <w:rPr>
          <w:b/>
          <w:sz w:val="24"/>
        </w:rPr>
      </w:pPr>
      <w:r>
        <w:rPr/>
      </w:r>
    </w:p>
    <w:p>
      <w:pPr>
        <w:pStyle w:val="Normal"/>
        <w:rPr/>
      </w:pPr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pPr>
        <w:pStyle w:val="Normal"/>
        <w:rPr/>
      </w:pPr>
      <w:r>
        <w:rPr/>
        <w:t>Across the reports, setup.cgi obtains values for expected parameters using helper routines (e.g., find_val/find_param). When a key is missing, malformed, or unexpectedly formatted, the helper may return NULL. The code subsequently uses the NULL pointer without checking, leading to SIGSEGV (invalid read at address 0x00000000).</w:t>
      </w:r>
    </w:p>
    <w:p>
      <w:pPr>
        <w:pStyle w:val="Normal"/>
        <w:rPr/>
      </w:pPr>
      <w:r>
        <w:rPr/>
        <w:t>While the triggering parameters differ between reports (e.g., keyword management, routing metric handling, and navigation parsing), the underlying defect class is consistent: insufficient NULL checks / input validation around parameter retrieval.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