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19</w:t>
      </w:r>
    </w:p>
    <w:p>
      <w:pPr>
        <w:pStyle w:val="Heading1"/>
      </w:pPr>
      <w:r>
        <w:t>: The Statistical Mechanics of Learning</w:t>
      </w:r>
    </w:p>
    <w:p>
      <w:pPr>
        <w:pStyle w:val="BookSection"/>
      </w:pPr>
      <w:r>
        <w:t>An energy function for memory</w:t>
      </w:r>
    </w:p>
    <w:p>
      <w:r>
        <w:rPr>
          <w:i w:val="0"/>
        </w:rPr>
        <w:t xml:space="preserve">Take </w:t>
      </w:r>
      <m:oMath>
        <m:r>
          <m:t>N</m:t>
        </m:r>
      </m:oMath>
      <w:r>
        <w:rPr>
          <w:i w:val="0"/>
        </w:rPr>
        <w:t xml:space="preserve"> units, each carrying a value </w:t>
      </w:r>
      <m:oMath>
        <m:sSub>
          <m:e>
            <m:r>
              <m:t>s</m:t>
            </m:r>
          </m:e>
          <m:sub>
            <m:r>
              <m:t>i</m:t>
            </m:r>
          </m:sub>
        </m:sSub>
        <m:r>
          <m:t>=±1</m:t>
        </m:r>
      </m:oMath>
      <w:r>
        <w:rPr>
          <w:i w:val="0"/>
        </w:rPr>
        <w:t xml:space="preserve">. Connect every pair with a symmetric weight </w:t>
      </w:r>
      <m:oMath>
        <m:sSub>
          <m:e>
            <m:r>
              <m:t>J</m:t>
            </m:r>
          </m:e>
          <m:sub>
            <m:r>
              <m:t>ij</m:t>
            </m:r>
          </m:sub>
        </m:sSub>
        <m:r>
          <m:t>=</m:t>
        </m:r>
        <m:sSub>
          <m:e>
            <m:r>
              <m:t>J</m:t>
            </m:r>
          </m:e>
          <m:sub>
            <m:r>
              <m:t>ji</m:t>
            </m:r>
          </m:sub>
        </m:sSub>
      </m:oMath>
      <w:r>
        <w:rPr>
          <w:i w:val="0"/>
        </w:rPr>
        <w:t xml:space="preserve">, set </w:t>
      </w:r>
      <m:oMath>
        <m:sSub>
          <m:e>
            <m:r>
              <m:t>J</m:t>
            </m:r>
          </m:e>
          <m:sub>
            <m:r>
              <m:t>ii</m:t>
            </m:r>
          </m:sub>
        </m:sSub>
        <m:r>
          <m:t>=0</m:t>
        </m:r>
      </m:oMath>
      <w:r>
        <w:rPr>
          <w:i w:val="0"/>
        </w:rPr>
        <w:t xml:space="preserve">, and update the units one at a time by </w:t>
      </w:r>
      <m:oMath>
        <m:sSub>
          <m:e>
            <m:r>
              <m:t>s</m:t>
            </m:r>
          </m:e>
          <m:sub>
            <m:r>
              <m:t>i</m:t>
            </m:r>
          </m:sub>
        </m:sSub>
        <m:r>
          <m:t>←sgn(</m:t>
        </m:r>
        <m:sSub>
          <m:e>
            <m:r>
              <m:t>h</m:t>
            </m:r>
          </m:e>
          <m:sub>
            <m:r>
              <m:t>i</m:t>
            </m:r>
          </m:sub>
        </m:sSub>
        <m:r>
          <m:t>)</m:t>
        </m:r>
      </m:oMath>
      <w:r>
        <w:rPr>
          <w:i w:val="0"/>
        </w:rPr>
        <w:t xml:space="preserve">, with local field </w:t>
      </w:r>
      <m:oMath>
        <m:sSub>
          <m:e>
            <m:r>
              <m:t>h</m:t>
            </m:r>
          </m:e>
          <m:sub>
            <m:r>
              <m:t>i</m:t>
            </m:r>
          </m:sub>
        </m:sSub>
        <m:r>
          <m:t>=</m:t>
        </m:r>
        <m:nary>
          <m:naryPr>
            <m:chr m:val="∑"/>
            <m:limLoc m:val="subSup"/>
            <m:grow m:val="1"/>
            <m:subHide m:val="off"/>
            <m:supHide m:val="on"/>
          </m:naryPr>
          <m:sub>
            <m:r>
              <m:t>j</m:t>
            </m:r>
          </m:sub>
          <m:sup/>
          <m:e>
            <m:sSub>
              <m:e>
                <m:r>
                  <m:t>J</m:t>
                </m:r>
              </m:e>
              <m:sub>
                <m:r>
                  <m:t>ij</m:t>
                </m:r>
              </m:sub>
            </m:sSub>
          </m:e>
        </m:nary>
        <m:sSub>
          <m:e>
            <m:r>
              <m:t>s</m:t>
            </m:r>
          </m:e>
          <m:sub>
            <m:r>
              <m:t>j</m:t>
            </m:r>
          </m:sub>
        </m:sSub>
      </m:oMath>
      <w:r>
        <w:rPr>
          <w:i w:val="0"/>
        </w:rPr>
        <w:t>. In 1982 John J. Hopfield, working in the Division of Chemistry and Biology at the California Institute of Technology and at Bell Laboratories, observed that this dynamics can never increase the quantity</w:t>
      </w:r>
    </w:p>
    <w:p>
      <w:pPr>
        <w:spacing w:before="200" w:after="200"/>
        <w:ind w:firstLine="0"/>
        <w:jc w:val="center"/>
        <w:contextualSpacing w:val="0"/>
      </w:pPr>
      <m:oMath>
        <m:r>
          <m:t>E=−</m:t>
        </m:r>
        <m:f>
          <m:fPr>
            <m:type m:val="bar"/>
          </m:fPr>
          <m:num>
            <m:r>
              <m:t>1</m:t>
            </m:r>
          </m:num>
          <m:den>
            <m:r>
              <m:t>2</m:t>
            </m:r>
          </m:den>
        </m:f>
        <m:nary>
          <m:naryPr>
            <m:chr m:val="∑"/>
            <m:limLoc m:val="subSup"/>
            <m:grow m:val="1"/>
            <m:subHide m:val="off"/>
            <m:supHide m:val="on"/>
          </m:naryPr>
          <m:sub>
            <m:r>
              <m:t>i≠j</m:t>
            </m:r>
          </m:sub>
          <m:sup/>
          <m:e>
            <m:sSub>
              <m:e>
                <m:r>
                  <m:t>J</m:t>
                </m:r>
              </m:e>
              <m:sub>
                <m:r>
                  <m:t>ij</m:t>
                </m:r>
              </m:sub>
            </m:sSub>
          </m:e>
        </m:nary>
        <m:sSub>
          <m:e>
            <m:r>
              <m:t>s</m:t>
            </m:r>
          </m:e>
          <m:sub>
            <m:r>
              <m:t>i</m:t>
            </m:r>
          </m:sub>
        </m:sSub>
        <m:sSub>
          <m:e>
            <m:r>
              <m:t>s</m:t>
            </m:r>
          </m:e>
          <m:sub>
            <m:r>
              <m:t>j</m:t>
            </m:r>
          </m:sub>
        </m:sSub>
        <m:r>
          <m:t>.</m:t>
        </m:r>
      </m:oMath>
    </w:p>
    <w:p>
      <w:r>
        <w:rPr>
          <w:i w:val="0"/>
        </w:rPr>
        <w:t xml:space="preserve">The verification takes two lines. If unit </w:t>
      </w:r>
      <m:oMath>
        <m:r>
          <m:t>i</m:t>
        </m:r>
      </m:oMath>
      <w:r>
        <w:rPr>
          <w:i w:val="0"/>
        </w:rPr>
        <w:t xml:space="preserve"> moves from </w:t>
      </w:r>
      <m:oMath>
        <m:sSub>
          <m:e>
            <m:r>
              <m:t>s</m:t>
            </m:r>
          </m:e>
          <m:sub>
            <m:r>
              <m:t>i</m:t>
            </m:r>
          </m:sub>
        </m:sSub>
      </m:oMath>
      <w:r>
        <w:rPr>
          <w:i w:val="0"/>
        </w:rPr>
        <w:t xml:space="preserve"> to </w:t>
      </w:r>
      <m:oMath>
        <m:sSubSup>
          <m:e>
            <m:r>
              <m:t>s</m:t>
            </m:r>
          </m:e>
          <m:sub>
            <m:r>
              <m:t>i</m:t>
            </m:r>
          </m:sub>
          <m:sup>
            <m:r>
              <m:t>′</m:t>
            </m:r>
          </m:sup>
        </m:sSubSup>
      </m:oMath>
      <w:r>
        <w:rPr>
          <w:i w:val="0"/>
        </w:rPr>
        <w:t xml:space="preserve"> and nothing else changes, the symmetry of </w:t>
      </w:r>
      <m:oMath>
        <m:r>
          <m:t>J</m:t>
        </m:r>
      </m:oMath>
      <w:r>
        <w:rPr>
          <w:i w:val="0"/>
        </w:rPr>
        <w:t xml:space="preserve"> folds the two affected halves of the double sum together and gives </w:t>
      </w:r>
      <m:oMath>
        <m:r>
          <m:t>ΔE=−(</m:t>
        </m:r>
        <m:sSubSup>
          <m:e>
            <m:r>
              <m:t>s</m:t>
            </m:r>
          </m:e>
          <m:sub>
            <m:r>
              <m:t>i</m:t>
            </m:r>
          </m:sub>
          <m:sup>
            <m:r>
              <m:t>′</m:t>
            </m:r>
          </m:sup>
        </m:sSubSup>
        <m:r>
          <m:t>−</m:t>
        </m:r>
        <m:sSub>
          <m:e>
            <m:r>
              <m:t>s</m:t>
            </m:r>
          </m:e>
          <m:sub>
            <m:r>
              <m:t>i</m:t>
            </m:r>
          </m:sub>
        </m:sSub>
        <m:r>
          <m:t>)</m:t>
        </m:r>
        <m:sSub>
          <m:e>
            <m:r>
              <m:t>h</m:t>
            </m:r>
          </m:e>
          <m:sub>
            <m:r>
              <m:t>i</m:t>
            </m:r>
          </m:sub>
        </m:sSub>
      </m:oMath>
      <w:r>
        <w:rPr>
          <w:i w:val="0"/>
        </w:rPr>
        <w:t xml:space="preserve">. Either the unit does not move, or it flips to </w:t>
      </w:r>
      <m:oMath>
        <m:r>
          <m:t>sgn(</m:t>
        </m:r>
        <m:sSub>
          <m:e>
            <m:r>
              <m:t>h</m:t>
            </m:r>
          </m:e>
          <m:sub>
            <m:r>
              <m:t>i</m:t>
            </m:r>
          </m:sub>
        </m:sSub>
        <m:r>
          <m:t>)</m:t>
        </m:r>
      </m:oMath>
      <w:r>
        <w:rPr>
          <w:i w:val="0"/>
        </w:rPr>
        <w:t xml:space="preserve">, in which case </w:t>
      </w:r>
      <m:oMath>
        <m:r>
          <m:t>(</m:t>
        </m:r>
        <m:sSubSup>
          <m:e>
            <m:r>
              <m:t>s</m:t>
            </m:r>
          </m:e>
          <m:sub>
            <m:r>
              <m:t>i</m:t>
            </m:r>
          </m:sub>
          <m:sup>
            <m:r>
              <m:t>′</m:t>
            </m:r>
          </m:sup>
        </m:sSubSup>
        <m:r>
          <m:t>−</m:t>
        </m:r>
        <m:sSub>
          <m:e>
            <m:r>
              <m:t>s</m:t>
            </m:r>
          </m:e>
          <m:sub>
            <m:r>
              <m:t>i</m:t>
            </m:r>
          </m:sub>
        </m:sSub>
        <m:r>
          <m:t>)</m:t>
        </m:r>
        <m:sSub>
          <m:e>
            <m:r>
              <m:t>h</m:t>
            </m:r>
          </m:e>
          <m:sub>
            <m:r>
              <m:t>i</m:t>
            </m:r>
          </m:sub>
        </m:sSub>
        <m:r>
          <m:t>=2|</m:t>
        </m:r>
        <m:sSub>
          <m:e>
            <m:r>
              <m:t>h</m:t>
            </m:r>
          </m:e>
          <m:sub>
            <m:r>
              <m:t>i</m:t>
            </m:r>
          </m:sub>
        </m:sSub>
        <m:r>
          <m:t>|≥0</m:t>
        </m:r>
      </m:oMath>
      <w:r>
        <w:rPr>
          <w:i w:val="0"/>
        </w:rPr>
        <w:t xml:space="preserve">. So </w:t>
      </w:r>
      <m:oMath>
        <m:r>
          <m:t>E</m:t>
        </m:r>
      </m:oMath>
      <w:r>
        <w:rPr>
          <w:i w:val="0"/>
        </w:rPr>
        <w:t xml:space="preserve"> decreases monotonically and the network halts in a local minimum: </w:t>
      </w:r>
      <m:oMath>
        <m:r>
          <m:t>E</m:t>
        </m:r>
      </m:oMath>
      <w:r>
        <w:rPr>
          <w:i w:val="0"/>
        </w:rPr>
        <w:t xml:space="preserve"> is a Lyapunov function for the update rule.</w:t>
      </w:r>
    </w:p>
    <w:p>
      <w:r>
        <w:rPr>
          <w:i w:val="0"/>
        </w:rPr>
        <w:t xml:space="preserve">The consequence Hopfield drew is what matters. If the minima can be placed where one wants them, the network is a content-addressable memory: start it in the basin of a minimum and it relaxes there, reconstructing a stored pattern from a corrupted fragment. To place them, take </w:t>
      </w:r>
      <m:oMath>
        <m:r>
          <m:t>p</m:t>
        </m:r>
      </m:oMath>
      <w:r>
        <w:rPr>
          <w:i w:val="0"/>
        </w:rPr>
        <w:t xml:space="preserve"> random patterns </w:t>
      </w:r>
      <m:oMath>
        <m:sSup>
          <m:e>
            <m:r>
              <m:t>ξ</m:t>
            </m:r>
          </m:e>
          <m:sup>
            <m:r>
              <m:t>μ</m:t>
            </m:r>
          </m:sup>
        </m:sSup>
        <m:r>
          <m:t>∈{−1,+1</m:t>
        </m:r>
        <m:sSup>
          <m:e>
            <m:r>
              <m:t>}</m:t>
            </m:r>
          </m:e>
          <m:sup>
            <m:r>
              <m:t>N</m:t>
            </m:r>
          </m:sup>
        </m:sSup>
      </m:oMath>
      <w:r>
        <w:rPr>
          <w:i w:val="0"/>
        </w:rPr>
        <w:t xml:space="preserve"> and set the weights by the Hebb rule,</w:t>
      </w:r>
    </w:p>
    <w:p>
      <w:pPr>
        <w:spacing w:before="200" w:after="200"/>
        <w:ind w:firstLine="0"/>
        <w:jc w:val="center"/>
        <w:contextualSpacing w:val="0"/>
      </w:pPr>
      <m:oMath>
        <m:sSub>
          <m:e>
            <m:r>
              <m:t>J</m:t>
            </m:r>
          </m:e>
          <m:sub>
            <m:r>
              <m:t>ij</m:t>
            </m:r>
          </m:sub>
        </m:sSub>
        <m:r>
          <m:t>=</m:t>
        </m:r>
        <m:f>
          <m:fPr>
            <m:type m:val="bar"/>
          </m:fPr>
          <m:num>
            <m:r>
              <m:t>1</m:t>
            </m:r>
          </m:num>
          <m:den>
            <m:r>
              <m:t>N</m:t>
            </m:r>
          </m:den>
        </m:f>
        <m:nary>
          <m:naryPr>
            <m:chr m:val="∑"/>
            <m:limLoc m:val="subSup"/>
            <m:grow m:val="1"/>
            <m:subHide m:val="off"/>
            <m:supHide m:val="off"/>
          </m:naryPr>
          <m:sub>
            <m:r>
              <m:t>μ=1</m:t>
            </m:r>
          </m:sub>
          <m:sup>
            <m:r>
              <m:t>p</m:t>
            </m:r>
          </m:sup>
          <m:e>
            <m:sSubSup>
              <m:e>
                <m:r>
                  <m:t>ξ</m:t>
                </m:r>
              </m:e>
              <m:sub>
                <m:r>
                  <m:t>i</m:t>
                </m:r>
              </m:sub>
              <m:sup>
                <m:r>
                  <m:t>μ</m:t>
                </m:r>
              </m:sup>
            </m:sSubSup>
          </m:e>
        </m:nary>
        <m:sSubSup>
          <m:e>
            <m:r>
              <m:t>ξ</m:t>
            </m:r>
          </m:e>
          <m:sub>
            <m:r>
              <m:t>j</m:t>
            </m:r>
          </m:sub>
          <m:sup>
            <m:r>
              <m:t>μ</m:t>
            </m:r>
          </m:sup>
        </m:sSubSup>
        <m:r>
          <m:t>.</m:t>
        </m:r>
      </m:oMath>
    </w:p>
    <w:p>
      <w:r>
        <w:rPr>
          <w:i w:val="0"/>
        </w:rPr>
        <w:t xml:space="preserve">Now look again at </w:t>
      </w:r>
      <m:oMath>
        <m:r>
          <m:t>E</m:t>
        </m:r>
      </m:oMath>
      <w:r>
        <w:rPr>
          <w:i w:val="0"/>
        </w:rPr>
        <w:t xml:space="preserve">. It is the energy of an Ising model, the </w:t>
      </w:r>
      <m:oMath>
        <m:sSub>
          <m:e>
            <m:r>
              <m:t>s</m:t>
            </m:r>
          </m:e>
          <m:sub>
            <m:r>
              <m:t>i</m:t>
            </m:r>
          </m:sub>
        </m:sSub>
      </m:oMath>
      <w:r>
        <w:rPr>
          <w:i w:val="0"/>
        </w:rPr>
        <w:t xml:space="preserve"> playing the role of spins and </w:t>
      </w:r>
      <m:oMath>
        <m:sSub>
          <m:e>
            <m:r>
              <m:t>J</m:t>
            </m:r>
          </m:e>
          <m:sub>
            <m:r>
              <m:t>ij</m:t>
            </m:r>
          </m:sub>
        </m:sSub>
      </m:oMath>
      <w:r>
        <w:rPr>
          <w:i w:val="0"/>
        </w:rPr>
        <w:t xml:space="preserve"> of exchange couplings, random variables fixed by the patterns rather than uniform constants of one sign, which is the structure of a spin glass rather than a ferromagnet. This is not an analogy dressed in physical vocabulary: the Gibbs measure </w:t>
      </w:r>
      <m:oMath>
        <m:r>
          <m:t>P(s)∝</m:t>
        </m:r>
        <m:sSup>
          <m:e>
            <m:r>
              <m:t>e</m:t>
            </m:r>
          </m:e>
          <m:sup>
            <m:r>
              <m:t>−E(s)/T</m:t>
            </m:r>
          </m:sup>
        </m:sSup>
      </m:oMath>
      <w:r>
        <w:rPr>
          <w:i w:val="0"/>
        </w:rPr>
        <w:t xml:space="preserve"> is the same object in both fields, and the formalism built for quenched disorder transfers intact. What transfers is machinery, not an answer. The Hebbian matrix is not a matrix of independent Gaussian couplings, the case the generic theory treats; it is a sum of </w:t>
      </w:r>
      <m:oMath>
        <m:r>
          <m:t>p</m:t>
        </m:r>
      </m:oMath>
      <w:r>
        <w:rPr>
          <w:i w:val="0"/>
        </w:rPr>
        <w:t xml:space="preserve"> rank-one terms, so its randomness comes from a small set of pattern vectors, and any calculation must be told which of them the network is trying to retrieve. Supplying that structure is the work. Hopfield reported an empirical limit of roughly </w:t>
      </w:r>
      <m:oMath>
        <m:r>
          <m:t>0.15N</m:t>
        </m:r>
      </m:oMath>
      <w:r>
        <w:rPr>
          <w:i w:val="0"/>
        </w:rPr>
        <w:t xml:space="preserve"> patterns, found by simulating networks and counting failures.</w:t>
      </w:r>
    </w:p>
    <w:p>
      <w:pPr>
        <w:pStyle w:val="BookSection"/>
      </w:pPr>
      <w:r>
        <w:t>Where the memory cliff comes from</w:t>
      </w:r>
    </w:p>
    <w:p>
      <w:r>
        <w:rPr>
          <w:i w:val="0"/>
        </w:rPr>
        <w:t xml:space="preserve">The obvious way to estimate that limit is a signal-to-noise calculation. Initialize the network in pattern </w:t>
      </w:r>
      <m:oMath>
        <m:r>
          <m:t>ν</m:t>
        </m:r>
      </m:oMath>
      <w:r>
        <w:rPr>
          <w:i w:val="0"/>
        </w:rPr>
        <w:t xml:space="preserve"> and compute the field on unit </w:t>
      </w:r>
      <m:oMath>
        <m:r>
          <m:t>i</m:t>
        </m:r>
      </m:oMath>
      <w:r>
        <w:rPr>
          <w:i w:val="0"/>
        </w:rPr>
        <w:t>:</w:t>
      </w:r>
    </w:p>
    <w:p>
      <w:pPr>
        <w:spacing w:before="200" w:after="200"/>
        <w:ind w:firstLine="0"/>
        <w:jc w:val="center"/>
        <w:contextualSpacing w:val="0"/>
      </w:pPr>
      <m:oMath>
        <m:sSubSup>
          <m:e>
            <m:r>
              <m:t>h</m:t>
            </m:r>
          </m:e>
          <m:sub>
            <m:r>
              <m:t>i</m:t>
            </m:r>
          </m:sub>
          <m:sup>
            <m:r>
              <m:t>ν</m:t>
            </m:r>
          </m:sup>
        </m:sSubSup>
        <m:r>
          <m:t>=</m:t>
        </m:r>
        <m:f>
          <m:fPr>
            <m:type m:val="bar"/>
          </m:fPr>
          <m:num>
            <m:r>
              <m:t>1</m:t>
            </m:r>
          </m:num>
          <m:den>
            <m:r>
              <m:t>N</m:t>
            </m:r>
          </m:den>
        </m:f>
        <m:nary>
          <m:naryPr>
            <m:chr m:val="∑"/>
            <m:limLoc m:val="subSup"/>
            <m:grow m:val="1"/>
            <m:subHide m:val="off"/>
            <m:supHide m:val="on"/>
          </m:naryPr>
          <m:sub>
            <m:r>
              <m:t>j≠i</m:t>
            </m:r>
          </m:sub>
          <m:sup/>
          <m:e>
            <m:nary>
              <m:naryPr>
                <m:chr m:val="∑"/>
                <m:limLoc m:val="subSup"/>
                <m:grow m:val="1"/>
                <m:subHide m:val="off"/>
                <m:supHide m:val="on"/>
              </m:naryPr>
              <m:sub>
                <m:r>
                  <m:t>μ</m:t>
                </m:r>
              </m:sub>
              <m:sup/>
              <m:e>
                <m:sSubSup>
                  <m:e>
                    <m:r>
                      <m:t>ξ</m:t>
                    </m:r>
                  </m:e>
                  <m:sub>
                    <m:r>
                      <m:t>i</m:t>
                    </m:r>
                  </m:sub>
                  <m:sup>
                    <m:r>
                      <m:t>μ</m:t>
                    </m:r>
                  </m:sup>
                </m:sSubSup>
              </m:e>
            </m:nary>
          </m:e>
        </m:nary>
        <m:sSubSup>
          <m:e>
            <m:r>
              <m:t>ξ</m:t>
            </m:r>
          </m:e>
          <m:sub>
            <m:r>
              <m:t>j</m:t>
            </m:r>
          </m:sub>
          <m:sup>
            <m:r>
              <m:t>μ</m:t>
            </m:r>
          </m:sup>
        </m:sSubSup>
        <m:sSubSup>
          <m:e>
            <m:r>
              <m:t>ξ</m:t>
            </m:r>
          </m:e>
          <m:sub>
            <m:r>
              <m:t>j</m:t>
            </m:r>
          </m:sub>
          <m:sup>
            <m:r>
              <m:t>ν</m:t>
            </m:r>
          </m:sup>
        </m:sSubSup>
        <m:r>
          <m:t>=</m:t>
        </m:r>
        <m:f>
          <m:fPr>
            <m:type m:val="bar"/>
          </m:fPr>
          <m:num>
            <m:r>
              <m:t>N−1</m:t>
            </m:r>
          </m:num>
          <m:den>
            <m:r>
              <m:t>N</m:t>
            </m:r>
          </m:den>
        </m:f>
        <m:sSubSup>
          <m:e>
            <m:r>
              <m:t>ξ</m:t>
            </m:r>
          </m:e>
          <m:sub>
            <m:r>
              <m:t>i</m:t>
            </m:r>
          </m:sub>
          <m:sup>
            <m:r>
              <m:t>ν</m:t>
            </m:r>
          </m:sup>
        </m:sSubSup>
        <m:r>
          <m:t>+</m:t>
        </m:r>
        <m:f>
          <m:fPr>
            <m:type m:val="bar"/>
          </m:fPr>
          <m:num>
            <m:r>
              <m:t>1</m:t>
            </m:r>
          </m:num>
          <m:den>
            <m:r>
              <m:t>N</m:t>
            </m:r>
          </m:den>
        </m:f>
        <m:nary>
          <m:naryPr>
            <m:chr m:val="∑"/>
            <m:limLoc m:val="subSup"/>
            <m:grow m:val="1"/>
            <m:subHide m:val="off"/>
            <m:supHide m:val="on"/>
          </m:naryPr>
          <m:sub>
            <m:r>
              <m:t>μ≠ν</m:t>
            </m:r>
          </m:sub>
          <m:sup/>
          <m:e>
            <m:sSubSup>
              <m:e>
                <m:r>
                  <m:t>ξ</m:t>
                </m:r>
              </m:e>
              <m:sub>
                <m:r>
                  <m:t>i</m:t>
                </m:r>
              </m:sub>
              <m:sup>
                <m:r>
                  <m:t>μ</m:t>
                </m:r>
              </m:sup>
            </m:sSubSup>
          </m:e>
        </m:nary>
        <m:nary>
          <m:naryPr>
            <m:chr m:val="∑"/>
            <m:limLoc m:val="subSup"/>
            <m:grow m:val="1"/>
            <m:subHide m:val="off"/>
            <m:supHide m:val="on"/>
          </m:naryPr>
          <m:sub>
            <m:r>
              <m:t>j≠i</m:t>
            </m:r>
          </m:sub>
          <m:sup/>
          <m:e>
            <m:sSubSup>
              <m:e>
                <m:r>
                  <m:t>ξ</m:t>
                </m:r>
              </m:e>
              <m:sub>
                <m:r>
                  <m:t>j</m:t>
                </m:r>
              </m:sub>
              <m:sup>
                <m:r>
                  <m:t>μ</m:t>
                </m:r>
              </m:sup>
            </m:sSubSup>
          </m:e>
        </m:nary>
        <m:sSubSup>
          <m:e>
            <m:r>
              <m:t>ξ</m:t>
            </m:r>
          </m:e>
          <m:sub>
            <m:r>
              <m:t>j</m:t>
            </m:r>
          </m:sub>
          <m:sup>
            <m:r>
              <m:t>ν</m:t>
            </m:r>
          </m:sup>
        </m:sSubSup>
        <m:r>
          <m:t>.</m:t>
        </m:r>
      </m:oMath>
    </w:p>
    <w:p>
      <w:r>
        <w:rPr>
          <w:i w:val="0"/>
        </w:rPr>
        <w:t xml:space="preserve">The first term is the signal, aligned with the bit to be recalled. The second is crosstalk from the other </w:t>
      </w:r>
      <m:oMath>
        <m:r>
          <m:t>p−1</m:t>
        </m:r>
      </m:oMath>
      <w:r>
        <w:rPr>
          <w:i w:val="0"/>
        </w:rPr>
        <w:t xml:space="preserve"> patterns, a sum of about </w:t>
      </w:r>
      <m:oMath>
        <m:r>
          <m:t>pN</m:t>
        </m:r>
      </m:oMath>
      <w:r>
        <w:rPr>
          <w:i w:val="0"/>
        </w:rPr>
        <w:t xml:space="preserve"> independent random signs divided by </w:t>
      </w:r>
      <m:oMath>
        <m:r>
          <m:t>N</m:t>
        </m:r>
      </m:oMath>
      <w:r>
        <w:rPr>
          <w:i w:val="0"/>
        </w:rPr>
        <w:t xml:space="preserve">, hence approximately Gaussian with variance </w:t>
      </w:r>
      <m:oMath>
        <m:r>
          <m:t>α=p/N</m:t>
        </m:r>
      </m:oMath>
      <w:r>
        <w:rPr>
          <w:i w:val="0"/>
        </w:rPr>
        <w:t xml:space="preserve">. The probability that a given bit is initially wrong is </w:t>
      </w:r>
      <m:oMath>
        <m:r>
          <m:t>Φ(−1/</m:t>
        </m:r>
        <m:rad>
          <m:radPr>
            <m:degHide m:val="on"/>
          </m:radPr>
          <m:deg/>
          <m:e>
            <m:r>
              <m:t>α</m:t>
            </m:r>
          </m:e>
        </m:rad>
        <m:r>
          <m:t>)</m:t>
        </m:r>
      </m:oMath>
      <w:r>
        <w:rPr>
          <w:i w:val="0"/>
        </w:rPr>
        <w:t xml:space="preserve">, with </w:t>
      </w:r>
      <m:oMath>
        <m:r>
          <m:t>Φ</m:t>
        </m:r>
      </m:oMath>
      <w:r>
        <w:rPr>
          <w:i w:val="0"/>
        </w:rPr>
        <w:t xml:space="preserve"> the standard normal distribution function, about four bits in a thousand at </w:t>
      </w:r>
      <m:oMath>
        <m:r>
          <m:t>α=0.138</m:t>
        </m:r>
      </m:oMath>
      <w:r>
        <w:rPr>
          <w:i w:val="0"/>
        </w:rPr>
        <w:t>.</w:t>
      </w:r>
    </w:p>
    <w:p>
      <w:r>
        <w:rPr>
          <w:i w:val="0"/>
        </w:rPr>
        <w:t xml:space="preserve">That estimate has a defect which turns out to be the whole story. It evaluates the field once, at the stored pattern, and stops. A flipped bit changes the fields on every other unit, which flips more bits, and whether the feedback settles or runs away needs a self-consistent treatment of the noise. Nothing in the argument predicts a transition; it predicts errors growing smoothly, with no special value of </w:t>
      </w:r>
      <m:oMath>
        <m:r>
          <m:t>α</m:t>
        </m:r>
      </m:oMath>
      <w:r>
        <w:rPr>
          <w:i w:val="0"/>
        </w:rPr>
        <w:t>.</w:t>
      </w:r>
    </w:p>
    <w:p>
      <w:r>
        <w:rPr>
          <w:i w:val="0"/>
        </w:rPr>
        <w:t xml:space="preserve">Daniel J. Amit, Hanoch Gutfreund and Haim Sompolinsky supplied that treatment at the Hebrew University of Jerusalem in 1985, using replica mean-field theory in the saturation limit where </w:t>
      </w:r>
      <m:oMath>
        <m:r>
          <m:t>p</m:t>
        </m:r>
      </m:oMath>
      <w:r>
        <w:rPr>
          <w:i w:val="0"/>
        </w:rPr>
        <w:t xml:space="preserve"> grows in proportion to </w:t>
      </w:r>
      <m:oMath>
        <m:r>
          <m:t>N</m:t>
        </m:r>
      </m:oMath>
      <w:r>
        <w:rPr>
          <w:i w:val="0"/>
        </w:rPr>
        <w:t>. The replica method computes the disorder average of the free energy through the identity</w:t>
      </w:r>
    </w:p>
    <w:p>
      <w:pPr>
        <w:spacing w:before="200" w:after="200"/>
        <w:ind w:firstLine="0"/>
        <w:jc w:val="center"/>
        <w:contextualSpacing w:val="0"/>
      </w:pPr>
      <m:oMath>
        <m:acc>
          <m:accPr>
            <m:chr m:val="―"/>
          </m:accPr>
          <m:e>
            <m:r>
              <m:rPr>
                <m:sty m:val="p"/>
              </m:rPr>
              <m:t>ln</m:t>
            </m:r>
            <m:r>
              <m:t>Z</m:t>
            </m:r>
          </m:e>
        </m:acc>
        <m:r>
          <m:t>=</m:t>
        </m:r>
        <m:sSub>
          <m:e>
            <m:r>
              <m:t>lim</m:t>
            </m:r>
          </m:e>
          <m:sub>
            <m:r>
              <m:t>n→0</m:t>
            </m:r>
          </m:sub>
        </m:sSub>
        <m:f>
          <m:fPr>
            <m:type m:val="bar"/>
          </m:fPr>
          <m:num>
            <m:acc>
              <m:accPr>
                <m:chr m:val="―"/>
              </m:accPr>
              <m:e>
                <m:sSup>
                  <m:e>
                    <m:r>
                      <m:t>Z</m:t>
                    </m:r>
                  </m:e>
                  <m:sup>
                    <m:r>
                      <m:t>n</m:t>
                    </m:r>
                  </m:sup>
                </m:sSup>
              </m:e>
            </m:acc>
            <m:r>
              <m:t>−1</m:t>
            </m:r>
          </m:num>
          <m:den>
            <m:r>
              <m:t>n</m:t>
            </m:r>
          </m:den>
        </m:f>
        <m:r>
          <m:t>,</m:t>
        </m:r>
      </m:oMath>
    </w:p>
    <w:p>
      <w:r>
        <w:rPr>
          <w:i w:val="0"/>
        </w:rPr>
        <w:t xml:space="preserve">evaluating </w:t>
      </w:r>
      <m:oMath>
        <m:acc>
          <m:accPr>
            <m:chr m:val="―"/>
          </m:accPr>
          <m:e>
            <m:sSup>
              <m:e>
                <m:r>
                  <m:t>Z</m:t>
                </m:r>
              </m:e>
              <m:sup>
                <m:r>
                  <m:t>n</m:t>
                </m:r>
              </m:sup>
            </m:sSup>
          </m:e>
        </m:acc>
      </m:oMath>
      <w:r>
        <w:rPr>
          <w:i w:val="0"/>
        </w:rPr>
        <w:t xml:space="preserve"> for integer </w:t>
      </w:r>
      <m:oMath>
        <m:r>
          <m:t>n</m:t>
        </m:r>
      </m:oMath>
      <w:r>
        <w:rPr>
          <w:i w:val="0"/>
        </w:rPr>
        <w:t xml:space="preserve"> as </w:t>
      </w:r>
      <m:oMath>
        <m:r>
          <m:t>n</m:t>
        </m:r>
      </m:oMath>
      <w:r>
        <w:rPr>
          <w:i w:val="0"/>
        </w:rPr>
        <w:t xml:space="preserve"> coupled copies of the network sharing the same patterns, then continuing to real </w:t>
      </w:r>
      <m:oMath>
        <m:r>
          <m:t>n</m:t>
        </m:r>
      </m:oMath>
      <w:r>
        <w:rPr>
          <w:i w:val="0"/>
        </w:rPr>
        <w:t xml:space="preserve">. Averaging over the patterns couples the replicas through a few order parameters: the overlap </w:t>
      </w:r>
      <m:oMath>
        <m:r>
          <m:t>m</m:t>
        </m:r>
      </m:oMath>
      <w:r>
        <w:rPr>
          <w:i w:val="0"/>
        </w:rPr>
        <w:t xml:space="preserve"> with the pattern being retrieved, the overlap </w:t>
      </w:r>
      <m:oMath>
        <m:r>
          <m:t>q</m:t>
        </m:r>
      </m:oMath>
      <w:r>
        <w:rPr>
          <w:i w:val="0"/>
        </w:rPr>
        <w:t xml:space="preserve"> between two replicas, and a parameter </w:t>
      </w:r>
      <m:oMath>
        <m:r>
          <m:t>r</m:t>
        </m:r>
      </m:oMath>
      <w:r>
        <w:rPr>
          <w:i w:val="0"/>
        </w:rPr>
        <w:t xml:space="preserve"> measuring the mean-square noise from the patterns not retrieved. Below a critical load the saddle-point equations admit dynamically stable retrieval states almost fully correlated with individual stored patterns, despite the spin-glass character of the couplings: the first replica-theoretic calculation showing associative memory to survive as a distinct thermodynamic phase.</w:t>
      </w:r>
    </w:p>
    <w:p>
      <w:r>
        <w:rPr>
          <w:i w:val="0"/>
        </w:rPr>
        <w:t xml:space="preserve">The parameter </w:t>
      </w:r>
      <m:oMath>
        <m:r>
          <m:t>r</m:t>
        </m:r>
      </m:oMath>
      <w:r>
        <w:rPr>
          <w:i w:val="0"/>
        </w:rPr>
        <w:t xml:space="preserve"> is what the signal-to-noise estimate omitted, and the piece a generic theory of disordered magnets does not hand you. Separating the condensed pattern from the rest is forced by the rank structure of the Hebbian matrix, and once separated the uncondensed patterns are not external noise of fixed variance </w:t>
      </w:r>
      <m:oMath>
        <m:r>
          <m:t>α</m:t>
        </m:r>
      </m:oMath>
      <w:r>
        <w:rPr>
          <w:i w:val="0"/>
        </w:rPr>
        <w:t xml:space="preserve">: their effective variance depends on the state the network has settled into. The saddle-point equation for </w:t>
      </w:r>
      <m:oMath>
        <m:r>
          <m:t>r</m:t>
        </m:r>
      </m:oMath>
      <w:r>
        <w:rPr>
          <w:i w:val="0"/>
        </w:rPr>
        <w:t xml:space="preserve"> makes that dependence self-consistent, including the Onsager reaction term, which subtracts the part of the field on a unit that the unit produced by polarizing its neighbours. The equation for </w:t>
      </w:r>
      <m:oMath>
        <m:r>
          <m:t>m</m:t>
        </m:r>
      </m:oMath>
      <w:r>
        <w:rPr>
          <w:i w:val="0"/>
        </w:rPr>
        <w:t xml:space="preserve"> is then a fixed-point condition, and such a condition can lose its solution abruptly as a parameter varies, which a Gaussian estimate can never do.</w:t>
      </w:r>
    </w:p>
    <w:p>
      <w:r>
        <w:rPr>
          <w:i w:val="0"/>
        </w:rPr>
        <w:t xml:space="preserve">The full phase diagram in the load-temperature plane followed in 1987. At zero temperature the retrieval solution exists up to a critical storage capacity, conventionally quoted as </w:t>
      </w:r>
      <m:oMath>
        <m:sSub>
          <m:e>
            <m:r>
              <m:t>α</m:t>
            </m:r>
          </m:e>
          <m:sub>
            <m:r>
              <m:t>c</m:t>
            </m:r>
          </m:sub>
        </m:sSub>
        <m:r>
          <m:t>≈0.138</m:t>
        </m:r>
      </m:oMath>
      <w:r>
        <w:rPr>
          <w:i w:val="0"/>
        </w:rPr>
        <w:t xml:space="preserve">, above which it disappears abruptly and the network enters a spin-glass phase whose minima of </w:t>
      </w:r>
      <m:oMath>
        <m:r>
          <m:t>E</m:t>
        </m:r>
      </m:oMath>
      <w:r>
        <w:rPr>
          <w:i w:val="0"/>
        </w:rPr>
        <w:t xml:space="preserve"> are numerous and uncorrelated with anything stored. The disappearance is discontinuous in the order parameter: </w:t>
      </w:r>
      <m:oMath>
        <m:r>
          <m:t>m</m:t>
        </m:r>
      </m:oMath>
      <w:r>
        <w:rPr>
          <w:i w:val="0"/>
        </w:rPr>
        <w:t xml:space="preserve"> does not decay to zero as </w:t>
      </w:r>
      <m:oMath>
        <m:r>
          <m:t>α</m:t>
        </m:r>
      </m:oMath>
      <w:r>
        <w:rPr>
          <w:i w:val="0"/>
        </w:rPr>
        <w:t xml:space="preserve"> approaches </w:t>
      </w:r>
      <m:oMath>
        <m:sSub>
          <m:e>
            <m:r>
              <m:t>α</m:t>
            </m:r>
          </m:e>
          <m:sub>
            <m:r>
              <m:t>c</m:t>
            </m:r>
          </m:sub>
        </m:sSub>
      </m:oMath>
      <w:r>
        <w:rPr>
          <w:i w:val="0"/>
        </w:rPr>
        <w:t xml:space="preserve"> from below, it drops from a large value to nothing. Just below the transition the retrieval states carry an error of less than about 1.5 percent, several times the four in a thousand of the one-shot Gaussian estimate. The two are not evaluated at the same place, one being the self-consistent error of the state the network settles into near the transition and the other the chance that a single bit is wrong on the first update from an uncorrupted pattern, so the gap indicates that the feedback of errors matters a great deal without measuring how much. This is the memory cliff: the retrieval solution exists at </w:t>
      </w:r>
      <m:oMath>
        <m:r>
          <m:t>α=0.137</m:t>
        </m:r>
      </m:oMath>
      <w:r>
        <w:rPr>
          <w:i w:val="0"/>
        </w:rPr>
        <w:t xml:space="preserve"> and not at </w:t>
      </w:r>
      <m:oMath>
        <m:r>
          <m:t>α=0.139</m:t>
        </m:r>
      </m:oMath>
      <w:r>
        <w:rPr>
          <w:i w:val="0"/>
        </w:rPr>
        <w:t>, with no intervening regime of gradually worsening recall.</w:t>
      </w:r>
    </w:p>
    <w:p>
      <w:r>
        <w:rPr>
          <w:i w:val="0"/>
        </w:rPr>
        <w:t xml:space="preserve">The sharpness belongs to the thermodynamic limit; at finite </w:t>
      </w:r>
      <m:oMath>
        <m:r>
          <m:t>N</m:t>
        </m:r>
      </m:oMath>
      <w:r>
        <w:rPr>
          <w:i w:val="0"/>
        </w:rPr>
        <w:t xml:space="preserve"> the change is smeared over a window of loads that narrows as </w:t>
      </w:r>
      <m:oMath>
        <m:r>
          <m:t>N</m:t>
        </m:r>
      </m:oMath>
      <w:r>
        <w:rPr>
          <w:i w:val="0"/>
        </w:rPr>
        <w:t xml:space="preserve"> grows. That is why Hopfield's </w:t>
      </w:r>
      <m:oMath>
        <m:r>
          <m:t>0.15N</m:t>
        </m:r>
      </m:oMath>
      <w:r>
        <w:rPr>
          <w:i w:val="0"/>
        </w:rPr>
        <w:t xml:space="preserve"> and the later </w:t>
      </w:r>
      <m:oMath>
        <m:r>
          <m:t>0.138N</m:t>
        </m:r>
      </m:oMath>
      <w:r>
        <w:rPr>
          <w:i w:val="0"/>
        </w:rPr>
        <w:t xml:space="preserve">, close as they are, are not estimates of the same quantity and neither corrects the other. The simulations counted, at a definite finite </w:t>
      </w:r>
      <m:oMath>
        <m:r>
          <m:t>N</m:t>
        </m:r>
      </m:oMath>
      <w:r>
        <w:rPr>
          <w:i w:val="0"/>
        </w:rPr>
        <w:t xml:space="preserve">, how often a network failed to recall a pattern to within some tolerance of wrong bits; the critical load is where the retrieval solution ceases to exist at all, with </w:t>
      </w:r>
      <m:oMath>
        <m:r>
          <m:t>N</m:t>
        </m:r>
      </m:oMath>
      <w:r>
        <w:rPr>
          <w:i w:val="0"/>
        </w:rPr>
        <w:t xml:space="preserve"> and </w:t>
      </w:r>
      <m:oMath>
        <m:r>
          <m:t>p</m:t>
        </m:r>
      </m:oMath>
      <w:r>
        <w:rPr>
          <w:i w:val="0"/>
        </w:rPr>
        <w:t xml:space="preserve"> diverging at fixed ratio. The later work defined what the earlier number had been estimating.</w:t>
      </w:r>
    </w:p>
    <w:p>
      <w:pPr>
        <w:pStyle w:val="BookSection"/>
      </w:pPr>
      <w:r>
        <w:t>Thermal equilibrium as a learning rule</w:t>
      </w:r>
    </w:p>
    <w:p>
      <w:r>
        <w:rPr>
          <w:i w:val="0"/>
        </w:rPr>
        <w:t xml:space="preserve">The Hopfield network stores patterns by a fixed formula. In 1985 David H. Ackley, Geoffrey E. Hinton and Terrence J. Sejnowski replaced the deterministic dynamics with a stochastic one and asked the weights to be learned. Their Boltzmann machine is a network of binary units, some visible and some hidden, with equilibrium distribution </w:t>
      </w:r>
      <m:oMath>
        <m:r>
          <m:t>P(s)=</m:t>
        </m:r>
        <m:sSup>
          <m:e>
            <m:r>
              <m:t>e</m:t>
            </m:r>
          </m:e>
          <m:sup>
            <m:r>
              <m:t>−E(s)/T</m:t>
            </m:r>
          </m:sup>
        </m:sSup>
        <m:r>
          <m:t>/Z</m:t>
        </m:r>
      </m:oMath>
      <w:r>
        <w:rPr>
          <w:i w:val="0"/>
        </w:rPr>
        <w:t>; training maximizes the log-likelihood of the data under the marginal over visible states.</w:t>
      </w:r>
    </w:p>
    <w:p>
      <w:r>
        <w:rPr>
          <w:i w:val="0"/>
        </w:rPr>
        <w:t xml:space="preserve">The derivation is worth doing, because the form of the gradient is what carried the physics into machine learning. For a visible configuration </w:t>
      </w:r>
      <m:oMath>
        <m:r>
          <m:t>v</m:t>
        </m:r>
      </m:oMath>
      <w:r>
        <w:rPr>
          <w:i w:val="0"/>
        </w:rPr>
        <w:t xml:space="preserve">, </w:t>
      </w:r>
      <m:oMath>
        <m:r>
          <m:rPr>
            <m:sty m:val="p"/>
          </m:rPr>
          <m:t>ln</m:t>
        </m:r>
        <m:r>
          <m:t>P(v)=</m:t>
        </m:r>
        <m:r>
          <m:rPr>
            <m:sty m:val="p"/>
          </m:rPr>
          <m:t>ln</m:t>
        </m:r>
        <m:nary>
          <m:naryPr>
            <m:chr m:val="∑"/>
            <m:limLoc m:val="subSup"/>
            <m:grow m:val="1"/>
            <m:subHide m:val="off"/>
            <m:supHide m:val="on"/>
          </m:naryPr>
          <m:sub>
            <m:r>
              <m:t>h</m:t>
            </m:r>
          </m:sub>
          <m:sup/>
          <m:e>
            <m:sSup>
              <m:e>
                <m:r>
                  <m:t>e</m:t>
                </m:r>
              </m:e>
              <m:sup>
                <m:r>
                  <m:t>−E(v,h)/T</m:t>
                </m:r>
              </m:sup>
            </m:sSup>
          </m:e>
        </m:nary>
        <m:r>
          <m:t>−</m:t>
        </m:r>
        <m:r>
          <m:rPr>
            <m:sty m:val="p"/>
          </m:rPr>
          <m:t>ln</m:t>
        </m:r>
        <m:r>
          <m:t>Z</m:t>
        </m:r>
      </m:oMath>
      <w:r>
        <w:rPr>
          <w:i w:val="0"/>
        </w:rPr>
        <w:t xml:space="preserve">. Differentiating the first term with respect to </w:t>
      </w:r>
      <m:oMath>
        <m:sSub>
          <m:e>
            <m:r>
              <m:t>w</m:t>
            </m:r>
          </m:e>
          <m:sub>
            <m:r>
              <m:t>ij</m:t>
            </m:r>
          </m:sub>
        </m:sSub>
      </m:oMath>
      <w:r>
        <w:rPr>
          <w:i w:val="0"/>
        </w:rPr>
        <w:t xml:space="preserve"> gives the average of </w:t>
      </w:r>
      <m:oMath>
        <m:sSub>
          <m:e>
            <m:r>
              <m:t>s</m:t>
            </m:r>
          </m:e>
          <m:sub>
            <m:r>
              <m:t>i</m:t>
            </m:r>
          </m:sub>
        </m:sSub>
        <m:sSub>
          <m:e>
            <m:r>
              <m:t>s</m:t>
            </m:r>
          </m:e>
          <m:sub>
            <m:r>
              <m:t>j</m:t>
            </m:r>
          </m:sub>
        </m:sSub>
      </m:oMath>
      <w:r>
        <w:rPr>
          <w:i w:val="0"/>
        </w:rPr>
        <w:t xml:space="preserve"> with the visible units clamped to </w:t>
      </w:r>
      <m:oMath>
        <m:r>
          <m:t>v</m:t>
        </m:r>
      </m:oMath>
      <w:r>
        <w:rPr>
          <w:i w:val="0"/>
        </w:rPr>
        <w:t xml:space="preserve">; differentiating </w:t>
      </w:r>
      <m:oMath>
        <m:r>
          <m:rPr>
            <m:sty m:val="p"/>
          </m:rPr>
          <m:t>ln</m:t>
        </m:r>
        <m:r>
          <m:t>Z</m:t>
        </m:r>
      </m:oMath>
      <w:r>
        <w:rPr>
          <w:i w:val="0"/>
        </w:rPr>
        <w:t xml:space="preserve"> gives the same average under the free-running distribution. Hence</w:t>
      </w:r>
    </w:p>
    <w:p>
      <w:pPr>
        <w:spacing w:before="200" w:after="200"/>
        <w:ind w:firstLine="0"/>
        <w:jc w:val="center"/>
        <w:contextualSpacing w:val="0"/>
      </w:pPr>
      <m:oMath>
        <m:r>
          <m:t>Δ</m:t>
        </m:r>
        <m:sSub>
          <m:e>
            <m:r>
              <m:t>w</m:t>
            </m:r>
          </m:e>
          <m:sub>
            <m:r>
              <m:t>ij</m:t>
            </m:r>
          </m:sub>
        </m:sSub>
        <m:r>
          <m:t>∝⟨</m:t>
        </m:r>
        <m:sSub>
          <m:e>
            <m:r>
              <m:t>s</m:t>
            </m:r>
          </m:e>
          <m:sub>
            <m:r>
              <m:t>i</m:t>
            </m:r>
          </m:sub>
        </m:sSub>
        <m:sSub>
          <m:e>
            <m:r>
              <m:t>s</m:t>
            </m:r>
          </m:e>
          <m:sub>
            <m:r>
              <m:t>j</m:t>
            </m:r>
          </m:sub>
        </m:sSub>
        <m:sSub>
          <m:e>
            <m:r>
              <m:t>⟩</m:t>
            </m:r>
          </m:e>
          <m:sub>
            <m:r>
              <m:rPr>
                <m:nor/>
              </m:rPr>
              <m:t>clamped</m:t>
            </m:r>
          </m:sub>
        </m:sSub>
        <m:r>
          <m:t>−⟨</m:t>
        </m:r>
        <m:sSub>
          <m:e>
            <m:r>
              <m:t>s</m:t>
            </m:r>
          </m:e>
          <m:sub>
            <m:r>
              <m:t>i</m:t>
            </m:r>
          </m:sub>
        </m:sSub>
        <m:sSub>
          <m:e>
            <m:r>
              <m:t>s</m:t>
            </m:r>
          </m:e>
          <m:sub>
            <m:r>
              <m:t>j</m:t>
            </m:r>
          </m:sub>
        </m:sSub>
        <m:sSub>
          <m:e>
            <m:r>
              <m:t>⟩</m:t>
            </m:r>
          </m:e>
          <m:sub>
            <m:r>
              <m:rPr>
                <m:nor/>
              </m:rPr>
              <m:t>free</m:t>
            </m:r>
          </m:sub>
        </m:sSub>
        <m:r>
          <m:t>.</m:t>
        </m:r>
      </m:oMath>
    </w:p>
    <w:p>
      <w:r>
        <w:rPr>
          <w:i w:val="0"/>
        </w:rPr>
        <w:t xml:space="preserve">Learning is the difference between correlations measured in a clamped phase and correlations measured in a free-running phase. Both are equilibrium expectations of a thermal system, estimated by running the network at temperature </w:t>
      </w:r>
      <m:oMath>
        <m:r>
          <m:t>T</m:t>
        </m:r>
      </m:oMath>
      <w:r>
        <w:rPr>
          <w:i w:val="0"/>
        </w:rPr>
        <w:t xml:space="preserve"> and averaging, with simulated annealing supplying the schedule for reaching equilibrium. Temperature here is the temperature in the Boltzmann distribution the units sample from, not a word borrowed for flavor.</w:t>
      </w:r>
    </w:p>
    <w:p>
      <w:r>
        <w:rPr>
          <w:i w:val="0"/>
        </w:rPr>
        <w:t xml:space="preserve">The two averages are not equally cheap. Clamping restricts the sampling to the hidden units, over a landscape pinned by the data. The free average has no such anchor: it runs over the whole state space of a network whose weights are whatever training has made them, and nothing prevents those from being the kind of disordered coupling matrix analyzed above, with many minima separated by barriers and equilibration times growing faster than any polynomial in </w:t>
      </w:r>
      <m:oMath>
        <m:r>
          <m:t>N</m:t>
        </m:r>
      </m:oMath>
      <w:r>
        <w:rPr>
          <w:i w:val="0"/>
        </w:rPr>
        <w:t>. The free-phase estimate then averages over a distribution the sampler never reached, and the gradient is wrong in a way more averaging does not repair. Annealing is in the algorithm for that reason.</w:t>
      </w:r>
    </w:p>
    <w:p>
      <w:r>
        <w:rPr>
          <w:i w:val="0"/>
        </w:rPr>
        <w:t>Note what kind of difficulty that is. The model is fixed, the equilibrium average is well defined, and the obstruction is the time a Markov chain needs to reach it: a mixing problem. A different obstruction appears later in this chapter, where the object to be recovered is a signal hidden in noisy data, the information needed is present, and no efficient algorithm is known that extracts it. They are relatives, not the same difficulty, and this chapter keeps them apart.</w:t>
      </w:r>
    </w:p>
    <w:p>
      <w:pPr>
        <w:pStyle w:val="BookSection"/>
      </w:pPr>
      <w:r>
        <w:t>Gardner's reframing</w:t>
      </w:r>
    </w:p>
    <w:p>
      <w:r>
        <w:rPr>
          <w:i w:val="0"/>
        </w:rPr>
        <w:t xml:space="preserve">Both results concern a particular prescription. The Hebb rule stores </w:t>
      </w:r>
      <m:oMath>
        <m:r>
          <m:t>0.138N</m:t>
        </m:r>
      </m:oMath>
      <w:r>
        <w:rPr>
          <w:i w:val="0"/>
        </w:rPr>
        <w:t xml:space="preserve"> patterns; another might store more. Elizabeth Gardner, at the University of Edinburgh, changed the question in 1988: instead of analyzing a rule, analyze the set of weight vectors that satisfy the requirements, whatever rule might find them.</w:t>
      </w:r>
    </w:p>
    <w:p>
      <w:r>
        <w:rPr>
          <w:i w:val="0"/>
        </w:rPr>
        <w:t xml:space="preserve">Fix a single unit with incoming weights </w:t>
      </w:r>
      <m:oMath>
        <m:r>
          <m:t>J</m:t>
        </m:r>
      </m:oMath>
      <w:r>
        <w:rPr>
          <w:i w:val="0"/>
        </w:rPr>
        <w:t xml:space="preserve"> normalized so that </w:t>
      </w:r>
      <m:oMath>
        <m:nary>
          <m:naryPr>
            <m:chr m:val="∑"/>
            <m:limLoc m:val="subSup"/>
            <m:grow m:val="1"/>
            <m:subHide m:val="off"/>
            <m:supHide m:val="on"/>
          </m:naryPr>
          <m:sub>
            <m:r>
              <m:t>j</m:t>
            </m:r>
          </m:sub>
          <m:sup/>
          <m:e>
            <m:sSubSup>
              <m:e>
                <m:r>
                  <m:t>J</m:t>
                </m:r>
              </m:e>
              <m:sub>
                <m:r>
                  <m:t>j</m:t>
                </m:r>
              </m:sub>
              <m:sup>
                <m:r>
                  <m:t>2</m:t>
                </m:r>
              </m:sup>
            </m:sSubSup>
          </m:e>
        </m:nary>
        <m:r>
          <m:t>=N</m:t>
        </m:r>
      </m:oMath>
      <w:r>
        <w:rPr>
          <w:i w:val="0"/>
        </w:rPr>
        <w:t xml:space="preserve">. Require that for each of </w:t>
      </w:r>
      <m:oMath>
        <m:r>
          <m:t>p</m:t>
        </m:r>
      </m:oMath>
      <w:r>
        <w:rPr>
          <w:i w:val="0"/>
        </w:rPr>
        <w:t xml:space="preserve"> random patterns the aligned field exceed a stability margin </w:t>
      </w:r>
      <m:oMath>
        <m:r>
          <m:t>κ</m:t>
        </m:r>
      </m:oMath>
      <w:r>
        <w:rPr>
          <w:i w:val="0"/>
        </w:rPr>
        <w:t xml:space="preserve">. The fractional volume of weight space meeting all </w:t>
      </w:r>
      <m:oMath>
        <m:r>
          <m:t>p</m:t>
        </m:r>
      </m:oMath>
      <w:r>
        <w:rPr>
          <w:i w:val="0"/>
        </w:rPr>
        <w:t xml:space="preserve"> constraints is</w:t>
      </w:r>
    </w:p>
    <w:p>
      <w:pPr>
        <w:spacing w:before="200" w:after="200"/>
        <w:ind w:firstLine="0"/>
        <w:jc w:val="center"/>
        <w:contextualSpacing w:val="0"/>
      </w:pPr>
      <m:oMath>
        <m:r>
          <m:t>V=</m:t>
        </m:r>
        <m:f>
          <m:fPr>
            <m:type m:val="bar"/>
          </m:fPr>
          <m:num>
            <m:r>
              <m:t>∫dμ(J)</m:t>
            </m:r>
            <m:r>
              <m:rPr>
                <m:sty m:val="p"/>
              </m:rPr>
              <m:t> </m:t>
            </m:r>
            <m:nary>
              <m:naryPr>
                <m:chr m:val="∏"/>
                <m:limLoc m:val="subSup"/>
                <m:grow m:val="1"/>
                <m:subHide m:val="off"/>
                <m:supHide m:val="off"/>
              </m:naryPr>
              <m:sub>
                <m:r>
                  <m:t>μ=1</m:t>
                </m:r>
              </m:sub>
              <m:sup>
                <m:r>
                  <m:t>p</m:t>
                </m:r>
              </m:sup>
              <m:e>
                <m:r>
                  <m:t>Θ</m:t>
                </m:r>
              </m:e>
            </m:nary>
            <m:d>
              <m:dPr>
                <m:sepChr m:val="−"/>
              </m:dPr>
              <m:e>
                <m:f>
                  <m:fPr>
                    <m:type m:val="bar"/>
                  </m:fPr>
                  <m:num>
                    <m:sSubSup>
                      <m:e>
                        <m:r>
                          <m:t>ξ</m:t>
                        </m:r>
                      </m:e>
                      <m:sub>
                        <m:r>
                          <m:rPr>
                            <m:nor/>
                          </m:rPr>
                          <m:t>out</m:t>
                        </m:r>
                      </m:sub>
                      <m:sup>
                        <m:r>
                          <m:t>μ</m:t>
                        </m:r>
                      </m:sup>
                    </m:sSubSup>
                    <m:r>
                      <m:t>J·</m:t>
                    </m:r>
                    <m:sSup>
                      <m:e>
                        <m:r>
                          <m:t>ξ</m:t>
                        </m:r>
                      </m:e>
                      <m:sup>
                        <m:r>
                          <m:t>μ</m:t>
                        </m:r>
                      </m:sup>
                    </m:sSup>
                  </m:num>
                  <m:den>
                    <m:rad>
                      <m:radPr>
                        <m:degHide m:val="on"/>
                      </m:radPr>
                      <m:deg/>
                      <m:e>
                        <m:r>
                          <m:t>N</m:t>
                        </m:r>
                      </m:e>
                    </m:rad>
                  </m:den>
                </m:f>
              </m:e>
              <m:e>
                <m:r>
                  <m:t>κ</m:t>
                </m:r>
              </m:e>
            </m:d>
          </m:num>
          <m:den>
            <m:r>
              <m:t>∫dμ(J)</m:t>
            </m:r>
          </m:den>
        </m:f>
        <m:r>
          <m:t>,</m:t>
        </m:r>
      </m:oMath>
    </w:p>
    <w:p>
      <w:r>
        <w:rPr>
          <w:i w:val="0"/>
        </w:rPr>
        <w:t xml:space="preserve">with </w:t>
      </w:r>
      <m:oMath>
        <m:r>
          <m:t>dμ</m:t>
        </m:r>
      </m:oMath>
      <w:r>
        <w:rPr>
          <w:i w:val="0"/>
        </w:rPr>
        <w:t xml:space="preserve"> the uniform measure on the sphere and </w:t>
      </w:r>
      <m:oMath>
        <m:r>
          <m:t>Θ</m:t>
        </m:r>
      </m:oMath>
      <w:r>
        <w:rPr>
          <w:i w:val="0"/>
        </w:rPr>
        <w:t xml:space="preserve"> the step function. This quantity is now universally called the Gardner volume. It is exponentially small in </w:t>
      </w:r>
      <m:oMath>
        <m:r>
          <m:t>N</m:t>
        </m:r>
      </m:oMath>
      <w:r>
        <w:rPr>
          <w:i w:val="0"/>
        </w:rPr>
        <w:t xml:space="preserve">, so the object with a well-behaved limit is </w:t>
      </w:r>
      <m:oMath>
        <m:f>
          <m:fPr>
            <m:type m:val="bar"/>
          </m:fPr>
          <m:num>
            <m:r>
              <m:t>1</m:t>
            </m:r>
          </m:num>
          <m:den>
            <m:r>
              <m:t>N</m:t>
            </m:r>
          </m:den>
        </m:f>
        <m:r>
          <m:rPr>
            <m:sty m:val="p"/>
          </m:rPr>
          <m:t>ln</m:t>
        </m:r>
        <m:r>
          <m:t>V</m:t>
        </m:r>
      </m:oMath>
      <w:r>
        <w:rPr>
          <w:i w:val="0"/>
        </w:rPr>
        <w:t xml:space="preserve">, and since </w:t>
      </w:r>
      <m:oMath>
        <m:r>
          <m:rPr>
            <m:sty m:val="p"/>
          </m:rPr>
          <m:t>ln</m:t>
        </m:r>
        <m:r>
          <m:t>V</m:t>
        </m:r>
      </m:oMath>
      <w:r>
        <w:rPr>
          <w:i w:val="0"/>
        </w:rPr>
        <w:t xml:space="preserve"> is self-averaging its typical value is the disorder average, computed by the replica manipulation used on the Hopfield model. The order parameter that emerges is </w:t>
      </w:r>
      <m:oMath>
        <m:sSup>
          <m:e>
            <m:r>
              <m:t>q</m:t>
            </m:r>
          </m:e>
          <m:sup>
            <m:r>
              <m:t>ab</m:t>
            </m:r>
          </m:sup>
        </m:sSup>
        <m:r>
          <m:t>=</m:t>
        </m:r>
        <m:f>
          <m:fPr>
            <m:type m:val="bar"/>
          </m:fPr>
          <m:num>
            <m:r>
              <m:t>1</m:t>
            </m:r>
          </m:num>
          <m:den>
            <m:r>
              <m:t>N</m:t>
            </m:r>
          </m:den>
        </m:f>
        <m:nary>
          <m:naryPr>
            <m:chr m:val="∑"/>
            <m:limLoc m:val="subSup"/>
            <m:grow m:val="1"/>
            <m:subHide m:val="off"/>
            <m:supHide m:val="on"/>
          </m:naryPr>
          <m:sub>
            <m:r>
              <m:t>j</m:t>
            </m:r>
          </m:sub>
          <m:sup/>
          <m:e>
            <m:sSubSup>
              <m:e>
                <m:r>
                  <m:t>J</m:t>
                </m:r>
              </m:e>
              <m:sub>
                <m:r>
                  <m:t>j</m:t>
                </m:r>
              </m:sub>
              <m:sup>
                <m:r>
                  <m:t>a</m:t>
                </m:r>
              </m:sup>
            </m:sSubSup>
          </m:e>
        </m:nary>
        <m:sSubSup>
          <m:e>
            <m:r>
              <m:t>J</m:t>
            </m:r>
          </m:e>
          <m:sub>
            <m:r>
              <m:t>j</m:t>
            </m:r>
          </m:sub>
          <m:sup>
            <m:r>
              <m:t>b</m:t>
            </m:r>
          </m:sup>
        </m:sSubSup>
      </m:oMath>
      <w:r>
        <w:rPr>
          <w:i w:val="0"/>
        </w:rPr>
        <w:t>, the overlap between two independently chosen solutions.</w:t>
      </w:r>
    </w:p>
    <w:p>
      <w:r>
        <w:rPr>
          <w:i w:val="0"/>
        </w:rPr>
        <w:t xml:space="preserve">That order parameter carries the argument. When constraints are few, solutions fill a wide region and two chosen at random are nearly orthogonal, so </w:t>
      </w:r>
      <m:oMath>
        <m:r>
          <m:t>q</m:t>
        </m:r>
      </m:oMath>
      <w:r>
        <w:rPr>
          <w:i w:val="0"/>
        </w:rPr>
        <w:t xml:space="preserve"> is small. As </w:t>
      </w:r>
      <m:oMath>
        <m:r>
          <m:t>α=p/N</m:t>
        </m:r>
      </m:oMath>
      <w:r>
        <w:rPr>
          <w:i w:val="0"/>
        </w:rPr>
        <w:t xml:space="preserve"> increases the region contracts and typical solutions resemble each other more, so </w:t>
      </w:r>
      <m:oMath>
        <m:r>
          <m:t>q</m:t>
        </m:r>
      </m:oMath>
      <w:r>
        <w:rPr>
          <w:i w:val="0"/>
        </w:rPr>
        <w:t xml:space="preserve"> rises. Capacity is reached when </w:t>
      </w:r>
      <m:oMath>
        <m:r>
          <m:t>q→1</m:t>
        </m:r>
      </m:oMath>
      <w:r>
        <w:rPr>
          <w:i w:val="0"/>
        </w:rPr>
        <w:t xml:space="preserve">: the survivors have collapsed to a point and the volume has shrunk continuously to zero. The saddle-point equations at </w:t>
      </w:r>
      <m:oMath>
        <m:r>
          <m:t>q→1</m:t>
        </m:r>
      </m:oMath>
      <w:r>
        <w:rPr>
          <w:i w:val="0"/>
        </w:rPr>
        <w:t xml:space="preserve"> give the critical line</w:t>
      </w:r>
    </w:p>
    <w:p>
      <w:pPr>
        <w:spacing w:before="200" w:after="200"/>
        <w:ind w:firstLine="0"/>
        <w:jc w:val="center"/>
        <w:contextualSpacing w:val="0"/>
      </w:pPr>
      <m:oMath>
        <m:sSub>
          <m:e>
            <m:r>
              <m:t>α</m:t>
            </m:r>
          </m:e>
          <m:sub>
            <m:r>
              <m:t>c</m:t>
            </m:r>
          </m:sub>
        </m:sSub>
        <m:r>
          <m:t>(κ)=</m:t>
        </m:r>
        <m:sSup>
          <m:e>
            <m:d>
              <m:dPr>
                <m:begChr m:val="["/>
                <m:sepChr m:val=""/>
                <m:endChr m:val="]"/>
              </m:dPr>
              <m:e>
                <m:nary>
                  <m:naryPr>
                    <m:chr m:val="∫"/>
                    <m:limLoc m:val="subSup"/>
                    <m:grow m:val="1"/>
                    <m:subHide m:val="off"/>
                    <m:supHide m:val="off"/>
                  </m:naryPr>
                  <m:sub>
                    <m:r>
                      <m:t>−κ</m:t>
                    </m:r>
                  </m:sub>
                  <m:sup>
                    <m:r>
                      <m:t>∞</m:t>
                    </m:r>
                  </m:sup>
                  <m:e>
                    <m:f>
                      <m:fPr>
                        <m:type m:val="bar"/>
                      </m:fPr>
                      <m:num>
                        <m:r>
                          <m:t>dt</m:t>
                        </m:r>
                      </m:num>
                      <m:den>
                        <m:rad>
                          <m:radPr>
                            <m:degHide m:val="on"/>
                          </m:radPr>
                          <m:deg/>
                          <m:e>
                            <m:r>
                              <m:t>2π</m:t>
                            </m:r>
                          </m:e>
                        </m:rad>
                      </m:den>
                    </m:f>
                  </m:e>
                </m:nary>
                <m:sSup>
                  <m:e>
                    <m:r>
                      <m:t>e</m:t>
                    </m:r>
                  </m:e>
                  <m:sup>
                    <m:r>
                      <m:t>−</m:t>
                    </m:r>
                    <m:sSup>
                      <m:e>
                        <m:r>
                          <m:t>t</m:t>
                        </m:r>
                      </m:e>
                      <m:sup>
                        <m:r>
                          <m:t>2</m:t>
                        </m:r>
                      </m:sup>
                    </m:sSup>
                    <m:r>
                      <m:t>/2</m:t>
                    </m:r>
                  </m:sup>
                </m:sSup>
                <m:r>
                  <m:t>(</m:t>
                </m:r>
                <m:r>
                  <m:t>t</m:t>
                </m:r>
                <m:r>
                  <m:t>+</m:t>
                </m:r>
                <m:r>
                  <m:t>κ</m:t>
                </m:r>
                <m:sSup>
                  <m:e>
                    <m:r>
                      <m:t>)</m:t>
                    </m:r>
                  </m:e>
                  <m:sup>
                    <m:r>
                      <m:t>2</m:t>
                    </m:r>
                  </m:sup>
                </m:sSup>
              </m:e>
            </m:d>
          </m:e>
          <m:sup>
            <m:r>
              <m:t>−1</m:t>
            </m:r>
          </m:sup>
        </m:sSup>
        <m:r>
          <m:t>.</m:t>
        </m:r>
      </m:oMath>
    </w:p>
    <w:p>
      <w:r>
        <w:rPr>
          <w:i w:val="0"/>
        </w:rPr>
        <w:t xml:space="preserve">Elizabeth Gardner and Bernard Derrida evaluated this in 1988, together with the capacity when a fraction of bit errors is tolerated. At </w:t>
      </w:r>
      <m:oMath>
        <m:r>
          <m:t>κ=0</m:t>
        </m:r>
      </m:oMath>
      <w:r>
        <w:rPr>
          <w:i w:val="0"/>
        </w:rPr>
        <w:t xml:space="preserve"> the integral is </w:t>
      </w:r>
      <m:oMath>
        <m:nary>
          <m:naryPr>
            <m:chr m:val="∫"/>
            <m:limLoc m:val="subSup"/>
            <m:grow m:val="1"/>
            <m:subHide m:val="off"/>
            <m:supHide m:val="off"/>
          </m:naryPr>
          <m:sub>
            <m:r>
              <m:t>0</m:t>
            </m:r>
          </m:sub>
          <m:sup>
            <m:r>
              <m:t>∞</m:t>
            </m:r>
          </m:sup>
          <m:e>
            <m:r>
              <m:t>Dt</m:t>
            </m:r>
          </m:e>
        </m:nary>
        <m:sSup>
          <m:e>
            <m:r>
              <m:t>t</m:t>
            </m:r>
          </m:e>
          <m:sup>
            <m:r>
              <m:t>2</m:t>
            </m:r>
          </m:sup>
        </m:sSup>
        <m:r>
          <m:t>=1/2</m:t>
        </m:r>
      </m:oMath>
      <w:r>
        <w:rPr>
          <w:i w:val="0"/>
        </w:rPr>
        <w:t xml:space="preserve">, so </w:t>
      </w:r>
      <m:oMath>
        <m:sSub>
          <m:e>
            <m:r>
              <m:t>α</m:t>
            </m:r>
          </m:e>
          <m:sub>
            <m:r>
              <m:t>c</m:t>
            </m:r>
          </m:sub>
        </m:sSub>
        <m:r>
          <m:t>(0)=2</m:t>
        </m:r>
      </m:oMath>
      <w:r>
        <w:rPr>
          <w:i w:val="0"/>
        </w:rPr>
        <w:t xml:space="preserve">: an optimally chosen weight vector stores two patterns per weight. Against the </w:t>
      </w:r>
      <m:oMath>
        <m:r>
          <m:t>0.138</m:t>
        </m:r>
      </m:oMath>
      <w:r>
        <w:rPr>
          <w:i w:val="0"/>
        </w:rPr>
        <w:t xml:space="preserve"> of the Hebb rule that is a factor of about fourteen and a half, more than an order of magnitude.</w:t>
      </w:r>
    </w:p>
    <w:p>
      <w:r>
        <w:rPr>
          <w:i w:val="0"/>
        </w:rPr>
        <w:t xml:space="preserve">Read as a statement about </w:t>
      </w:r>
      <m:oMath>
        <m:r>
          <m:t>p</m:t>
        </m:r>
      </m:oMath>
      <w:r>
        <w:rPr>
          <w:i w:val="0"/>
        </w:rPr>
        <w:t xml:space="preserve"> rather than the ratio, </w:t>
      </w:r>
      <m:oMath>
        <m:sSub>
          <m:e>
            <m:r>
              <m:t>α</m:t>
            </m:r>
          </m:e>
          <m:sub>
            <m:r>
              <m:t>c</m:t>
            </m:r>
          </m:sub>
        </m:sSub>
        <m:r>
          <m:t>(0)=2</m:t>
        </m:r>
      </m:oMath>
      <w:r>
        <w:rPr>
          <w:i w:val="0"/>
        </w:rPr>
        <w:t xml:space="preserve"> says the constraints become unsatisfiable at </w:t>
      </w:r>
      <m:oMath>
        <m:r>
          <m:t>p=2N</m:t>
        </m:r>
      </m:oMath>
      <w:r>
        <w:rPr>
          <w:i w:val="0"/>
        </w:rPr>
        <w:t xml:space="preserve">, and </w:t>
      </w:r>
      <m:oMath>
        <m:r>
          <m:t>2N</m:t>
        </m:r>
      </m:oMath>
      <w:r>
        <w:rPr>
          <w:i w:val="0"/>
        </w:rPr>
        <w:t xml:space="preserve"> is a number plain counting already knows. Take </w:t>
      </w:r>
      <m:oMath>
        <m:r>
          <m:t>p</m:t>
        </m:r>
      </m:oMath>
      <w:r>
        <w:rPr>
          <w:i w:val="0"/>
        </w:rPr>
        <w:t xml:space="preserve"> points in general position in </w:t>
      </w:r>
      <m:oMath>
        <m:r>
          <m:t>N</m:t>
        </m:r>
      </m:oMath>
      <w:r>
        <w:rPr>
          <w:i w:val="0"/>
        </w:rPr>
        <w:t xml:space="preserve"> dimensions. Of the </w:t>
      </w:r>
      <m:oMath>
        <m:sSup>
          <m:e>
            <m:r>
              <m:t>2</m:t>
            </m:r>
          </m:e>
          <m:sup>
            <m:r>
              <m:t>p</m:t>
            </m:r>
          </m:sup>
        </m:sSup>
      </m:oMath>
      <w:r>
        <w:rPr>
          <w:i w:val="0"/>
        </w:rPr>
        <w:t xml:space="preserve"> ways of labeling them with signs, the number realized by some hyperplane through the origin is</w:t>
      </w:r>
    </w:p>
    <w:p>
      <w:pPr>
        <w:spacing w:before="200" w:after="200"/>
        <w:ind w:firstLine="0"/>
        <w:jc w:val="center"/>
        <w:contextualSpacing w:val="0"/>
      </w:pPr>
      <m:oMath>
        <m:r>
          <m:t>C(p,N)=2</m:t>
        </m:r>
        <m:nary>
          <m:naryPr>
            <m:chr m:val="∑"/>
            <m:limLoc m:val="subSup"/>
            <m:grow m:val="1"/>
            <m:subHide m:val="off"/>
            <m:supHide m:val="off"/>
          </m:naryPr>
          <m:sub>
            <m:r>
              <m:t>k=0</m:t>
            </m:r>
          </m:sub>
          <m:sup>
            <m:r>
              <m:t>N−1</m:t>
            </m:r>
          </m:sup>
          <m:e>
            <m:r>
              <m:t>(</m:t>
            </m:r>
          </m:e>
        </m:nary>
        <m:f>
          <m:fPr>
            <m:type m:val="noBar"/>
          </m:fPr>
          <m:num>
            <m:r>
              <m:t>p−1</m:t>
            </m:r>
          </m:num>
          <m:den>
            <m:r>
              <m:t>k</m:t>
            </m:r>
          </m:den>
        </m:f>
        <m:r>
          <m:t>),</m:t>
        </m:r>
      </m:oMath>
    </w:p>
    <w:p>
      <w:r>
        <w:rPr>
          <w:i w:val="0"/>
        </w:rPr>
        <w:t xml:space="preserve">an identity proved by an elementary induction on </w:t>
      </w:r>
      <m:oMath>
        <m:r>
          <m:t>p</m:t>
        </m:r>
      </m:oMath>
      <w:r>
        <w:rPr>
          <w:i w:val="0"/>
        </w:rPr>
        <w:t xml:space="preserve"> and </w:t>
      </w:r>
      <m:oMath>
        <m:r>
          <m:t>N</m:t>
        </m:r>
      </m:oMath>
      <w:r>
        <w:rPr>
          <w:i w:val="0"/>
        </w:rPr>
        <w:t xml:space="preserve"> and conventionally called the function-counting theorem, or Cover's theorem, the eponym being how the result is indexed. At </w:t>
      </w:r>
      <m:oMath>
        <m:r>
          <m:t>p=2N</m:t>
        </m:r>
      </m:oMath>
      <w:r>
        <w:rPr>
          <w:i w:val="0"/>
        </w:rPr>
        <w:t xml:space="preserve"> the sum covers the lower half of the coefficients </w:t>
      </w:r>
      <m:oMath>
        <m:d>
          <m:dPr>
            <m:sepChr m:val=""/>
          </m:dPr>
          <m:e>
            <m:f>
              <m:fPr>
                <m:type m:val="noBar"/>
              </m:fPr>
              <m:num>
                <m:r>
                  <m:t>2N−1</m:t>
                </m:r>
              </m:num>
              <m:den>
                <m:r>
                  <m:t>k</m:t>
                </m:r>
              </m:den>
            </m:f>
          </m:e>
        </m:d>
      </m:oMath>
      <w:r>
        <w:rPr>
          <w:i w:val="0"/>
        </w:rPr>
        <w:t xml:space="preserve">, which by symmetry is half their total, so </w:t>
      </w:r>
      <m:oMath>
        <m:r>
          <m:t>C(2N,N)=</m:t>
        </m:r>
        <m:sSup>
          <m:e>
            <m:r>
              <m:t>2</m:t>
            </m:r>
          </m:e>
          <m:sup>
            <m:r>
              <m:t>2N−1</m:t>
            </m:r>
          </m:sup>
        </m:sSup>
      </m:oMath>
      <w:r>
        <w:rPr>
          <w:i w:val="0"/>
        </w:rPr>
        <w:t xml:space="preserve"> and exactly half of all labelings are linearly separable, the fraction moving toward one or toward zero on either side, more steeply as </w:t>
      </w:r>
      <m:oMath>
        <m:r>
          <m:t>N</m:t>
        </m:r>
      </m:oMath>
      <w:r>
        <w:rPr>
          <w:i w:val="0"/>
        </w:rPr>
        <w:t xml:space="preserve"> grows.</w:t>
      </w:r>
    </w:p>
    <w:p>
      <w:r>
        <w:rPr>
          <w:i w:val="0"/>
        </w:rPr>
        <w:t xml:space="preserve">The two calculations ask different questions, one counting labelings of a fixed set of points, the other computing the typical volume of the solution set for random labelings at zero margin, and they place the boundary at the same </w:t>
      </w:r>
      <m:oMath>
        <m:f>
          <m:fPr>
            <m:type m:val="lin"/>
          </m:fPr>
          <m:num>
            <m:r>
              <m:t>p</m:t>
            </m:r>
          </m:num>
          <m:den>
            <m:r>
              <m:t>N</m:t>
            </m:r>
          </m:den>
        </m:f>
      </m:oMath>
      <w:r>
        <w:rPr>
          <w:i w:val="0"/>
        </w:rPr>
        <w:t>. A threshold obtained by analytic continuation in a replica index, through a limit no theorem licenses, landed on a value combinatorics fixes independently: a check the replica calculation could have failed and did not.</w:t>
      </w:r>
    </w:p>
    <w:p>
      <w:r>
        <w:rPr>
          <w:i w:val="0"/>
        </w:rPr>
        <w:t>Two features made this the template for nearly every capacity result since: it is indifferent to algorithms, so it bounds what no procedure can beat, and indifferent to architecture, since any constraint expressible as an indicator function on weight space goes into the product. What it does not give is whether the surviving solutions can be found.</w:t>
      </w:r>
    </w:p>
    <w:p>
      <w:r>
        <w:rPr>
          <w:i w:val="0"/>
        </w:rPr>
        <w:t>Elizabeth Gardner did this work before the age of 30, while ill with cancer, an illness Gardner chose to bear quietly, and died in 1988, roughly nine months into a five-year fellowship at Edinburgh. Earlier work on disordered systems, from 1985, contains the first description of what is now called the Gardner transition, a name attaching to glassy phases rather than to the capacity calculation.</w:t>
      </w:r>
    </w:p>
    <w:p>
      <w:pPr>
        <w:pStyle w:val="BookSection"/>
      </w:pPr>
      <w:r>
        <w:t>Learning a rule, and the discontinuity in learning curves</w:t>
      </w:r>
    </w:p>
    <w:p>
      <w:r>
        <w:rPr>
          <w:i w:val="0"/>
        </w:rPr>
        <w:t xml:space="preserve">Storage asks whether specified patterns can be memorized. Generalization asks whether a rule inferred from examples applies to examples not seen, and its statistical mechanics uses a teacher and a student. A teacher weight vector </w:t>
      </w:r>
      <m:oMath>
        <m:r>
          <m:t>B</m:t>
        </m:r>
      </m:oMath>
      <w:r>
        <w:rPr>
          <w:i w:val="0"/>
        </w:rPr>
        <w:t xml:space="preserve"> labels random inputs by </w:t>
      </w:r>
      <m:oMath>
        <m:sSup>
          <m:e>
            <m:r>
              <m:t>σ</m:t>
            </m:r>
          </m:e>
          <m:sup>
            <m:r>
              <m:t>μ</m:t>
            </m:r>
          </m:sup>
        </m:sSup>
        <m:r>
          <m:t>=sgn(B·</m:t>
        </m:r>
        <m:sSup>
          <m:e>
            <m:r>
              <m:t>ξ</m:t>
            </m:r>
          </m:e>
          <m:sup>
            <m:r>
              <m:t>μ</m:t>
            </m:r>
          </m:sup>
        </m:sSup>
        <m:r>
          <m:t>)</m:t>
        </m:r>
      </m:oMath>
      <w:r>
        <w:rPr>
          <w:i w:val="0"/>
        </w:rPr>
        <w:t xml:space="preserve">; a student vector </w:t>
      </w:r>
      <m:oMath>
        <m:r>
          <m:t>J</m:t>
        </m:r>
      </m:oMath>
      <w:r>
        <w:rPr>
          <w:i w:val="0"/>
        </w:rPr>
        <w:t xml:space="preserve"> is trained on </w:t>
      </w:r>
      <m:oMath>
        <m:r>
          <m:t>αN</m:t>
        </m:r>
      </m:oMath>
      <w:r>
        <w:rPr>
          <w:i w:val="0"/>
        </w:rPr>
        <w:t xml:space="preserve"> such labeled examples, both vectors carrying the normalization of the previous section, </w:t>
      </w:r>
      <m:oMath>
        <m:nary>
          <m:naryPr>
            <m:chr m:val="∑"/>
            <m:limLoc m:val="subSup"/>
            <m:grow m:val="1"/>
            <m:subHide m:val="off"/>
            <m:supHide m:val="on"/>
          </m:naryPr>
          <m:sub>
            <m:r>
              <m:t>j</m:t>
            </m:r>
          </m:sub>
          <m:sup/>
          <m:e>
            <m:sSubSup>
              <m:e>
                <m:r>
                  <m:t>J</m:t>
                </m:r>
              </m:e>
              <m:sub>
                <m:r>
                  <m:t>j</m:t>
                </m:r>
              </m:sub>
              <m:sup>
                <m:r>
                  <m:t>2</m:t>
                </m:r>
              </m:sup>
            </m:sSubSup>
          </m:e>
        </m:nary>
        <m:r>
          <m:t>=</m:t>
        </m:r>
        <m:nary>
          <m:naryPr>
            <m:chr m:val="∑"/>
            <m:limLoc m:val="subSup"/>
            <m:grow m:val="1"/>
            <m:subHide m:val="off"/>
            <m:supHide m:val="on"/>
          </m:naryPr>
          <m:sub>
            <m:r>
              <m:t>j</m:t>
            </m:r>
          </m:sub>
          <m:sup/>
          <m:e>
            <m:sSubSup>
              <m:e>
                <m:r>
                  <m:t>B</m:t>
                </m:r>
              </m:e>
              <m:sub>
                <m:r>
                  <m:t>j</m:t>
                </m:r>
              </m:sub>
              <m:sup>
                <m:r>
                  <m:t>2</m:t>
                </m:r>
              </m:sup>
            </m:sSubSup>
          </m:e>
        </m:nary>
        <m:r>
          <m:t>=N</m:t>
        </m:r>
      </m:oMath>
      <w:r>
        <w:rPr>
          <w:i w:val="0"/>
        </w:rPr>
        <w:t xml:space="preserve">. The generalization error is elementary geometry: a fresh input is classified differently by teacher and student exactly when it falls in the wedge between their hyperplanes, whose opening angle is the angle between </w:t>
      </w:r>
      <m:oMath>
        <m:r>
          <m:t>B</m:t>
        </m:r>
      </m:oMath>
      <w:r>
        <w:rPr>
          <w:i w:val="0"/>
        </w:rPr>
        <w:t xml:space="preserve"> and </w:t>
      </w:r>
      <m:oMath>
        <m:r>
          <m:t>J</m:t>
        </m:r>
      </m:oMath>
      <w:r>
        <w:rPr>
          <w:i w:val="0"/>
        </w:rPr>
        <w:t>, so</w:t>
      </w:r>
    </w:p>
    <w:p>
      <w:pPr>
        <w:spacing w:before="200" w:after="200"/>
        <w:ind w:firstLine="0"/>
        <w:jc w:val="center"/>
        <w:contextualSpacing w:val="0"/>
      </w:pPr>
      <m:oMath>
        <m:sSub>
          <m:e>
            <m:r>
              <m:t>ϵ</m:t>
            </m:r>
          </m:e>
          <m:sub>
            <m:r>
              <m:t>g</m:t>
            </m:r>
          </m:sub>
        </m:sSub>
        <m:r>
          <m:t>=</m:t>
        </m:r>
        <m:f>
          <m:fPr>
            <m:type m:val="bar"/>
          </m:fPr>
          <m:num>
            <m:r>
              <m:t>1</m:t>
            </m:r>
          </m:num>
          <m:den>
            <m:r>
              <m:t>π</m:t>
            </m:r>
          </m:den>
        </m:f>
        <m:r>
          <m:rPr>
            <m:sty m:val="p"/>
          </m:rPr>
          <m:t>arccos</m:t>
        </m:r>
        <m:r>
          <m:t>R,</m:t>
        </m:r>
        <m:r>
          <m:t>R=</m:t>
        </m:r>
        <m:f>
          <m:fPr>
            <m:type m:val="bar"/>
          </m:fPr>
          <m:num>
            <m:r>
              <m:t>B·J</m:t>
            </m:r>
          </m:num>
          <m:den>
            <m:r>
              <m:t>N</m:t>
            </m:r>
          </m:den>
        </m:f>
        <m:r>
          <m:t>,</m:t>
        </m:r>
      </m:oMath>
    </w:p>
    <w:p>
      <w:r>
        <w:rPr>
          <w:i w:val="0"/>
        </w:rPr>
        <w:t xml:space="preserve">the division by </w:t>
      </w:r>
      <m:oMath>
        <m:r>
          <m:t>N</m:t>
        </m:r>
      </m:oMath>
      <w:r>
        <w:rPr>
          <w:i w:val="0"/>
        </w:rPr>
        <w:t xml:space="preserve"> being what makes </w:t>
      </w:r>
      <m:oMath>
        <m:r>
          <m:t>R</m:t>
        </m:r>
      </m:oMath>
      <w:r>
        <w:rPr>
          <w:i w:val="0"/>
        </w:rPr>
        <w:t xml:space="preserve"> the cosine of that angle under the stated normalization.</w:t>
      </w:r>
    </w:p>
    <w:p>
      <w:r>
        <w:rPr>
          <w:i w:val="0"/>
        </w:rPr>
        <w:t xml:space="preserve">Haim Sompolinsky, Naftali Tishby and Hyunjune Sebastian Seung reported in 1990 that when the weights vary continuously and the training error is a smooth function of them, the compatible region of weight space contracts smoothly as examples accumulate and the generalization error decays asymptotically as the inverse of the number of examples; discrete weights, the same paper reported, can instead jump discontinuously to perfect generalization. The full-length treatment came two years later from the same three authors under a different order of names, Hyunjune Sebastian Seung, Haim Sompolinsky and Naftali Tishby, who treated stochastic training as sampling the student from a Gibbs distribution </w:t>
      </w:r>
      <m:oMath>
        <m:r>
          <m:t>P(J)∝</m:t>
        </m:r>
        <m:sSup>
          <m:e>
            <m:r>
              <m:t>e</m:t>
            </m:r>
          </m:e>
          <m:sup>
            <m:r>
              <m:t>−</m:t>
            </m:r>
            <m:sSub>
              <m:e>
                <m:r>
                  <m:t>E</m:t>
                </m:r>
              </m:e>
              <m:sub>
                <m:r>
                  <m:t>t</m:t>
                </m:r>
              </m:sub>
            </m:sSub>
            <m:r>
              <m:t>(J)/T</m:t>
            </m:r>
          </m:sup>
        </m:sSup>
      </m:oMath>
      <w:r>
        <w:rPr>
          <w:i w:val="0"/>
        </w:rPr>
        <w:t xml:space="preserve">, with </w:t>
      </w:r>
      <m:oMath>
        <m:sSub>
          <m:e>
            <m:r>
              <m:t>E</m:t>
            </m:r>
          </m:e>
          <m:sub>
            <m:r>
              <m:t>t</m:t>
            </m:r>
          </m:sub>
        </m:sSub>
      </m:oMath>
      <w:r>
        <w:rPr>
          <w:i w:val="0"/>
        </w:rPr>
        <w:t xml:space="preserve"> counting training errors, so that the free energy yields the typical </w:t>
      </w:r>
      <m:oMath>
        <m:r>
          <m:t>R</m:t>
        </m:r>
      </m:oMath>
      <w:r>
        <w:rPr>
          <w:i w:val="0"/>
        </w:rPr>
        <w:t xml:space="preserve"> as a function of </w:t>
      </w:r>
      <m:oMath>
        <m:r>
          <m:t>α</m:t>
        </m:r>
      </m:oMath>
      <w:r>
        <w:rPr>
          <w:i w:val="0"/>
        </w:rPr>
        <w:t>, and hence the learning curve. That paper also identified the rules unrealizable by the student architecture, for which the weight ensemble can enter a spin-glass phase of many degenerate minima.</w:t>
      </w:r>
    </w:p>
    <w:p>
      <w:r>
        <w:rPr>
          <w:i w:val="0"/>
        </w:rPr>
        <w:t xml:space="preserve">Nonsmooth networks behave differently, and the cleanest case is a perceptron with binary weights </w:t>
      </w:r>
      <m:oMath>
        <m:sSub>
          <m:e>
            <m:r>
              <m:t>J</m:t>
            </m:r>
          </m:e>
          <m:sub>
            <m:r>
              <m:t>j</m:t>
            </m:r>
          </m:sub>
        </m:sSub>
        <m:r>
          <m:t>=±1</m:t>
        </m:r>
      </m:oMath>
      <w:r>
        <w:rPr>
          <w:i w:val="0"/>
        </w:rPr>
        <w:t xml:space="preserve">, studied by Géza Györgyi in 1990. The solution space is a discrete set and the free energy has two competing branches. One is the teacher configuration itself, with zero training error and, being a single point, zero entropy. The other is the cloud of configurations that classify all </w:t>
      </w:r>
      <m:oMath>
        <m:r>
          <m:t>αN</m:t>
        </m:r>
      </m:oMath>
      <w:r>
        <w:rPr>
          <w:i w:val="0"/>
        </w:rPr>
        <w:t xml:space="preserve"> examples correctly while differing from the teacher in a finite fraction of their bits, a branch with finite entropy per weight that decreases as constraints multiply. A first-order transition is the crossing of two free-energy branches, and this is such a crossing: below a critical number of examples the disordered branch dominates and the generalization error sits at a minimal positive value, and at the transition the network freezes into the state of the teacher, with error identically zero. There is no intermediate regime in which the student is nearly the teacher; </w:t>
      </w:r>
      <m:oMath>
        <m:r>
          <m:t>R</m:t>
        </m:r>
      </m:oMath>
      <w:r>
        <w:rPr>
          <w:i w:val="0"/>
        </w:rPr>
        <w:t xml:space="preserve"> jumps from below one to exactly one.</w:t>
      </w:r>
    </w:p>
    <w:p>
      <w:r>
        <w:rPr>
          <w:i w:val="0"/>
        </w:rPr>
        <w:t>By 1993 Timothy L. H. Watkin, Albrecht Rau and Michael Biehl, at the Department of Physics at Oxford and, for Biehl, the Institut für Theoretische Physik at Würzburg, could write a standard review: supervised learning as an inverse problem in a strongly interacting disordered system, with learning curves as thermodynamic observables classified by the free energy underneath them.</w:t>
      </w:r>
    </w:p>
    <w:p>
      <w:pPr>
        <w:pStyle w:val="BookSection"/>
      </w:pPr>
      <w:r>
        <w:t>What the word proof is doing here</w:t>
      </w:r>
    </w:p>
    <w:p>
      <w:r>
        <w:rPr>
          <w:i w:val="0"/>
        </w:rPr>
        <w:t xml:space="preserve">The replica identity is defined by writing </w:t>
      </w:r>
      <m:oMath>
        <m:acc>
          <m:accPr>
            <m:chr m:val="―"/>
          </m:accPr>
          <m:e>
            <m:sSup>
              <m:e>
                <m:r>
                  <m:t>Z</m:t>
                </m:r>
              </m:e>
              <m:sup>
                <m:r>
                  <m:t>n</m:t>
                </m:r>
              </m:sup>
            </m:sSup>
          </m:e>
        </m:acc>
      </m:oMath>
      <w:r>
        <w:rPr>
          <w:i w:val="0"/>
        </w:rPr>
        <w:t xml:space="preserve"> for integer </w:t>
      </w:r>
      <m:oMath>
        <m:r>
          <m:t>n</m:t>
        </m:r>
      </m:oMath>
      <w:r>
        <w:rPr>
          <w:i w:val="0"/>
        </w:rPr>
        <w:t xml:space="preserve"> and continuing to </w:t>
      </w:r>
      <m:oMath>
        <m:r>
          <m:t>n→0</m:t>
        </m:r>
      </m:oMath>
      <w:r>
        <w:rPr>
          <w:i w:val="0"/>
        </w:rPr>
        <w:t xml:space="preserve">. No theorem guarantees that a formula valid on the positive integers has a unique continuation to zero, and the calculations above assume further that the overlap matrix takes the replica-symmetric form </w:t>
      </w:r>
      <m:oMath>
        <m:sSup>
          <m:e>
            <m:r>
              <m:t>q</m:t>
            </m:r>
          </m:e>
          <m:sup>
            <m:r>
              <m:t>ab</m:t>
            </m:r>
          </m:sup>
        </m:sSup>
        <m:r>
          <m:t>=q</m:t>
        </m:r>
      </m:oMath>
      <w:r>
        <w:rPr>
          <w:i w:val="0"/>
        </w:rPr>
        <w:t xml:space="preserve"> for all </w:t>
      </w:r>
      <m:oMath>
        <m:r>
          <m:t>a≠b</m:t>
        </m:r>
      </m:oMath>
      <w:r>
        <w:rPr>
          <w:i w:val="0"/>
        </w:rPr>
        <w:t xml:space="preserve">. That assumption fails in the low-temperature phase of the Sherrington-Kirkpatrick spin glass, where it yields a negative entropy for Ising spins, an impossibility signalling the instability of the ansatz; repairing it requires the Parisi scheme of replica symmetry breaking. For the Hopfield model the corrections to </w:t>
      </w:r>
      <m:oMath>
        <m:sSub>
          <m:e>
            <m:r>
              <m:t>α</m:t>
            </m:r>
          </m:e>
          <m:sub>
            <m:r>
              <m:t>c</m:t>
            </m:r>
          </m:sub>
        </m:sSub>
      </m:oMath>
      <w:r>
        <w:rPr>
          <w:i w:val="0"/>
        </w:rPr>
        <w:t xml:space="preserve"> are small, but small corrections to a non-rigorous calculation are still corrections to a non-rigorous calculation. Amit, Gutfreund and Sompolinsky produced an analytic demonstration, and Gardner a computation of a typical volume, not a theorem. A replica prediction can be exactly right, right only in a restricted regime, or wrong, and nothing internal to it announces which.</w:t>
      </w:r>
    </w:p>
    <w:p>
      <w:r>
        <w:rPr>
          <w:i w:val="0"/>
        </w:rPr>
        <w:t xml:space="preserve">Rigor arrived later, in pieces, each attached to a different object, so it pays to say which. Probabilistic arguments applied directly to the Gibbs measure of the Hamiltonian, rather than to replicas, have brought the free energy of the Hopfield model and the existence of retrieval states under control in restricted regimes of low load. This chapter cites none of that literature and raises it only to delimit it, because what those methods have not delivered is the transition. The number </w:t>
      </w:r>
      <m:oMath>
        <m:sSub>
          <m:e>
            <m:r>
              <m:t>α</m:t>
            </m:r>
          </m:e>
          <m:sub>
            <m:r>
              <m:t>c</m:t>
            </m:r>
          </m:sub>
        </m:sSub>
        <m:r>
          <m:t>≈0.138</m:t>
        </m:r>
      </m:oMath>
      <w:r>
        <w:rPr>
          <w:i w:val="0"/>
        </w:rPr>
        <w:t>, which appears in every review of the subject and four pages ago in this chapter, remains a conjecture: it is where a replica-symmetric saddle point, adjusted by a symmetry-breaking scheme not itself derived from anything, reports that the retrieval solution stops existing. A rigorous result about a neighbouring object at a different load does not make that conjecture a theorem. None of this touches the Gardner volume, or the question Gardner's construction left open.</w:t>
      </w:r>
    </w:p>
    <w:p>
      <w:r>
        <w:rPr>
          <w:i w:val="0"/>
        </w:rPr>
        <w:t>That question is whether a solution known to exist can be found, the second obstruction promised earlier. Aurélien Decelle, Florent Krzakala, Cristopher Moore and Lenka Zdeborová made the separation explicit in 2011 for community detection in the stochastic block model, obtaining an asymptotically exact phase diagram by the cavity method. Below one threshold no algorithm beats chance, because the data do not carry enough information; above a second and distinct threshold belief propagation succeeds; in between, the information-theoretic solution exists and message passing fails to find it, which is not a claim about equilibration time in a fixed model but about what an efficient procedure can extract from data. Lenka Zdeborová and Florent Krzakala systematized this in 2016 into a general account of the thresholds separating inference that is impossible, hard, and easy, connecting clustering, condensation and replica symmetry breaking to the algorithms in each regime.</w:t>
      </w:r>
    </w:p>
    <w:p>
      <w:r>
        <w:rPr>
          <w:i w:val="0"/>
        </w:rPr>
        <w:t>The hard-easy boundary became a theorem in 2019, when Jean Barbier, Florent Krzakala, Nicolas Macris, Léo Miolane and Lenka Zdeborová proved the decades-old statistical-physics conjectures for the optimal estimation error in high-dimensional generalized linear models with random data matrices, and characterized exactly where the generalized approximate message-passing algorithm attains that optimum. What is rigorized there is neither the Hopfield capacity nor the Gardner volume. It is the line between what an efficient algorithm achieves and what the optimal estimator achieves, in the one class of models where the replica prediction could be pinned down, and that line is what Gardner's construction never accounted for. Zdeborová argued in 2020 that these are the natural instruments for understanding generalization in deep networks.</w:t>
      </w:r>
    </w:p>
    <w:p>
      <w:pPr>
        <w:pStyle w:val="BookSection"/>
      </w:pPr>
      <w:r>
        <w:t>The phenomena arrive before their names</w:t>
      </w:r>
    </w:p>
    <w:p>
      <w:r>
        <w:rPr>
          <w:i w:val="0"/>
        </w:rPr>
        <w:t>In 2024 the Royal Swedish Academy of Sciences awarded the Nobel Prize in Physics jointly to John J. Hopfield, of Princeton University, and Geoffrey E. Hinton, of the University of Toronto, for foundational discoveries and inventions that enable machine learning with artificial neural networks, crediting Hopfield with a network described in a manner equivalent to the energy of a physical spin system and Hinton with using tools from statistical physics between 1983 and 1985 to create the Boltzmann machine. The lineage traced here is the official one.</w:t>
      </w:r>
    </w:p>
    <w:p>
      <w:r>
        <w:rPr>
          <w:i w:val="0"/>
        </w:rPr>
        <w:t>It is also a lineage most practitioners encounter backwards, through phenomena rediscovered empirically and renamed. In 2022 Alethea Power, Yuri Burda, Harri Edwards, Igor Babuschkin and Vedant Misra reported that networks trained on small algorithmically generated datasets first memorize the training set while validation accuracy stays at chance, then, after a long plateau far past the point of overfitting, jump abruptly to near-perfect generalization, smaller training sets requiring more optimization before the jump. That was named grokking, and the shape of the curve is roughly the shape Györgyi computed for the binary perceptron in 1990.</w:t>
      </w:r>
    </w:p>
    <w:p>
      <w:r>
        <w:rPr>
          <w:i w:val="0"/>
        </w:rPr>
        <w:t xml:space="preserve">Roughly, and the qualifier does work. The 1990 calculation is an equilibrium result: the control parameter is examples per weight, the ensemble is the Gibbs measure over weights, and the discontinuity lives in the thermodynamic limit of a free energy, where the student does not approach the teacher but becomes it, </w:t>
      </w:r>
      <m:oMath>
        <m:r>
          <m:t>R</m:t>
        </m:r>
      </m:oMath>
      <w:r>
        <w:rPr>
          <w:i w:val="0"/>
        </w:rPr>
        <w:t xml:space="preserve"> reaching exactly one. Grokking is observed at fixed dataset size as a function of training time, in a finite network under an optimizer sampling no equilibrium distribution, and it reaches near-perfect accuracy rather than an identity. Neel Nanda, Lawrence Chan, Tom Lieberum, Jess Smith and Jacob Steinhardt sharpened the difficulty in 2023 by reverse-engineering grokking in small transformers trained on modular addition, where the network computes discrete Fourier transforms and uses trigonometric identities to turn addition into rotation on a circle. Progress measures defined from that mechanism resolve the run into three continuous phases, memorization, circuit formation and cleanup, making the abrupt jump in test accuracy the visible surface of a smooth reorganization.</w:t>
      </w:r>
    </w:p>
    <w:p>
      <w:r>
        <w:rPr>
          <w:i w:val="0"/>
        </w:rPr>
        <w:t>The same ambiguity haunts the largest-scale version of the claim. Jason Wei and fifteen coauthors defined in 2022 an emergent ability of a large language model as one absent in smaller models and present in larger ones, hence not predictable by extrapolation, and catalogued many tasks on which performance stays at baseline until a critical scale. Rylan Schaeffer, Brando Miranda and Sanmi Koyejo replied in 2023 that the sharpness is manufactured by the metric: exact-match accuracy is a discontinuous function of a continuously improving quantity, and linear metrics on the same models and outputs give smooth curves, so emergence can be induced at will by switching metrics.</w:t>
      </w:r>
    </w:p>
    <w:p>
      <w:r>
        <w:rPr>
          <w:i w:val="0"/>
        </w:rPr>
        <w:t>None of this settles anything about the physics, because a discontinuity in a measured curve and a discontinuity in a free energy are not the same object and never were. Györgyi's transition survives any reparametrization of the observable, because the entropy of the competing branch vanishes and the overlap reaches its maximum value rather than approaching it; that is a property of the ensemble, not of what one chooses to plot. What the field has not yet done is write down, for a network trained by gradient descent on a real task, the quantity whose non-analyticity would have to be exhibited before the word transition is earned.</w:t>
      </w:r>
    </w:p>
    <w:p>
      <w:pPr>
        <w:pStyle w:val="Heading1"/>
      </w:pPr>
      <w:r>
        <w:t>References</w:t>
      </w:r>
    </w:p>
    <w:p>
      <w:pPr>
        <w:spacing w:before="120" w:after="0"/>
        <w:ind w:firstLine="0"/>
      </w:pPr>
      <w:r>
        <w:rPr>
          <w:i w:val="0"/>
        </w:rPr>
        <w:t xml:space="preserve">Ackley, Hinton, Sejnowski (1985). A Learning Algorithm for Boltzmann Machines. Cognitive Science, vol. 9, no. 1, pp. 147-169. </w:t>
      </w:r>
      <w:hyperlink r:id="rId63">
        <w:r>
          <w:rPr>
            <w:rStyle w:val="Hyperlink"/>
          </w:rPr>
          <w:t xml:space="preserve">https://doi.org/10.1207/s15516709cog0901_7</w:t>
        </w:r>
      </w:hyperlink>
    </w:p>
    <w:p>
      <w:pPr>
        <w:spacing w:before="120" w:after="0"/>
        <w:ind w:firstLine="0"/>
      </w:pPr>
      <w:r>
        <w:rPr>
          <w:i w:val="0"/>
        </w:rPr>
        <w:t xml:space="preserve">Amit, Gutfreund, Sompolinsky (1985). Storing Infinite Numbers of Patterns in a Spin-Glass Model of Neural Networks. Physical Review Letters, vol. 55, no. 14, pp. 1530-1533. </w:t>
      </w:r>
      <w:hyperlink r:id="rId64">
        <w:r>
          <w:rPr>
            <w:rStyle w:val="Hyperlink"/>
          </w:rPr>
          <w:t xml:space="preserve">https://doi.org/10.1103/PhysRevLett.55.1530</w:t>
        </w:r>
      </w:hyperlink>
    </w:p>
    <w:p>
      <w:pPr>
        <w:spacing w:before="120" w:after="0"/>
        <w:ind w:firstLine="0"/>
      </w:pPr>
      <w:r>
        <w:rPr>
          <w:i w:val="0"/>
        </w:rPr>
        <w:t xml:space="preserve">Amit, Gutfreund, Sompolinsky (1987). Statistical mechanics of neural networks near saturation. Annals of Physics, vol. 173, no. 1, pp. 30-67. </w:t>
      </w:r>
      <w:hyperlink r:id="rId65">
        <w:r>
          <w:rPr>
            <w:rStyle w:val="Hyperlink"/>
          </w:rPr>
          <w:t xml:space="preserve">https://www.sciencedirect.com/science/article/abs/pii/0003491687900923</w:t>
        </w:r>
      </w:hyperlink>
    </w:p>
    <w:p>
      <w:pPr>
        <w:spacing w:before="120" w:after="0"/>
        <w:ind w:firstLine="0"/>
      </w:pPr>
      <w:r>
        <w:rPr>
          <w:i w:val="0"/>
        </w:rPr>
        <w:t xml:space="preserve">Barbier, Krzakala, Macris, Miolane, Zdeborová (2019). Optimal errors and phase transitions in high-dimensional generalized linear models. Proceedings of the National Academy of Sciences, vol. 116, no. 12, pp. 5451-5460 (arXiv:1708.03395, 2017). </w:t>
      </w:r>
      <w:hyperlink r:id="rId66">
        <w:r>
          <w:rPr>
            <w:rStyle w:val="Hyperlink"/>
          </w:rPr>
          <w:t xml:space="preserve">https://doi.org/10.1073/pnas.1802705116</w:t>
        </w:r>
      </w:hyperlink>
    </w:p>
    <w:p>
      <w:pPr>
        <w:spacing w:before="120" w:after="0"/>
        <w:ind w:firstLine="0"/>
      </w:pPr>
      <w:r>
        <w:rPr>
          <w:i w:val="0"/>
        </w:rPr>
        <w:t xml:space="preserve">Decelle, Krzakala, Moore, Zdeborová (2011). Asymptotic analysis of the stochastic block model for modular networks and its algorithmic applications. Physical Review E, vol. 84, no. 6, art. 066106 (arXiv:1109.3041). </w:t>
      </w:r>
      <w:hyperlink r:id="rId67">
        <w:r>
          <w:rPr>
            <w:rStyle w:val="Hyperlink"/>
          </w:rPr>
          <w:t xml:space="preserve">https://doi.org/10.1103/PhysRevE.84.066106</w:t>
        </w:r>
      </w:hyperlink>
    </w:p>
    <w:p>
      <w:pPr>
        <w:spacing w:before="120" w:after="0"/>
        <w:ind w:firstLine="0"/>
      </w:pPr>
      <w:r>
        <w:rPr>
          <w:i w:val="0"/>
        </w:rPr>
        <w:t xml:space="preserve">Gardner (1988). Elizabeth Gardner. University of Edinburgh, Higgs Centre for Theoretical Physics, International Women's Day 2022 feature. </w:t>
      </w:r>
      <w:hyperlink r:id="rId68">
        <w:r>
          <w:rPr>
            <w:rStyle w:val="Hyperlink"/>
          </w:rPr>
          <w:t xml:space="preserve">https://higgs.ph.ed.ac.uk/outreach/international-womens-day-2022/</w:t>
        </w:r>
      </w:hyperlink>
    </w:p>
    <w:p>
      <w:pPr>
        <w:spacing w:before="120" w:after="0"/>
        <w:ind w:firstLine="0"/>
      </w:pPr>
      <w:r>
        <w:rPr>
          <w:i w:val="0"/>
        </w:rPr>
        <w:t xml:space="preserve">Gardner (1988). The space of interactions in neural network models. Journal of Physics A: Mathematical and General, vol. 21, no. 1, pp. 257-270. </w:t>
      </w:r>
      <w:hyperlink r:id="rId69">
        <w:r>
          <w:rPr>
            <w:rStyle w:val="Hyperlink"/>
          </w:rPr>
          <w:t xml:space="preserve">https://doi.org/10.1088/0305-4470/21/1/030</w:t>
        </w:r>
      </w:hyperlink>
    </w:p>
    <w:p>
      <w:pPr>
        <w:spacing w:before="120" w:after="0"/>
        <w:ind w:firstLine="0"/>
      </w:pPr>
      <w:r>
        <w:rPr>
          <w:i w:val="0"/>
        </w:rPr>
        <w:t xml:space="preserve">Gardner, Derrida (1988). Optimal storage properties of neural network models. Journal of Physics A: Mathematical and General, vol. 21, no. 1, pp. 271-284. </w:t>
      </w:r>
      <w:hyperlink r:id="rId70">
        <w:r>
          <w:rPr>
            <w:rStyle w:val="Hyperlink"/>
          </w:rPr>
          <w:t xml:space="preserve">https://doi.org/10.1088/0305-4470/21/1/031</w:t>
        </w:r>
      </w:hyperlink>
    </w:p>
    <w:p>
      <w:pPr>
        <w:spacing w:before="120" w:after="0"/>
        <w:ind w:firstLine="0"/>
      </w:pPr>
      <w:r>
        <w:rPr>
          <w:i w:val="0"/>
        </w:rPr>
        <w:t xml:space="preserve">Györgyi (1990). First-order transition to perfect generalization in a neural network with binary synapses. Physical Review A, vol. 41, no. 12, pp. 7097-7100. </w:t>
      </w:r>
      <w:hyperlink r:id="rId71">
        <w:r>
          <w:rPr>
            <w:rStyle w:val="Hyperlink"/>
          </w:rPr>
          <w:t xml:space="preserve">https://doi.org/10.1103/PhysRevA.41.7097</w:t>
        </w:r>
      </w:hyperlink>
    </w:p>
    <w:p>
      <w:pPr>
        <w:spacing w:before="120" w:after="0"/>
        <w:ind w:firstLine="0"/>
      </w:pPr>
      <w:r>
        <w:rPr>
          <w:i w:val="0"/>
        </w:rPr>
        <w:t xml:space="preserve">Hopfield (1982). Neural networks and physical systems with emergent collective computational abilities. Proceedings of the National Academy of Sciences, vol. 79, no. 8, pp. 2554-2558. </w:t>
      </w:r>
      <w:hyperlink r:id="rId72">
        <w:r>
          <w:rPr>
            <w:rStyle w:val="Hyperlink"/>
          </w:rPr>
          <w:t xml:space="preserve">https://doi.org/10.1073/pnas.79.8.2554</w:t>
        </w:r>
      </w:hyperlink>
    </w:p>
    <w:p>
      <w:pPr>
        <w:spacing w:before="120" w:after="0"/>
        <w:ind w:firstLine="0"/>
      </w:pPr>
      <w:r>
        <w:rPr>
          <w:i w:val="0"/>
        </w:rPr>
        <w:t xml:space="preserve">Hopfield, Hinton (2024). The Nobel Prize in Physics 2024. The Royal Swedish Academy of Sciences, Nobel Prize in Physics 2024. </w:t>
      </w:r>
      <w:hyperlink r:id="rId73">
        <w:r>
          <w:rPr>
            <w:rStyle w:val="Hyperlink"/>
          </w:rPr>
          <w:t xml:space="preserve">https://www.nobelprize.org/prizes/physics/2024/summary/</w:t>
        </w:r>
      </w:hyperlink>
    </w:p>
    <w:p>
      <w:pPr>
        <w:spacing w:before="120" w:after="0"/>
        <w:ind w:firstLine="0"/>
      </w:pPr>
      <w:r>
        <w:rPr>
          <w:i w:val="0"/>
        </w:rPr>
        <w:t xml:space="preserve">Nanda, Chan, Lieberum, Smith, Steinhardt (2023). Progress measures for grokking via mechanistic interpretability. The Eleventh International Conference on Learning Representations (ICLR 2023) (arXiv:2301.05217). </w:t>
      </w:r>
      <w:hyperlink r:id="rId74">
        <w:r>
          <w:rPr>
            <w:rStyle w:val="Hyperlink"/>
          </w:rPr>
          <w:t xml:space="preserve">https://arxiv.org/abs/2301.05217</w:t>
        </w:r>
      </w:hyperlink>
    </w:p>
    <w:p>
      <w:pPr>
        <w:spacing w:before="120" w:after="0"/>
        <w:ind w:firstLine="0"/>
      </w:pPr>
      <w:r>
        <w:rPr>
          <w:i w:val="0"/>
        </w:rPr>
        <w:t xml:space="preserve">Power, Burda, Edwards, Babuschkin, Misra (2022). Grokking: Generalization Beyond Overfitting on Small Algorithmic Datasets. arXiv preprint arXiv:2201.02177 [cs.LG], submitted 6 January 2022. </w:t>
      </w:r>
      <w:hyperlink r:id="rId75">
        <w:r>
          <w:rPr>
            <w:rStyle w:val="Hyperlink"/>
          </w:rPr>
          <w:t xml:space="preserve">https://arxiv.org/abs/2201.02177</w:t>
        </w:r>
      </w:hyperlink>
    </w:p>
    <w:p>
      <w:pPr>
        <w:spacing w:before="120" w:after="0"/>
        <w:ind w:firstLine="0"/>
      </w:pPr>
      <w:r>
        <w:rPr>
          <w:i w:val="0"/>
        </w:rPr>
        <w:t xml:space="preserve">Schaeffer, Miranda, Koyejo (2023). Are Emergent Abilities of Large Language Models a Mirage? Advances in Neural Information Processing Systems 36 (NeurIPS 2023) (arXiv:2304.15004, submitted 28 April 2023). </w:t>
      </w:r>
      <w:hyperlink r:id="rId76">
        <w:r>
          <w:rPr>
            <w:rStyle w:val="Hyperlink"/>
          </w:rPr>
          <w:t xml:space="preserve">https://arxiv.org/abs/2304.15004</w:t>
        </w:r>
      </w:hyperlink>
    </w:p>
    <w:p>
      <w:pPr>
        <w:spacing w:before="120" w:after="0"/>
        <w:ind w:firstLine="0"/>
      </w:pPr>
      <w:r>
        <w:rPr>
          <w:i w:val="0"/>
        </w:rPr>
        <w:t xml:space="preserve">Seung, Sompolinsky, Tishby (1992). Statistical mechanics of learning from examples. Physical Review A, vol. 45, no. 8, pp. 6056-6091. </w:t>
      </w:r>
      <w:hyperlink r:id="rId77">
        <w:r>
          <w:rPr>
            <w:rStyle w:val="Hyperlink"/>
          </w:rPr>
          <w:t xml:space="preserve">https://doi.org/10.1103/PhysRevA.45.6056</w:t>
        </w:r>
      </w:hyperlink>
    </w:p>
    <w:p>
      <w:pPr>
        <w:spacing w:before="120" w:after="0"/>
        <w:ind w:firstLine="0"/>
      </w:pPr>
      <w:r>
        <w:rPr>
          <w:i w:val="0"/>
        </w:rPr>
        <w:t xml:space="preserve">Sompolinsky, Tishby, Seung (1990). Learning from examples in large neural networks. Physical Review Letters, vol. 65, no. 13, pp. 1683-1686. </w:t>
      </w:r>
      <w:hyperlink r:id="rId78">
        <w:r>
          <w:rPr>
            <w:rStyle w:val="Hyperlink"/>
          </w:rPr>
          <w:t xml:space="preserve">https://pubmed.ncbi.nlm.nih.gov/10042332/</w:t>
        </w:r>
      </w:hyperlink>
    </w:p>
    <w:p>
      <w:pPr>
        <w:spacing w:before="120" w:after="0"/>
        <w:ind w:firstLine="0"/>
      </w:pPr>
      <w:r>
        <w:rPr>
          <w:i w:val="0"/>
        </w:rPr>
        <w:t xml:space="preserve">Watkin, Rau, Biehl (1993). The statistical mechanics of learning a rule. Reviews of Modern Physics, vol. 65, no. 2, pp. 499-556. </w:t>
      </w:r>
      <w:hyperlink r:id="rId79">
        <w:r>
          <w:rPr>
            <w:rStyle w:val="Hyperlink"/>
          </w:rPr>
          <w:t xml:space="preserve">https://doi.org/10.1103/RevModPhys.65.499</w:t>
        </w:r>
      </w:hyperlink>
    </w:p>
    <w:p>
      <w:pPr>
        <w:spacing w:before="120" w:after="0"/>
        <w:ind w:firstLine="0"/>
      </w:pPr>
      <w:r>
        <w:rPr>
          <w:i w:val="0"/>
        </w:rPr>
        <w:t xml:space="preserve">Wei, Tay, Bommasani, Raffel, Zoph, Borgeaud, Yogatama, Bosma, Zhou, Metzler, Chi, Hashimoto, Vinyals, Liang, Dean, Fedus (2022). Emergent Abilities of Large Language Models. Transactions on Machine Learning Research (TMLR), 2022 (arXiv:2206.07682, submitted 15 June 2022). </w:t>
      </w:r>
      <w:hyperlink r:id="rId80">
        <w:r>
          <w:rPr>
            <w:rStyle w:val="Hyperlink"/>
          </w:rPr>
          <w:t xml:space="preserve">https://arxiv.org/abs/2206.07682</w:t>
        </w:r>
      </w:hyperlink>
    </w:p>
    <w:p>
      <w:pPr>
        <w:spacing w:before="120" w:after="0"/>
        <w:ind w:firstLine="0"/>
      </w:pPr>
      <w:r>
        <w:rPr>
          <w:i w:val="0"/>
        </w:rPr>
        <w:t xml:space="preserve">Zdeborová (2020). Understanding deep learning is also a job for physicists. Nature Physics, vol. 16, pp. 602-604. </w:t>
      </w:r>
      <w:hyperlink r:id="rId81">
        <w:r>
          <w:rPr>
            <w:rStyle w:val="Hyperlink"/>
          </w:rPr>
          <w:t xml:space="preserve">https://doi.org/10.1038/s41567-020-0929-2</w:t>
        </w:r>
      </w:hyperlink>
    </w:p>
    <w:p>
      <w:pPr>
        <w:spacing w:before="120" w:after="0"/>
        <w:ind w:firstLine="0"/>
      </w:pPr>
      <w:r>
        <w:rPr>
          <w:i w:val="0"/>
        </w:rPr>
        <w:t xml:space="preserve">Zdeborová, Krzakala (2016). Statistical physics of inference: thresholds and algorithms. Advances in Physics, vol. 65, no. 5, pp. 453-552 (arXiv:1511.02476, 2015). </w:t>
      </w:r>
      <w:hyperlink r:id="rId82">
        <w:r>
          <w:rPr>
            <w:rStyle w:val="Hyperlink"/>
          </w:rPr>
          <w:t xml:space="preserve">https://doi.org/10.1080/00018732.2016.1211393</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207/s15516709cog0901_7" TargetMode="External"/><Relationship Id="rId64" Type="http://schemas.openxmlformats.org/officeDocument/2006/relationships/hyperlink" Target="https://doi.org/10.1103/PhysRevLett.55.1530" TargetMode="External"/><Relationship Id="rId65" Type="http://schemas.openxmlformats.org/officeDocument/2006/relationships/hyperlink" Target="https://www.sciencedirect.com/science/article/abs/pii/0003491687900923" TargetMode="External"/><Relationship Id="rId66" Type="http://schemas.openxmlformats.org/officeDocument/2006/relationships/hyperlink" Target="https://doi.org/10.1073/pnas.1802705116" TargetMode="External"/><Relationship Id="rId67" Type="http://schemas.openxmlformats.org/officeDocument/2006/relationships/hyperlink" Target="https://doi.org/10.1103/PhysRevE.84.066106" TargetMode="External"/><Relationship Id="rId68" Type="http://schemas.openxmlformats.org/officeDocument/2006/relationships/hyperlink" Target="https://higgs.ph.ed.ac.uk/outreach/international-womens-day-2022/" TargetMode="External"/><Relationship Id="rId69" Type="http://schemas.openxmlformats.org/officeDocument/2006/relationships/hyperlink" Target="https://doi.org/10.1088/0305-4470/21/1/030" TargetMode="External"/><Relationship Id="rId70" Type="http://schemas.openxmlformats.org/officeDocument/2006/relationships/hyperlink" Target="https://doi.org/10.1088/0305-4470/21/1/031" TargetMode="External"/><Relationship Id="rId71" Type="http://schemas.openxmlformats.org/officeDocument/2006/relationships/hyperlink" Target="https://doi.org/10.1103/PhysRevA.41.7097" TargetMode="External"/><Relationship Id="rId72" Type="http://schemas.openxmlformats.org/officeDocument/2006/relationships/hyperlink" Target="https://doi.org/10.1073/pnas.79.8.2554" TargetMode="External"/><Relationship Id="rId73" Type="http://schemas.openxmlformats.org/officeDocument/2006/relationships/hyperlink" Target="https://www.nobelprize.org/prizes/physics/2024/summary/" TargetMode="External"/><Relationship Id="rId74" Type="http://schemas.openxmlformats.org/officeDocument/2006/relationships/hyperlink" Target="https://arxiv.org/abs/2301.05217" TargetMode="External"/><Relationship Id="rId75" Type="http://schemas.openxmlformats.org/officeDocument/2006/relationships/hyperlink" Target="https://arxiv.org/abs/2201.02177" TargetMode="External"/><Relationship Id="rId76" Type="http://schemas.openxmlformats.org/officeDocument/2006/relationships/hyperlink" Target="https://arxiv.org/abs/2304.15004" TargetMode="External"/><Relationship Id="rId77" Type="http://schemas.openxmlformats.org/officeDocument/2006/relationships/hyperlink" Target="https://doi.org/10.1103/PhysRevA.45.6056" TargetMode="External"/><Relationship Id="rId78" Type="http://schemas.openxmlformats.org/officeDocument/2006/relationships/hyperlink" Target="https://pubmed.ncbi.nlm.nih.gov/10042332/" TargetMode="External"/><Relationship Id="rId79" Type="http://schemas.openxmlformats.org/officeDocument/2006/relationships/hyperlink" Target="https://doi.org/10.1103/RevModPhys.65.499" TargetMode="External"/><Relationship Id="rId80" Type="http://schemas.openxmlformats.org/officeDocument/2006/relationships/hyperlink" Target="https://arxiv.org/abs/2206.07682" TargetMode="External"/><Relationship Id="rId81" Type="http://schemas.openxmlformats.org/officeDocument/2006/relationships/hyperlink" Target="https://doi.org/10.1038/s41567-020-0929-2" TargetMode="External"/><Relationship Id="rId82" Type="http://schemas.openxmlformats.org/officeDocument/2006/relationships/hyperlink" Target="https://doi.org/10.1080/00018732.2016.1211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