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w:t>
      </w:r>
    </w:p>
    <w:p>
      <w:pPr>
        <w:pStyle w:val="Heading1"/>
      </w:pPr>
      <w:r>
        <w:t>The Barrier</w:t>
      </w:r>
    </w:p>
    <w:p>
      <w:r>
        <w:rPr>
          <w:i w:val="0"/>
        </w:rPr>
        <w:t>In 1950 David Turnbull and R. E. Cech reported what happens when a molten metal is broken into droplets a few microns across and cooled. Most droplets that small hold no catalytic impurity and cannot seed one another, so each must find its own way to a crystal. Metals are very bad at finding it. Turnbull tabulated the result the same year: nickel went 319 kelvin below its melting point of 1725, mercury 58 below its 234.3, and for most metals the maximum supercooling runs near 0.18 of the absolute melting temperature, the tabulated ratios spreading from 0.133 for lead to 0.250 for gallium. Throughout that interval the crystal is the stable phase and its free energy advantage grows with every degree of cooling. The liquid stays liquid.</w:t>
      </w:r>
    </w:p>
    <w:p>
      <w:r>
        <w:rPr>
          <w:i w:val="0"/>
        </w:rPr>
        <w:t>Equilibrium thermodynamics tells you which phase a system should be in, not when it will get there, and for a first-order transition those two statements can be separated by geological time. A treatment of machine learning applied to phase transitions that skips the kinetics will locate coexistence lines beautifully and say nothing about whether the transition can be seen.</w:t>
      </w:r>
    </w:p>
    <w:p>
      <w:pPr>
        <w:pStyle w:val="BookSection"/>
      </w:pPr>
      <w:r>
        <w:t>Why a barrier exists at all</w:t>
      </w:r>
    </w:p>
    <w:p>
      <w:r>
        <w:rPr>
          <w:i w:val="0"/>
        </w:rPr>
        <w:t>A first-order transition is one in which the first derivative of the thermodynamic potential is discontinuous, so entropy and volume jump and the transition carries latent heat. Paul Ehrenfest proposed that classification in 1933; Tilman Sauer translated the paper with commentary in 2017. Its higher-order categories do not describe real continuous transitions, which show power-law divergences rather than finite jumps, so modern usage is first-order versus continuous. A jump in entropy means the two phases are genuinely different objects, so the system must build a piece of crystal inside the liquid, and that piece has a boundary whose cost is the whole story. The memoir of Josiah Willard Gibbs on the equilibrium of heterogeneous substances, published in the Transactions of the Connecticut Academy in two parts in 1876 and 1878 and abstracted at length in the American Journal of Science in 1878, supplies both the surface free energy of an interface and the work of forming a new phase inside an old one. Gibbs supplied the accounting; the twentieth century noticed that the account has a maximum in it. What is built on that maximum is classical nucleation theory, and the name is worth fixing at the start, because every quantitative claim in this chapter is a claim about it and every alternative later chapters need is defined by contrast with it.</w:t>
      </w:r>
    </w:p>
    <w:p>
      <w:r>
        <w:rPr>
          <w:i w:val="0"/>
        </w:rPr>
        <w:t xml:space="preserve">Count the cluster in atoms, the variable the kinetics needs. Let </w:t>
      </w:r>
      <m:oMath>
        <m:r>
          <m:t>Δg</m:t>
        </m:r>
      </m:oMath>
      <w:r>
        <w:rPr>
          <w:i w:val="0"/>
        </w:rPr>
        <w:t xml:space="preserve"> be the free energy change per atom moved from parent to nucleus, negative when the new phase is stable, and a cluster of </w:t>
      </w:r>
      <m:oMath>
        <m:r>
          <m:t>n</m:t>
        </m:r>
      </m:oMath>
      <w:r>
        <w:rPr>
          <w:i w:val="0"/>
        </w:rPr>
        <w:t xml:space="preserve"> atoms carry area </w:t>
      </w:r>
      <m:oMath>
        <m:r>
          <m:t>A</m:t>
        </m:r>
        <m:sSup>
          <m:e>
            <m:r>
              <m:t>n</m:t>
            </m:r>
          </m:e>
          <m:sup>
            <m:f>
              <m:fPr>
                <m:type m:val="lin"/>
              </m:fPr>
              <m:num>
                <m:r>
                  <m:t>2</m:t>
                </m:r>
              </m:num>
              <m:den>
                <m:r>
                  <m:t>3</m:t>
                </m:r>
              </m:den>
            </m:f>
          </m:sup>
        </m:sSup>
      </m:oMath>
      <w:r>
        <w:rPr>
          <w:i w:val="0"/>
        </w:rPr>
        <w:t xml:space="preserve"> with interfacial free energy </w:t>
      </w:r>
      <m:oMath>
        <m:r>
          <m:t>σ</m:t>
        </m:r>
      </m:oMath>
      <w:r>
        <w:rPr>
          <w:i w:val="0"/>
        </w:rPr>
        <w:t>. In the form Emmanuel Clouet gives,</w:t>
      </w:r>
    </w:p>
    <w:p>
      <w:pPr>
        <w:spacing w:before="200" w:after="200"/>
        <w:ind w:firstLine="0"/>
        <w:jc w:val="center"/>
        <w:contextualSpacing w:val="0"/>
      </w:pPr>
      <m:oMath>
        <m:r>
          <m:t>ΔG(n)=n</m:t>
        </m:r>
        <m:r>
          <m:t>Δg+A</m:t>
        </m:r>
        <m:r>
          <m:t>σ</m:t>
        </m:r>
        <m:sSup>
          <m:e>
            <m:r>
              <m:t>n</m:t>
            </m:r>
          </m:e>
          <m:sup>
            <m:f>
              <m:fPr>
                <m:type m:val="lin"/>
              </m:fPr>
              <m:num>
                <m:r>
                  <m:t>2</m:t>
                </m:r>
              </m:num>
              <m:den>
                <m:r>
                  <m:t>3</m:t>
                </m:r>
              </m:den>
            </m:f>
          </m:sup>
        </m:sSup>
        <m:r>
          <m:t>,</m:t>
        </m:r>
      </m:oMath>
    </w:p>
    <w:p>
      <w:r>
        <w:rPr>
          <w:i w:val="0"/>
        </w:rPr>
        <w:t xml:space="preserve">with </w:t>
      </w:r>
      <m:oMath>
        <m:r>
          <m:t>A=(36π</m:t>
        </m:r>
        <m:sSubSup>
          <m:e>
            <m:r>
              <m:t>Ω</m:t>
            </m:r>
          </m:e>
          <m:sub>
            <m:r>
              <m:t>1</m:t>
            </m:r>
          </m:sub>
          <m:sup>
            <m:r>
              <m:t>2</m:t>
            </m:r>
          </m:sup>
        </m:sSubSup>
        <m:sSup>
          <m:e>
            <m:r>
              <m:t>)</m:t>
            </m:r>
          </m:e>
          <m:sup>
            <m:f>
              <m:fPr>
                <m:type m:val="lin"/>
              </m:fPr>
              <m:num>
                <m:r>
                  <m:t>1</m:t>
                </m:r>
              </m:num>
              <m:den>
                <m:r>
                  <m:t>3</m:t>
                </m:r>
              </m:den>
            </m:f>
          </m:sup>
        </m:sSup>
      </m:oMath>
      <w:r>
        <w:rPr>
          <w:i w:val="0"/>
        </w:rPr>
        <w:t xml:space="preserve"> for a spherical cluster of monomer volume </w:t>
      </w:r>
      <m:oMath>
        <m:sSub>
          <m:e>
            <m:r>
              <m:t>Ω</m:t>
            </m:r>
          </m:e>
          <m:sub>
            <m:r>
              <m:t>1</m:t>
            </m:r>
          </m:sub>
        </m:sSub>
      </m:oMath>
      <w:r>
        <w:rPr>
          <w:i w:val="0"/>
        </w:rPr>
        <w:t xml:space="preserve">. Max Volmer and Alfred Weber set those terms against each other in 1926: surface dominates at small </w:t>
      </w:r>
      <m:oMath>
        <m:r>
          <m:t>n</m:t>
        </m:r>
      </m:oMath>
      <w:r>
        <w:rPr>
          <w:i w:val="0"/>
        </w:rPr>
        <w:t xml:space="preserve">, volume at large </w:t>
      </w:r>
      <m:oMath>
        <m:r>
          <m:t>n</m:t>
        </m:r>
      </m:oMath>
      <w:r>
        <w:rPr>
          <w:i w:val="0"/>
        </w:rPr>
        <w:t xml:space="preserve">, so a maximum sits between. Writing </w:t>
      </w:r>
      <m:oMath>
        <m:r>
          <m:t>Δ</m:t>
        </m:r>
        <m:sSub>
          <m:e>
            <m:r>
              <m:t>g</m:t>
            </m:r>
          </m:e>
          <m:sub>
            <m:r>
              <m:t>v</m:t>
            </m:r>
          </m:sub>
        </m:sSub>
        <m:r>
          <m:t>=Δg/</m:t>
        </m:r>
        <m:sSub>
          <m:e>
            <m:r>
              <m:t>Ω</m:t>
            </m:r>
          </m:e>
          <m:sub>
            <m:r>
              <m:t>1</m:t>
            </m:r>
          </m:sub>
        </m:sSub>
      </m:oMath>
      <w:r>
        <w:rPr>
          <w:i w:val="0"/>
        </w:rPr>
        <w:t xml:space="preserve"> and </w:t>
      </w:r>
      <m:oMath>
        <m:r>
          <m:t>γ</m:t>
        </m:r>
      </m:oMath>
      <w:r>
        <w:rPr>
          <w:i w:val="0"/>
        </w:rPr>
        <w:t xml:space="preserve"> for </w:t>
      </w:r>
      <m:oMath>
        <m:r>
          <m:t>σ</m:t>
        </m:r>
      </m:oMath>
      <w:r>
        <w:rPr>
          <w:i w:val="0"/>
        </w:rPr>
        <w:t xml:space="preserve">, and </w:t>
      </w:r>
      <m:oMath>
        <m:r>
          <m:t>n=4π</m:t>
        </m:r>
        <m:sSup>
          <m:e>
            <m:r>
              <m:t>R</m:t>
            </m:r>
          </m:e>
          <m:sup>
            <m:r>
              <m:t>3</m:t>
            </m:r>
          </m:sup>
        </m:sSup>
        <m:r>
          <m:t>/3</m:t>
        </m:r>
        <m:sSub>
          <m:e>
            <m:r>
              <m:t>Ω</m:t>
            </m:r>
          </m:e>
          <m:sub>
            <m:r>
              <m:t>1</m:t>
            </m:r>
          </m:sub>
        </m:sSub>
      </m:oMath>
      <w:r>
        <w:rPr>
          <w:i w:val="0"/>
        </w:rPr>
        <w:t>,</w:t>
      </w:r>
    </w:p>
    <w:p>
      <w:pPr>
        <w:spacing w:before="200" w:after="200"/>
        <w:ind w:firstLine="0"/>
        <w:jc w:val="center"/>
        <w:contextualSpacing w:val="0"/>
      </w:pPr>
      <m:oMath>
        <m:sSup>
          <m:e>
            <m:r>
              <m:t>R</m:t>
            </m:r>
          </m:e>
          <m:sup>
            <m:r>
              <m:t>*</m:t>
            </m:r>
          </m:sup>
        </m:sSup>
        <m:r>
          <m:t>=</m:t>
        </m:r>
        <m:f>
          <m:fPr>
            <m:type m:val="bar"/>
          </m:fPr>
          <m:num>
            <m:r>
              <m:t>2γ</m:t>
            </m:r>
          </m:num>
          <m:den>
            <m:d>
              <m:dPr>
                <m:begChr m:val="|"/>
                <m:sepChr m:val=""/>
                <m:endChr m:val="|"/>
              </m:dPr>
              <m:e>
                <m:r>
                  <m:t>Δ</m:t>
                </m:r>
                <m:sSub>
                  <m:e>
                    <m:r>
                      <m:t>g</m:t>
                    </m:r>
                  </m:e>
                  <m:sub>
                    <m:r>
                      <m:t>v</m:t>
                    </m:r>
                  </m:sub>
                </m:sSub>
              </m:e>
            </m:d>
          </m:den>
        </m:f>
        <m:r>
          <m:t>,</m:t>
        </m:r>
        <m:r>
          <m:t>Δ</m:t>
        </m:r>
        <m:sSup>
          <m:e>
            <m:r>
              <m:t>G</m:t>
            </m:r>
          </m:e>
          <m:sup>
            <m:r>
              <m:t>*</m:t>
            </m:r>
          </m:sup>
        </m:sSup>
        <m:r>
          <m:t>=</m:t>
        </m:r>
        <m:f>
          <m:fPr>
            <m:type m:val="bar"/>
          </m:fPr>
          <m:num>
            <m:r>
              <m:t>16π</m:t>
            </m:r>
            <m:sSup>
              <m:e>
                <m:r>
                  <m:t>γ</m:t>
                </m:r>
              </m:e>
              <m:sup>
                <m:r>
                  <m:t>3</m:t>
                </m:r>
              </m:sup>
            </m:sSup>
          </m:num>
          <m:den>
            <m:r>
              <m:t>3</m:t>
            </m:r>
            <m:r>
              <m:t>Δ</m:t>
            </m:r>
            <m:sSubSup>
              <m:e>
                <m:r>
                  <m:t>g</m:t>
                </m:r>
              </m:e>
              <m:sub>
                <m:r>
                  <m:t>v</m:t>
                </m:r>
              </m:sub>
              <m:sup>
                <m:r>
                  <m:t>2</m:t>
                </m:r>
              </m:sup>
            </m:sSubSup>
          </m:den>
        </m:f>
        <m:r>
          <m:t>.</m:t>
        </m:r>
      </m:oMath>
    </w:p>
    <w:p>
      <w:r>
        <w:rPr>
          <w:i w:val="0"/>
        </w:rPr>
        <w:t xml:space="preserve">An embryo below </w:t>
      </w:r>
      <m:oMath>
        <m:sSup>
          <m:e>
            <m:r>
              <m:t>R</m:t>
            </m:r>
          </m:e>
          <m:sup/>
        </m:sSup>
      </m:oMath>
      <w:r>
        <w:rPr>
          <w:i w:val="0"/>
        </w:rPr>
        <w:t xml:space="preserve"> dissolves and one above it grows, so the transition begins when a fluctuation assembles a region larger than </w:t>
      </w:r>
      <m:oMath>
        <m:sSup>
          <m:e>
            <m:r>
              <m:t>R</m:t>
            </m:r>
          </m:e>
          <m:sup/>
        </m:sSup>
      </m:oMath>
      <w:r>
        <w:rPr>
          <w:i w:val="0"/>
        </w:rPr>
        <w:t xml:space="preserve">, with probability </w:t>
      </w:r>
      <m:oMath>
        <m:r>
          <m:rPr>
            <m:sty m:val="p"/>
          </m:rPr>
          <m:t>exp</m:t>
        </m:r>
        <m:r>
          <m:t>(−Δ</m:t>
        </m:r>
        <m:sSup>
          <m:e>
            <m:r>
              <m:t>G</m:t>
            </m:r>
          </m:e>
          <m:sup>
            <m:r>
              <m:t>*</m:t>
            </m:r>
          </m:sup>
        </m:sSup>
        <m:r>
          <m:t>/</m:t>
        </m:r>
        <m:sSub>
          <m:e>
            <m:r>
              <m:t>k</m:t>
            </m:r>
          </m:e>
          <m:sub>
            <m:r>
              <m:t>B</m:t>
            </m:r>
          </m:sub>
        </m:sSub>
        <m:r>
          <m:t>T)</m:t>
        </m:r>
      </m:oMath>
      <w:r>
        <w:rPr>
          <w:i w:val="0"/>
        </w:rPr>
        <w:t xml:space="preserve">. Near coexistence the enthalpy and entropy differences are nearly constant and their combination vanishes at the melting point, so with </w:t>
      </w:r>
      <m:oMath>
        <m:sSub>
          <m:e>
            <m:r>
              <m:t>L</m:t>
            </m:r>
          </m:e>
          <m:sub>
            <m:r>
              <m:t>v</m:t>
            </m:r>
          </m:sub>
        </m:sSub>
      </m:oMath>
      <w:r>
        <w:rPr>
          <w:i w:val="0"/>
        </w:rPr>
        <w:t xml:space="preserve"> the latent heat of fusion per unit volume and </w:t>
      </w:r>
      <m:oMath>
        <m:r>
          <m:t>ΔT=</m:t>
        </m:r>
        <m:sSub>
          <m:e>
            <m:r>
              <m:t>T</m:t>
            </m:r>
          </m:e>
          <m:sub>
            <m:r>
              <m:t>m</m:t>
            </m:r>
          </m:sub>
        </m:sSub>
        <m:r>
          <m:t>−T</m:t>
        </m:r>
      </m:oMath>
      <w:r>
        <w:rPr>
          <w:i w:val="0"/>
        </w:rPr>
        <w:t>,</w:t>
      </w:r>
    </w:p>
    <w:p>
      <w:pPr>
        <w:spacing w:before="200" w:after="200"/>
        <w:ind w:firstLine="0"/>
        <w:jc w:val="center"/>
        <w:contextualSpacing w:val="0"/>
      </w:pPr>
      <m:oMath>
        <m:r>
          <m:t>|Δ</m:t>
        </m:r>
        <m:sSub>
          <m:e>
            <m:r>
              <m:t>g</m:t>
            </m:r>
          </m:e>
          <m:sub>
            <m:r>
              <m:t>v</m:t>
            </m:r>
          </m:sub>
        </m:sSub>
        <m:r>
          <m:t>|≈</m:t>
        </m:r>
        <m:f>
          <m:fPr>
            <m:type m:val="bar"/>
          </m:fPr>
          <m:num>
            <m:sSub>
              <m:e>
                <m:r>
                  <m:t>L</m:t>
                </m:r>
              </m:e>
              <m:sub>
                <m:r>
                  <m:t>v</m:t>
                </m:r>
              </m:sub>
            </m:sSub>
            <m:r>
              <m:t>ΔT</m:t>
            </m:r>
          </m:num>
          <m:den>
            <m:sSub>
              <m:e>
                <m:r>
                  <m:t>T</m:t>
                </m:r>
              </m:e>
              <m:sub>
                <m:r>
                  <m:t>m</m:t>
                </m:r>
              </m:sub>
            </m:sSub>
          </m:den>
        </m:f>
        <m:r>
          <m:t>,</m:t>
        </m:r>
        <m:r>
          <m:t>Δ</m:t>
        </m:r>
        <m:sSup>
          <m:e>
            <m:r>
              <m:t>G</m:t>
            </m:r>
          </m:e>
          <m:sup>
            <m:r>
              <m:t>*</m:t>
            </m:r>
          </m:sup>
        </m:sSup>
        <m:r>
          <m:t>≈</m:t>
        </m:r>
        <m:f>
          <m:fPr>
            <m:type m:val="bar"/>
          </m:fPr>
          <m:num>
            <m:r>
              <m:t>16π</m:t>
            </m:r>
            <m:sSup>
              <m:e>
                <m:r>
                  <m:t>γ</m:t>
                </m:r>
              </m:e>
              <m:sup>
                <m:r>
                  <m:t>3</m:t>
                </m:r>
              </m:sup>
            </m:sSup>
            <m:sSubSup>
              <m:e>
                <m:r>
                  <m:t>T</m:t>
                </m:r>
              </m:e>
              <m:sub>
                <m:r>
                  <m:t>m</m:t>
                </m:r>
              </m:sub>
              <m:sup>
                <m:r>
                  <m:t>2</m:t>
                </m:r>
              </m:sup>
            </m:sSubSup>
          </m:num>
          <m:den>
            <m:r>
              <m:t>3</m:t>
            </m:r>
            <m:sSubSup>
              <m:e>
                <m:r>
                  <m:t>L</m:t>
                </m:r>
              </m:e>
              <m:sub>
                <m:r>
                  <m:t>v</m:t>
                </m:r>
              </m:sub>
              <m:sup>
                <m:r>
                  <m:t>2</m:t>
                </m:r>
              </m:sup>
            </m:sSubSup>
            <m:r>
              <m:t>Δ</m:t>
            </m:r>
            <m:sSup>
              <m:e>
                <m:r>
                  <m:t>T</m:t>
                </m:r>
              </m:e>
              <m:sup>
                <m:r>
                  <m:t>2</m:t>
                </m:r>
              </m:sup>
            </m:sSup>
          </m:den>
        </m:f>
        <m:r>
          <m:t>.</m:t>
        </m:r>
      </m:oMath>
    </w:p>
    <w:p>
      <w:r>
        <w:rPr>
          <w:i w:val="0"/>
        </w:rPr>
        <w:t xml:space="preserve">The barrier grows as the inverse square of the undercooling and is infinite at the melting point, which makes metastability the generic condition of a first-order transition. One assumption has been smuggled in and will be charged for at the end: </w:t>
      </w:r>
      <m:oMath>
        <m:r>
          <m:t>γ</m:t>
        </m:r>
      </m:oMath>
      <w:r>
        <w:rPr>
          <w:i w:val="0"/>
        </w:rPr>
        <w:t xml:space="preserve"> is the interfacial free energy of a flat bulk boundary, applied unchanged to a cluster of a few hundred atoms and held independent of temperature and curvature. That is the capillarity approximation. K. F. Kelton and Alan Lindsay Greer set out the full derivation at book length, and S. Karthika, T. K. Radhakrishnan and P. Kalaichelvi reviewed it in 2016 beside the nonclassical alternatives that give up the sharp-interface nucleus.</w:t>
      </w:r>
    </w:p>
    <w:p>
      <w:pPr>
        <w:pStyle w:val="BookSection"/>
      </w:pPr>
      <w:r>
        <w:t>From a barrier to a rate</w:t>
      </w:r>
    </w:p>
    <w:p>
      <w:r>
        <w:rPr>
          <w:i w:val="0"/>
        </w:rPr>
        <w:t>The equilibrium argument gives a population, not a flux. L. Farkas gave the first rate treatment for supersaturated vapours in 1927, and Richard Becker and Werner Döring completed the kinetics in 1935 by treating clusters of each size as a birth-and-death process gaining and losing monomers, the Becker-Döring equations. The steady-state flux through cluster-size space is the nucleation rate,</w:t>
      </w:r>
    </w:p>
    <w:p>
      <w:pPr>
        <w:spacing w:before="200" w:after="200"/>
        <w:ind w:firstLine="0"/>
        <w:jc w:val="center"/>
        <w:contextualSpacing w:val="0"/>
      </w:pPr>
      <m:oMath>
        <m:r>
          <m:t>J=ρ</m:t>
        </m:r>
        <m:r>
          <m:t>Z</m:t>
        </m:r>
        <m:sSup>
          <m:e>
            <m:r>
              <m:t>f</m:t>
            </m:r>
          </m:e>
          <m:sup>
            <m:r>
              <m:t>*</m:t>
            </m:r>
          </m:sup>
        </m:sSup>
        <m:r>
          <m:rPr>
            <m:sty m:val="p"/>
          </m:rPr>
          <m:t>exp</m:t>
        </m:r>
        <m:d>
          <m:dPr>
            <m:sepChr m:val="−"/>
          </m:dPr>
          <m:e/>
          <m:e>
            <m:f>
              <m:fPr>
                <m:type m:val="bar"/>
              </m:fPr>
              <m:num>
                <m:r>
                  <m:t>Δ</m:t>
                </m:r>
                <m:sSup>
                  <m:e>
                    <m:r>
                      <m:t>G</m:t>
                    </m:r>
                  </m:e>
                  <m:sup>
                    <m:r>
                      <m:t>*</m:t>
                    </m:r>
                  </m:sup>
                </m:sSup>
              </m:num>
              <m:den>
                <m:sSub>
                  <m:e>
                    <m:r>
                      <m:t>k</m:t>
                    </m:r>
                  </m:e>
                  <m:sub>
                    <m:r>
                      <m:t>B</m:t>
                    </m:r>
                  </m:sub>
                </m:sSub>
                <m:r>
                  <m:t>T</m:t>
                </m:r>
              </m:den>
            </m:f>
          </m:e>
        </m:d>
        <m:r>
          <m:t>,</m:t>
        </m:r>
      </m:oMath>
    </w:p>
    <w:p>
      <w:r>
        <w:rPr>
          <w:i w:val="0"/>
        </w:rPr>
        <w:t xml:space="preserve">with </w:t>
      </w:r>
      <m:oMath>
        <m:r>
          <m:t>ρ</m:t>
        </m:r>
      </m:oMath>
      <w:r>
        <w:rPr>
          <w:i w:val="0"/>
        </w:rPr>
        <w:t xml:space="preserve"> the atomic number density, </w:t>
      </w:r>
      <m:oMath>
        <m:sSup>
          <m:e>
            <m:r>
              <m:t>f</m:t>
            </m:r>
          </m:e>
          <m:sup/>
        </m:sSup>
      </m:oMath>
      <w:r>
        <w:rPr>
          <w:i w:val="0"/>
        </w:rPr>
        <w:t xml:space="preserve"> the attachment rate to a critical nucleus, and </w:t>
      </w:r>
      <m:oMath>
        <m:r>
          <m:t>Z</m:t>
        </m:r>
      </m:oMath>
      <w:r>
        <w:rPr>
          <w:i w:val="0"/>
        </w:rPr>
        <w:t xml:space="preserve"> the non-equilibrium correction that the equilibrium population cannot supply, the Zeldovich factor. The top of the barrier is flat, so most clusters reaching it fall back. Setting </w:t>
      </w:r>
      <m:oMath>
        <m:r>
          <m:t>∂ΔG/∂n=0</m:t>
        </m:r>
      </m:oMath>
      <w:r>
        <w:rPr>
          <w:i w:val="0"/>
        </w:rPr>
        <w:t xml:space="preserve"> gives </w:t>
      </w:r>
      <m:oMath>
        <m:r>
          <m:t>Aσ</m:t>
        </m:r>
        <m:sSup>
          <m:e>
            <m:r>
              <m:t>n</m:t>
            </m:r>
          </m:e>
          <m:sup>
            <m:r>
              <m:t>*2/3</m:t>
            </m:r>
          </m:sup>
        </m:sSup>
        <m:r>
          <m:t>=3Δ</m:t>
        </m:r>
        <m:sSup>
          <m:e>
            <m:r>
              <m:t>G</m:t>
            </m:r>
          </m:e>
          <m:sup/>
        </m:sSup>
      </m:oMath>
      <w:r>
        <w:rPr>
          <w:i w:val="0"/>
        </w:rPr>
        <w:t xml:space="preserve">, and differentiating twice gives </w:t>
      </w:r>
      <m:oMath>
        <m:r>
          <m:t>|</m:t>
        </m:r>
        <m:sSup>
          <m:e>
            <m:r>
              <m:t>∂</m:t>
            </m:r>
          </m:e>
          <m:sup>
            <m:r>
              <m:t>2</m:t>
            </m:r>
          </m:sup>
        </m:sSup>
        <m:r>
          <m:t>ΔG/∂</m:t>
        </m:r>
        <m:sSup>
          <m:e>
            <m:r>
              <m:t>n</m:t>
            </m:r>
          </m:e>
          <m:sup>
            <m:r>
              <m:t>2</m:t>
            </m:r>
          </m:sup>
        </m:sSup>
        <m:r>
          <m:t>|=2Δ</m:t>
        </m:r>
        <m:sSup>
          <m:e>
            <m:r>
              <m:t>G</m:t>
            </m:r>
          </m:e>
          <m:sup/>
        </m:sSup>
        <m:r>
          <m:t>/3</m:t>
        </m:r>
        <m:sSup>
          <m:e>
            <m:r>
              <m:t>n</m:t>
            </m:r>
          </m:e>
          <m:sup>
            <m:r>
              <m:t>*2</m:t>
            </m:r>
          </m:sup>
        </m:sSup>
      </m:oMath>
      <w:r>
        <w:rPr>
          <w:i w:val="0"/>
        </w:rPr>
        <w:t xml:space="preserve">, so </w:t>
      </w:r>
      <m:oMath>
        <m:r>
          <m:t>Z=(Δ</m:t>
        </m:r>
        <m:sSup>
          <m:e>
            <m:r>
              <m:t>G</m:t>
            </m:r>
          </m:e>
          <m:sup/>
        </m:sSup>
        <m:r>
          <m:t>/3π</m:t>
        </m:r>
        <m:sSub>
          <m:e>
            <m:r>
              <m:t>k</m:t>
            </m:r>
          </m:e>
          <m:sub>
            <m:r>
              <m:t>B</m:t>
            </m:r>
          </m:sub>
        </m:sSub>
        <m:r>
          <m:t>T</m:t>
        </m:r>
        <m:sSup>
          <m:e>
            <m:r>
              <m:t>n</m:t>
            </m:r>
          </m:e>
          <m:sup>
            <m:r>
              <m:t>*2</m:t>
            </m:r>
          </m:sup>
        </m:sSup>
        <m:sSup>
          <m:e>
            <m:r>
              <m:t>)</m:t>
            </m:r>
          </m:e>
          <m:sup>
            <m:f>
              <m:fPr>
                <m:type m:val="lin"/>
              </m:fPr>
              <m:num>
                <m:r>
                  <m:t>1</m:t>
                </m:r>
              </m:num>
              <m:den>
                <m:r>
                  <m:t>2</m:t>
                </m:r>
              </m:den>
            </m:f>
          </m:sup>
        </m:sSup>
      </m:oMath>
      <w:r>
        <w:rPr>
          <w:i w:val="0"/>
        </w:rPr>
        <w:t>.</w:t>
      </w:r>
    </w:p>
    <w:p>
      <w:r>
        <w:rPr>
          <w:i w:val="0"/>
        </w:rPr>
        <w:t xml:space="preserve">Put Turnbull's mercury in. The tabulated crystal-melt interfacial energy is 24.4 ergs per square centimetre, so </w:t>
      </w:r>
      <m:oMath>
        <m:r>
          <m:t>γ=2.44×</m:t>
        </m:r>
        <m:sSup>
          <m:e>
            <m:r>
              <m:t>10</m:t>
            </m:r>
          </m:e>
          <m:sup>
            <m:r>
              <m:t>−2</m:t>
            </m:r>
          </m:sup>
        </m:sSup>
        <m:r>
          <m:rPr>
            <m:sty m:val="p"/>
          </m:rPr>
          <m:t>J</m:t>
        </m:r>
        <m:sSup>
          <m:e>
            <m:r>
              <m:rPr>
                <m:sty m:val="p"/>
              </m:rPr>
              <m:t>m</m:t>
            </m:r>
          </m:e>
          <m:sup>
            <m:r>
              <m:t>−2</m:t>
            </m:r>
          </m:sup>
        </m:sSup>
      </m:oMath>
      <w:r>
        <w:rPr>
          <w:i w:val="0"/>
        </w:rPr>
        <w:t xml:space="preserve">; </w:t>
      </w:r>
      <m:oMath>
        <m:sSub>
          <m:e>
            <m:r>
              <m:t>T</m:t>
            </m:r>
          </m:e>
          <m:sub>
            <m:r>
              <m:t>m</m:t>
            </m:r>
          </m:sub>
        </m:sSub>
        <m:r>
          <m:t>=234.3</m:t>
        </m:r>
      </m:oMath>
      <w:r>
        <w:rPr>
          <w:i w:val="0"/>
        </w:rPr>
        <w:t xml:space="preserve"> K; the heat of fusion is 2.29 kilojoules per mole over a molar volume of 14.6 cubic centimetres, giving </w:t>
      </w:r>
      <m:oMath>
        <m:sSub>
          <m:e>
            <m:r>
              <m:t>L</m:t>
            </m:r>
          </m:e>
          <m:sub>
            <m:r>
              <m:t>v</m:t>
            </m:r>
          </m:sub>
        </m:sSub>
        <m:r>
          <m:t>=1.57×</m:t>
        </m:r>
        <m:sSup>
          <m:e>
            <m:r>
              <m:t>10</m:t>
            </m:r>
          </m:e>
          <m:sup>
            <m:r>
              <m:t>8</m:t>
            </m:r>
          </m:sup>
        </m:sSup>
        <m:r>
          <m:rPr>
            <m:sty m:val="p"/>
          </m:rPr>
          <m:t>J</m:t>
        </m:r>
        <m:sSup>
          <m:e>
            <m:r>
              <m:rPr>
                <m:sty m:val="p"/>
              </m:rPr>
              <m:t>m</m:t>
            </m:r>
          </m:e>
          <m:sup>
            <m:r>
              <m:t>−3</m:t>
            </m:r>
          </m:sup>
        </m:sSup>
      </m:oMath>
      <w:r>
        <w:rPr>
          <w:i w:val="0"/>
        </w:rPr>
        <w:t xml:space="preserve">. At </w:t>
      </w:r>
      <m:oMath>
        <m:r>
          <m:t>ΔT=60</m:t>
        </m:r>
      </m:oMath>
      <w:r>
        <w:rPr>
          <w:i w:val="0"/>
        </w:rPr>
        <w:t xml:space="preserve"> K the driving force is </w:t>
      </w:r>
      <m:oMath>
        <m:r>
          <m:t>4.0×</m:t>
        </m:r>
        <m:sSup>
          <m:e>
            <m:r>
              <m:t>10</m:t>
            </m:r>
          </m:e>
          <m:sup>
            <m:r>
              <m:t>7</m:t>
            </m:r>
          </m:sup>
        </m:sSup>
        <m:r>
          <m:rPr>
            <m:sty m:val="p"/>
          </m:rPr>
          <m:t>J</m:t>
        </m:r>
        <m:sSup>
          <m:e>
            <m:r>
              <m:rPr>
                <m:sty m:val="p"/>
              </m:rPr>
              <m:t>m</m:t>
            </m:r>
          </m:e>
          <m:sup>
            <m:r>
              <m:t>−3</m:t>
            </m:r>
          </m:sup>
        </m:sSup>
      </m:oMath>
      <w:r>
        <w:rPr>
          <w:i w:val="0"/>
        </w:rPr>
        <w:t xml:space="preserve"> and the critical radius 1.2 nanometres, and with an atomic volume of </w:t>
      </w:r>
      <m:oMath>
        <m:r>
          <m:t>2.43×</m:t>
        </m:r>
        <m:sSup>
          <m:e>
            <m:r>
              <m:t>10</m:t>
            </m:r>
          </m:e>
          <m:sup>
            <m:r>
              <m:t>−29</m:t>
            </m:r>
          </m:sup>
        </m:sSup>
        <m:sSup>
          <m:e>
            <m:r>
              <m:rPr>
                <m:sty m:val="p"/>
              </m:rPr>
              <m:t>m</m:t>
            </m:r>
          </m:e>
          <m:sup>
            <m:r>
              <m:t>3</m:t>
            </m:r>
          </m:sup>
        </m:sSup>
      </m:oMath>
      <w:r>
        <w:rPr>
          <w:i w:val="0"/>
        </w:rPr>
        <w:t xml:space="preserve"> the nucleus holds about 310 atoms, some 46 of them on its surface, for a barrier of </w:t>
      </w:r>
      <m:oMath>
        <m:r>
          <m:t>63</m:t>
        </m:r>
        <m:sSub>
          <m:e>
            <m:r>
              <m:t>k</m:t>
            </m:r>
          </m:e>
          <m:sub>
            <m:r>
              <m:t>B</m:t>
            </m:r>
          </m:sub>
        </m:sSub>
        <m:r>
          <m:t>T</m:t>
        </m:r>
      </m:oMath>
      <w:r>
        <w:rPr>
          <w:i w:val="0"/>
        </w:rPr>
        <w:t xml:space="preserve"> at 174 K. The Zeldovich factor is then </w:t>
      </w:r>
      <m:oMath>
        <m:r>
          <m:t>8.3×</m:t>
        </m:r>
        <m:sSup>
          <m:e>
            <m:r>
              <m:t>10</m:t>
            </m:r>
          </m:e>
          <m:sup>
            <m:r>
              <m:t>−3</m:t>
            </m:r>
          </m:sup>
        </m:sSup>
      </m:oMath>
      <w:r>
        <w:rPr>
          <w:i w:val="0"/>
        </w:rPr>
        <w:t xml:space="preserve">, and the number density is </w:t>
      </w:r>
      <m:oMath>
        <m:r>
          <m:t>4.1×</m:t>
        </m:r>
        <m:sSup>
          <m:e>
            <m:r>
              <m:t>10</m:t>
            </m:r>
          </m:e>
          <m:sup>
            <m:r>
              <m:t>22</m:t>
            </m:r>
          </m:sup>
        </m:sSup>
      </m:oMath>
      <w:r>
        <w:rPr>
          <w:i w:val="0"/>
        </w:rPr>
        <w:t xml:space="preserve"> atoms per cubic centimetre.</w:t>
      </w:r>
    </w:p>
    <w:p>
      <w:r>
        <w:rPr>
          <w:i w:val="0"/>
        </w:rPr>
        <w:t xml:space="preserve">An atom joining a crystalline nucleus in a melt must first detach from the liquid and cross the interface. Turnbull and John Crocker Fisher supplied that term in 1949, writing the rate as </w:t>
      </w:r>
      <m:oMath>
        <m:r>
          <m:t>I=A</m:t>
        </m:r>
        <m:r>
          <m:rPr>
            <m:sty m:val="p"/>
          </m:rPr>
          <m:t>exp</m:t>
        </m:r>
        <m:r>
          <m:t>[−K</m:t>
        </m:r>
        <m:sSup>
          <m:e>
            <m:r>
              <m:t>σ</m:t>
            </m:r>
          </m:e>
          <m:sup>
            <m:r>
              <m:t>3</m:t>
            </m:r>
          </m:sup>
        </m:sSup>
        <m:r>
          <m:t>/((Δ</m:t>
        </m:r>
        <m:sSub>
          <m:e>
            <m:r>
              <m:t>F</m:t>
            </m:r>
          </m:e>
          <m:sub>
            <m:r>
              <m:t>V</m:t>
            </m:r>
          </m:sub>
        </m:sSub>
        <m:sSup>
          <m:e>
            <m:r>
              <m:t>)</m:t>
            </m:r>
          </m:e>
          <m:sup>
            <m:r>
              <m:t>2</m:t>
            </m:r>
          </m:sup>
        </m:sSup>
        <m:r>
          <m:t>kT)]</m:t>
        </m:r>
      </m:oMath>
      <w:r>
        <w:rPr>
          <w:i w:val="0"/>
        </w:rPr>
        <w:t xml:space="preserve"> with prefactor </w:t>
      </w:r>
      <m:oMath>
        <m:r>
          <m:t>A=n(kT/h)</m:t>
        </m:r>
        <m:r>
          <m:rPr>
            <m:sty m:val="p"/>
          </m:rPr>
          <m:t>exp</m:t>
        </m:r>
        <m:r>
          <m:t>(−Δ</m:t>
        </m:r>
        <m:sSub>
          <m:e>
            <m:r>
              <m:t>F</m:t>
            </m:r>
          </m:e>
          <m:sub>
            <m:r>
              <m:t>A</m:t>
            </m:r>
          </m:sub>
        </m:sSub>
        <m:r>
          <m:t>/kT)</m:t>
        </m:r>
      </m:oMath>
      <w:r>
        <w:rPr>
          <w:i w:val="0"/>
        </w:rPr>
        <w:t xml:space="preserve">, where </w:t>
      </w:r>
      <m:oMath>
        <m:r>
          <m:t>Δ</m:t>
        </m:r>
        <m:sSub>
          <m:e>
            <m:r>
              <m:t>F</m:t>
            </m:r>
          </m:e>
          <m:sub>
            <m:r>
              <m:t>A</m:t>
            </m:r>
          </m:sub>
        </m:sSub>
      </m:oMath>
      <w:r>
        <w:rPr>
          <w:i w:val="0"/>
        </w:rPr>
        <w:t xml:space="preserve"> is the activation free energy for transport across the interface and </w:t>
      </w:r>
      <m:oMath>
        <m:r>
          <m:t>kT/h</m:t>
        </m:r>
      </m:oMath>
      <w:r>
        <w:rPr>
          <w:i w:val="0"/>
        </w:rPr>
        <w:t xml:space="preserve"> is the attempt frequency of absolute reaction rate theory.</w:t>
      </w:r>
    </w:p>
    <w:p>
      <w:r>
        <w:rPr>
          <w:i w:val="0"/>
        </w:rPr>
        <w:t xml:space="preserve">Before that expression can be tested, it has to be said what the prefactor counts, because two defensible answers differ by two orders of magnitude. Take one attempt per critical nucleus at </w:t>
      </w:r>
      <m:oMath>
        <m:r>
          <m:t>kT/h</m:t>
        </m:r>
      </m:oMath>
      <w:r>
        <w:rPr>
          <w:i w:val="0"/>
        </w:rPr>
        <w:t xml:space="preserve">, which is </w:t>
      </w:r>
      <m:oMath>
        <m:r>
          <m:t>3.6×</m:t>
        </m:r>
        <m:sSup>
          <m:e>
            <m:r>
              <m:t>10</m:t>
            </m:r>
          </m:e>
          <m:sup>
            <m:r>
              <m:t>12</m:t>
            </m:r>
          </m:sup>
        </m:sSup>
        <m:sSup>
          <m:e>
            <m:r>
              <m:rPr>
                <m:sty m:val="p"/>
              </m:rPr>
              <m:t>s</m:t>
            </m:r>
          </m:e>
          <m:sup>
            <m:r>
              <m:t>−1</m:t>
            </m:r>
          </m:sup>
        </m:sSup>
      </m:oMath>
      <w:r>
        <w:rPr>
          <w:i w:val="0"/>
        </w:rPr>
        <w:t xml:space="preserve"> at 174 K, and the prefactor </w:t>
      </w:r>
      <m:oMath>
        <m:r>
          <m:t>ρZ(kT/h)</m:t>
        </m:r>
      </m:oMath>
      <w:r>
        <w:rPr>
          <w:i w:val="0"/>
        </w:rPr>
        <w:t xml:space="preserve"> is </w:t>
      </w:r>
      <m:oMath>
        <m:r>
          <m:t>1.2×</m:t>
        </m:r>
        <m:sSup>
          <m:e>
            <m:r>
              <m:t>10</m:t>
            </m:r>
          </m:e>
          <m:sup>
            <m:r>
              <m:t>33</m:t>
            </m:r>
          </m:sup>
        </m:sSup>
      </m:oMath>
      <w:r>
        <w:rPr>
          <w:i w:val="0"/>
        </w:rPr>
        <w:t xml:space="preserve"> per cubic centimetre per second, which is the </w:t>
      </w:r>
      <m:oMath>
        <m:sSup>
          <m:e>
            <m:r>
              <m:t>10</m:t>
            </m:r>
          </m:e>
          <m:sup>
            <m:r>
              <m:t>33</m:t>
            </m:r>
          </m:sup>
        </m:sSup>
      </m:oMath>
      <w:r>
        <w:rPr>
          <w:i w:val="0"/>
        </w:rPr>
        <w:t xml:space="preserve"> Turnbull quotes as the value expected for homogeneous nucleation. Take instead one attempt per surface site, 46 of them, at a Debye-like rattling frequency </w:t>
      </w:r>
      <m:oMath>
        <m:r>
          <m:t>ν~</m:t>
        </m:r>
        <m:sSup>
          <m:e>
            <m:r>
              <m:t>10</m:t>
            </m:r>
          </m:e>
          <m:sup>
            <m:r>
              <m:t>13</m:t>
            </m:r>
          </m:sup>
        </m:sSup>
        <m:sSup>
          <m:e>
            <m:r>
              <m:rPr>
                <m:sty m:val="p"/>
              </m:rPr>
              <m:t>s</m:t>
            </m:r>
          </m:e>
          <m:sup>
            <m:r>
              <m:t>−1</m:t>
            </m:r>
          </m:sup>
        </m:sSup>
      </m:oMath>
      <w:r>
        <w:rPr>
          <w:i w:val="0"/>
        </w:rPr>
        <w:t xml:space="preserve">, so that </w:t>
      </w:r>
      <m:oMath>
        <m:sSup>
          <m:e>
            <m:r>
              <m:t>f</m:t>
            </m:r>
          </m:e>
          <m:sup>
            <m:r>
              <m:t>*</m:t>
            </m:r>
          </m:sup>
        </m:sSup>
        <m:r>
          <m:t>=ν</m:t>
        </m:r>
        <m:sSup>
          <m:e>
            <m:r>
              <m:t>n</m:t>
            </m:r>
          </m:e>
          <m:sup>
            <m:r>
              <m:t>*2/3</m:t>
            </m:r>
          </m:sup>
        </m:sSup>
        <m:r>
          <m:t>=4.6×</m:t>
        </m:r>
        <m:sSup>
          <m:e>
            <m:r>
              <m:t>10</m:t>
            </m:r>
          </m:e>
          <m:sup>
            <m:r>
              <m:t>14</m:t>
            </m:r>
          </m:sup>
        </m:sSup>
        <m:sSup>
          <m:e>
            <m:r>
              <m:rPr>
                <m:sty m:val="p"/>
              </m:rPr>
              <m:t>s</m:t>
            </m:r>
          </m:e>
          <m:sup>
            <m:r>
              <m:t>−1</m:t>
            </m:r>
          </m:sup>
        </m:sSup>
      </m:oMath>
      <w:r>
        <w:rPr>
          <w:i w:val="0"/>
        </w:rPr>
        <w:t xml:space="preserve">, and the prefactor is </w:t>
      </w:r>
      <m:oMath>
        <m:r>
          <m:t>1.6×</m:t>
        </m:r>
        <m:sSup>
          <m:e>
            <m:r>
              <m:t>10</m:t>
            </m:r>
          </m:e>
          <m:sup>
            <m:r>
              <m:t>35</m:t>
            </m:r>
          </m:sup>
        </m:sSup>
      </m:oMath>
      <w:r>
        <w:rPr>
          <w:i w:val="0"/>
        </w:rPr>
        <w:t>, larger by a factor of 130. Nothing measures which is right. What follows uses Turnbull's counting, because it is the counting the data below were fitted with, and any number read off a comparison of prefactors has to be read against it.</w:t>
      </w:r>
    </w:p>
    <w:p>
      <w:r>
        <w:rPr>
          <w:i w:val="0"/>
        </w:rPr>
        <w:t xml:space="preserve">Now check the theory against the experiment, and watch what the check is worth. A four-micron droplet has a volume of </w:t>
      </w:r>
      <m:oMath>
        <m:r>
          <m:t>3.35×</m:t>
        </m:r>
        <m:sSup>
          <m:e>
            <m:r>
              <m:t>10</m:t>
            </m:r>
          </m:e>
          <m:sup>
            <m:r>
              <m:t>−11</m:t>
            </m:r>
          </m:sup>
        </m:sSup>
      </m:oMath>
      <w:r>
        <w:rPr>
          <w:i w:val="0"/>
        </w:rPr>
        <w:t xml:space="preserve"> cubic centimetres, so with the transport factor set to one the predicted rate is </w:t>
      </w:r>
      <m:oMath>
        <m:r>
          <m:t>5.4×</m:t>
        </m:r>
        <m:sSup>
          <m:e>
            <m:r>
              <m:t>10</m:t>
            </m:r>
          </m:e>
          <m:sup>
            <m:r>
              <m:t>5</m:t>
            </m:r>
          </m:sup>
        </m:sSup>
      </m:oMath>
      <w:r>
        <w:rPr>
          <w:i w:val="0"/>
        </w:rPr>
        <w:t xml:space="preserve"> per cubic centimetre per second, or </w:t>
      </w:r>
      <m:oMath>
        <m:r>
          <m:t>1.8×</m:t>
        </m:r>
        <m:sSup>
          <m:e>
            <m:r>
              <m:t>10</m:t>
            </m:r>
          </m:e>
          <m:sup>
            <m:r>
              <m:t>−5</m:t>
            </m:r>
          </m:sup>
        </m:sSup>
      </m:oMath>
      <w:r>
        <w:rPr>
          <w:i w:val="0"/>
        </w:rPr>
        <w:t xml:space="preserve"> per droplet per second, against the </w:t>
      </w:r>
      <m:oMath>
        <m:sSup>
          <m:e>
            <m:r>
              <m:t>10</m:t>
            </m:r>
          </m:e>
          <m:sup>
            <m:r>
              <m:t>−5</m:t>
            </m:r>
          </m:sup>
        </m:sSup>
      </m:oMath>
      <w:r>
        <w:rPr>
          <w:i w:val="0"/>
        </w:rPr>
        <w:t xml:space="preserve"> per second at which such droplets were observed to solidify. A factor of two on a quantity whose exponent is 63 looks like a triumph and is not one. The 24.4 ergs per square centimetre is not an independent measurement of anything. It was obtained by inverting this barrier formula, with this </w:t>
      </w:r>
      <m:oMath>
        <m:sSup>
          <m:e>
            <m:r>
              <m:t>10</m:t>
            </m:r>
          </m:e>
          <m:sup>
            <m:r>
              <m:t>33</m:t>
            </m:r>
          </m:sup>
        </m:sSup>
      </m:oMath>
      <w:r>
        <w:rPr>
          <w:i w:val="0"/>
        </w:rPr>
        <w:t>, on this droplet rate. The prediction had to come back, and the calculation above is a check on arithmetic rather than on physics.</w:t>
      </w:r>
    </w:p>
    <w:p>
      <w:r>
        <w:rPr>
          <w:i w:val="0"/>
        </w:rPr>
        <w:t xml:space="preserve">One number in the comparison was not put there by hand. Mercury nucleates measurably only across the four degrees between 59 and 63 kelvin of supercooling, and fitting the prefactor to the rate curve over that window returns </w:t>
      </w:r>
      <m:oMath>
        <m:sSup>
          <m:e>
            <m:r>
              <m:t>10</m:t>
            </m:r>
          </m:e>
          <m:sup>
            <m:r>
              <m:t>30.9</m:t>
            </m:r>
          </m:sup>
        </m:sSup>
      </m:oMath>
      <w:r>
        <w:rPr>
          <w:i w:val="0"/>
        </w:rPr>
        <w:t xml:space="preserve"> rather than </w:t>
      </w:r>
      <m:oMath>
        <m:sSup>
          <m:e>
            <m:r>
              <m:t>10</m:t>
            </m:r>
          </m:e>
          <m:sup>
            <m:r>
              <m:t>33</m:t>
            </m:r>
          </m:sup>
        </m:sSup>
      </m:oMath>
      <w:r>
        <w:rPr>
          <w:i w:val="0"/>
        </w:rPr>
        <w:t xml:space="preserve">, short by </w:t>
      </w:r>
      <m:oMath>
        <m:sSup>
          <m:e>
            <m:r>
              <m:t>10</m:t>
            </m:r>
          </m:e>
          <m:sup>
            <m:r>
              <m:t>2.1</m:t>
            </m:r>
          </m:sup>
        </m:sSup>
      </m:oMath>
      <w:r>
        <w:rPr>
          <w:i w:val="0"/>
        </w:rPr>
        <w:t xml:space="preserve">. The fitted value is the whole prefactor, Zeldovich factor included, so in the Turnbull-Fisher form the shortfall is what </w:t>
      </w:r>
      <m:oMath>
        <m:r>
          <m:rPr>
            <m:sty m:val="p"/>
          </m:rPr>
          <m:t>exp</m:t>
        </m:r>
        <m:r>
          <m:t>(−Δ</m:t>
        </m:r>
        <m:sSub>
          <m:e>
            <m:r>
              <m:t>F</m:t>
            </m:r>
          </m:e>
          <m:sub>
            <m:r>
              <m:t>A</m:t>
            </m:r>
          </m:sub>
        </m:sSub>
        <m:r>
          <m:t>/kT)</m:t>
        </m:r>
      </m:oMath>
      <w:r>
        <w:rPr>
          <w:i w:val="0"/>
        </w:rPr>
        <w:t xml:space="preserve"> has to absorb, giving </w:t>
      </w:r>
      <m:oMath>
        <m:r>
          <m:t>Δ</m:t>
        </m:r>
        <m:sSub>
          <m:e>
            <m:r>
              <m:t>F</m:t>
            </m:r>
          </m:e>
          <m:sub>
            <m:r>
              <m:t>A</m:t>
            </m:r>
          </m:sub>
        </m:sSub>
        <m:r>
          <m:t>/</m:t>
        </m:r>
        <m:sSub>
          <m:e>
            <m:r>
              <m:t>k</m:t>
            </m:r>
          </m:e>
          <m:sub>
            <m:r>
              <m:t>B</m:t>
            </m:r>
          </m:sub>
        </m:sSub>
        <m:r>
          <m:t>T=2.1</m:t>
        </m:r>
        <m:r>
          <m:rPr>
            <m:sty m:val="p"/>
          </m:rPr>
          <m:t>ln</m:t>
        </m:r>
        <m:r>
          <m:t>10=4.8</m:t>
        </m:r>
      </m:oMath>
      <w:r>
        <w:rPr>
          <w:i w:val="0"/>
        </w:rPr>
        <w:t xml:space="preserve">, about 0.07 electron volts at 174 K. That is the entire experimental content of the droplet work on transport, and it holds only in Turnbull's counting: against the surface-site prefactor the same fitted value is short by </w:t>
      </w:r>
      <m:oMath>
        <m:sSup>
          <m:e>
            <m:r>
              <m:t>10</m:t>
            </m:r>
          </m:e>
          <m:sup>
            <m:r>
              <m:t>4.3</m:t>
            </m:r>
          </m:sup>
        </m:sSup>
      </m:oMath>
      <w:r>
        <w:rPr>
          <w:i w:val="0"/>
        </w:rPr>
        <w:t xml:space="preserve"> and </w:t>
      </w:r>
      <m:oMath>
        <m:r>
          <m:t>Δ</m:t>
        </m:r>
        <m:sSub>
          <m:e>
            <m:r>
              <m:t>F</m:t>
            </m:r>
          </m:e>
          <m:sub>
            <m:r>
              <m:t>A</m:t>
            </m:r>
          </m:sub>
        </m:sSub>
        <m:r>
          <m:t>/</m:t>
        </m:r>
        <m:sSub>
          <m:e>
            <m:r>
              <m:t>k</m:t>
            </m:r>
          </m:e>
          <m:sub>
            <m:r>
              <m:t>B</m:t>
            </m:r>
          </m:sub>
        </m:sSub>
        <m:r>
          <m:t>T</m:t>
        </m:r>
      </m:oMath>
      <w:r>
        <w:rPr>
          <w:i w:val="0"/>
        </w:rPr>
        <w:t xml:space="preserve"> is 9.9 instead. An activation energy that doubles according to what one calls an attempt is not a measured quantity. It is a bookkeeping residue that happens to have the right order of magnitude.</w:t>
      </w:r>
    </w:p>
    <w:p>
      <w:r>
        <w:rPr>
          <w:i w:val="0"/>
        </w:rPr>
        <w:t xml:space="preserve">The two exponents behave differently in temperature, and the way they combine decides whether a transition can be watched at all. The thermodynamic exponent is </w:t>
      </w:r>
      <m:oMath>
        <m:r>
          <m:t>Δ</m:t>
        </m:r>
        <m:sSup>
          <m:e>
            <m:r>
              <m:t>G</m:t>
            </m:r>
          </m:e>
          <m:sup>
            <m:r>
              <m:t>*</m:t>
            </m:r>
          </m:sup>
        </m:sSup>
        <m:r>
          <m:t>/</m:t>
        </m:r>
        <m:sSub>
          <m:e>
            <m:r>
              <m:t>k</m:t>
            </m:r>
          </m:e>
          <m:sub>
            <m:r>
              <m:t>B</m:t>
            </m:r>
          </m:sub>
        </m:sSub>
        <m:r>
          <m:t>T∝1/[T(</m:t>
        </m:r>
        <m:sSub>
          <m:e>
            <m:r>
              <m:t>T</m:t>
            </m:r>
          </m:e>
          <m:sub>
            <m:r>
              <m:t>m</m:t>
            </m:r>
          </m:sub>
        </m:sSub>
        <m:r>
          <m:t>−T</m:t>
        </m:r>
        <m:sSup>
          <m:e>
            <m:r>
              <m:t>)</m:t>
            </m:r>
          </m:e>
          <m:sup>
            <m:r>
              <m:t>2</m:t>
            </m:r>
          </m:sup>
        </m:sSup>
        <m:r>
          <m:t>]</m:t>
        </m:r>
      </m:oMath>
      <w:r>
        <w:rPr>
          <w:i w:val="0"/>
        </w:rPr>
        <w:t xml:space="preserve">, and that is not monotonic. It diverges at </w:t>
      </w:r>
      <m:oMath>
        <m:sSub>
          <m:e>
            <m:r>
              <m:t>T</m:t>
            </m:r>
          </m:e>
          <m:sub>
            <m:r>
              <m:t>m</m:t>
            </m:r>
          </m:sub>
        </m:sSub>
      </m:oMath>
      <w:r>
        <w:rPr>
          <w:i w:val="0"/>
        </w:rPr>
        <w:t xml:space="preserve">, falls to a minimum at </w:t>
      </w:r>
      <m:oMath>
        <m:r>
          <m:t>T=</m:t>
        </m:r>
        <m:sSub>
          <m:e>
            <m:r>
              <m:t>T</m:t>
            </m:r>
          </m:e>
          <m:sub>
            <m:r>
              <m:t>m</m:t>
            </m:r>
          </m:sub>
        </m:sSub>
        <m:r>
          <m:t>/3</m:t>
        </m:r>
      </m:oMath>
      <w:r>
        <w:rPr>
          <w:i w:val="0"/>
        </w:rPr>
        <w:t xml:space="preserve">, and rises without bound below, so the thermodynamic term closes the cold side of the window on its own, with no transport term invoked; for mercury the minimum sits at 78 K and is worth </w:t>
      </w:r>
      <m:oMath>
        <m:r>
          <m:t>21</m:t>
        </m:r>
        <m:sSub>
          <m:e>
            <m:r>
              <m:t>k</m:t>
            </m:r>
          </m:e>
          <m:sub>
            <m:r>
              <m:t>B</m:t>
            </m:r>
          </m:sub>
        </m:sSub>
        <m:r>
          <m:t>T</m:t>
        </m:r>
      </m:oMath>
      <w:r>
        <w:rPr>
          <w:i w:val="0"/>
        </w:rPr>
        <w:t xml:space="preserve">. The transport exponent </w:t>
      </w:r>
      <m:oMath>
        <m:r>
          <m:t>Δ</m:t>
        </m:r>
        <m:sSub>
          <m:e>
            <m:r>
              <m:t>F</m:t>
            </m:r>
          </m:e>
          <m:sub>
            <m:r>
              <m:t>A</m:t>
            </m:r>
          </m:sub>
        </m:sSub>
        <m:r>
          <m:t>/</m:t>
        </m:r>
        <m:sSub>
          <m:e>
            <m:r>
              <m:t>k</m:t>
            </m:r>
          </m:e>
          <m:sub>
            <m:r>
              <m:t>B</m:t>
            </m:r>
          </m:sub>
        </m:sSub>
        <m:r>
          <m:t>T</m:t>
        </m:r>
      </m:oMath>
      <w:r>
        <w:rPr>
          <w:i w:val="0"/>
        </w:rPr>
        <w:t xml:space="preserve"> also grows on cooling, so long as </w:t>
      </w:r>
      <m:oMath>
        <m:r>
          <m:t>Δ</m:t>
        </m:r>
        <m:sSub>
          <m:e>
            <m:r>
              <m:t>F</m:t>
            </m:r>
          </m:e>
          <m:sub>
            <m:r>
              <m:t>A</m:t>
            </m:r>
          </m:sub>
        </m:sSub>
      </m:oMath>
      <w:r>
        <w:rPr>
          <w:i w:val="0"/>
        </w:rPr>
        <w:t xml:space="preserve"> is held fixed, which is what Turnbull and Fisher assumed. Either way the sum has one minimum and the rate one maximum: above it the barrier governs, below it transport does, and a system sitting there is thermodynamically desperate to crystallize and kinetically unable to. Which of the two terms actually shuts the window, and at what temperature, is a separate question, and the answer changes as soon as </w:t>
      </w:r>
      <m:oMath>
        <m:r>
          <m:t>Δ</m:t>
        </m:r>
        <m:sSub>
          <m:e>
            <m:r>
              <m:t>F</m:t>
            </m:r>
          </m:e>
          <m:sub>
            <m:r>
              <m:t>A</m:t>
            </m:r>
          </m:sub>
        </m:sSub>
      </m:oMath>
      <w:r>
        <w:rPr>
          <w:i w:val="0"/>
        </w:rPr>
        <w:t xml:space="preserve"> stops being a constant.</w:t>
      </w:r>
    </w:p>
    <w:p>
      <w:pPr>
        <w:pStyle w:val="BookSection"/>
      </w:pPr>
      <w:r>
        <w:t>How long the wait actually is</w:t>
      </w:r>
    </w:p>
    <w:p>
      <w:r>
        <w:rPr>
          <w:i w:val="0"/>
        </w:rPr>
        <w:t xml:space="preserve">Carry the mercury numbers into a simulation cell. The barrier is </w:t>
      </w:r>
      <m:oMath>
        <m:r>
          <m:t>63</m:t>
        </m:r>
        <m:sSub>
          <m:e>
            <m:r>
              <m:t>k</m:t>
            </m:r>
          </m:e>
          <m:sub>
            <m:r>
              <m:t>B</m:t>
            </m:r>
          </m:sub>
        </m:sSub>
        <m:r>
          <m:t>T</m:t>
        </m:r>
      </m:oMath>
      <w:r>
        <w:rPr>
          <w:i w:val="0"/>
        </w:rPr>
        <w:t xml:space="preserve">, the Zeldovich factor </w:t>
      </w:r>
      <m:oMath>
        <m:r>
          <m:t>8.3×</m:t>
        </m:r>
        <m:sSup>
          <m:e>
            <m:r>
              <m:t>10</m:t>
            </m:r>
          </m:e>
          <m:sup>
            <m:r>
              <m:t>−3</m:t>
            </m:r>
          </m:sup>
        </m:sSup>
      </m:oMath>
      <w:r>
        <w:rPr>
          <w:i w:val="0"/>
        </w:rPr>
        <w:t xml:space="preserve">, the attempt frequency </w:t>
      </w:r>
      <m:oMath>
        <m:r>
          <m:t>kT/h=3.6×</m:t>
        </m:r>
        <m:sSup>
          <m:e>
            <m:r>
              <m:t>10</m:t>
            </m:r>
          </m:e>
          <m:sup>
            <m:r>
              <m:t>12</m:t>
            </m:r>
          </m:sup>
        </m:sSup>
        <m:sSup>
          <m:e>
            <m:r>
              <m:rPr>
                <m:sty m:val="p"/>
              </m:rPr>
              <m:t>s</m:t>
            </m:r>
          </m:e>
          <m:sup>
            <m:r>
              <m:t>−1</m:t>
            </m:r>
          </m:sup>
        </m:sSup>
      </m:oMath>
      <w:r>
        <w:rPr>
          <w:i w:val="0"/>
        </w:rPr>
        <w:t>, and the transport factor is set to one, which is generous. None of this is fitted to the wait; it is the same arithmetic that reproduced the droplet rate, divided by the number density so that it counts one atomic site rather than a cubic centimetre.</w:t>
      </w:r>
    </w:p>
    <w:p>
      <w:r>
        <w:rPr>
          <w:i w:val="0"/>
        </w:rPr>
        <w:t xml:space="preserve">The rate per site is </w:t>
      </w:r>
      <m:oMath>
        <m:r>
          <m:t>1.3×</m:t>
        </m:r>
        <m:sSup>
          <m:e>
            <m:r>
              <m:t>10</m:t>
            </m:r>
          </m:e>
          <m:sup>
            <m:r>
              <m:t>−17</m:t>
            </m:r>
          </m:sup>
        </m:sSup>
        <m:sSup>
          <m:e>
            <m:r>
              <m:rPr>
                <m:sty m:val="p"/>
              </m:rPr>
              <m:t>s</m:t>
            </m:r>
          </m:e>
          <m:sup>
            <m:r>
              <m:t>−1</m:t>
            </m:r>
          </m:sup>
        </m:sSup>
      </m:oMath>
      <w:r>
        <w:rPr>
          <w:i w:val="0"/>
        </w:rPr>
        <w:t xml:space="preserve">, a wait of </w:t>
      </w:r>
      <m:oMath>
        <m:r>
          <m:t>7.7×</m:t>
        </m:r>
        <m:sSup>
          <m:e>
            <m:r>
              <m:t>10</m:t>
            </m:r>
          </m:e>
          <m:sup>
            <m:r>
              <m:t>16</m:t>
            </m:r>
          </m:sup>
        </m:sSup>
      </m:oMath>
      <w:r>
        <w:rPr>
          <w:i w:val="0"/>
        </w:rPr>
        <w:t xml:space="preserve"> seconds, about two and a half billion years. A cell of </w:t>
      </w:r>
      <m:oMath>
        <m:sSup>
          <m:e>
            <m:r>
              <m:t>10</m:t>
            </m:r>
          </m:e>
          <m:sup>
            <m:r>
              <m:t>5</m:t>
            </m:r>
          </m:sup>
        </m:sSup>
      </m:oMath>
      <w:r>
        <w:rPr>
          <w:i w:val="0"/>
        </w:rPr>
        <w:t xml:space="preserve"> atoms has </w:t>
      </w:r>
      <m:oMath>
        <m:sSup>
          <m:e>
            <m:r>
              <m:t>10</m:t>
            </m:r>
          </m:e>
          <m:sup>
            <m:r>
              <m:t>5</m:t>
            </m:r>
          </m:sup>
        </m:sSup>
      </m:oMath>
      <w:r>
        <w:rPr>
          <w:i w:val="0"/>
        </w:rPr>
        <w:t xml:space="preserve"> sites and waits </w:t>
      </w:r>
      <m:oMath>
        <m:r>
          <m:t>7.7×</m:t>
        </m:r>
        <m:sSup>
          <m:e>
            <m:r>
              <m:t>10</m:t>
            </m:r>
          </m:e>
          <m:sup>
            <m:r>
              <m:t>11</m:t>
            </m:r>
          </m:sup>
        </m:sSup>
      </m:oMath>
      <w:r>
        <w:rPr>
          <w:i w:val="0"/>
        </w:rPr>
        <w:t xml:space="preserve"> seconds, some twenty-four thousand years, against the microseconds a machine-learned potential reaches. Lower the barrier to </w:t>
      </w:r>
      <m:oMath>
        <m:r>
          <m:t>40</m:t>
        </m:r>
        <m:sSub>
          <m:e>
            <m:r>
              <m:t>k</m:t>
            </m:r>
          </m:e>
          <m:sub>
            <m:r>
              <m:t>B</m:t>
            </m:r>
          </m:sub>
        </m:sSub>
        <m:r>
          <m:t>T</m:t>
        </m:r>
      </m:oMath>
      <w:r>
        <w:rPr>
          <w:i w:val="0"/>
        </w:rPr>
        <w:t xml:space="preserve"> and the whole cell waits about eighty seconds, still eight orders of magnitude beyond a microsecond run; raise it to </w:t>
      </w:r>
      <m:oMath>
        <m:r>
          <m:t>90</m:t>
        </m:r>
        <m:sSub>
          <m:e>
            <m:r>
              <m:t>k</m:t>
            </m:r>
          </m:e>
          <m:sub>
            <m:r>
              <m:t>B</m:t>
            </m:r>
          </m:sub>
        </m:sSub>
        <m:r>
          <m:t>T</m:t>
        </m:r>
      </m:oMath>
      <w:r>
        <w:rPr>
          <w:i w:val="0"/>
        </w:rPr>
        <w:t xml:space="preserve"> and the wait is </w:t>
      </w:r>
      <m:oMath>
        <m:r>
          <m:t>4×</m:t>
        </m:r>
        <m:sSup>
          <m:e>
            <m:r>
              <m:t>10</m:t>
            </m:r>
          </m:e>
          <m:sup>
            <m:r>
              <m:t>23</m:t>
            </m:r>
          </m:sup>
        </m:sSup>
      </m:oMath>
      <w:r>
        <w:rPr>
          <w:i w:val="0"/>
        </w:rPr>
        <w:t xml:space="preserve"> seconds. Cooling further does not rescue the run, because past the rate maximum the simulation waits on transport instead.</w:t>
      </w:r>
    </w:p>
    <w:p>
      <w:r>
        <w:rPr>
          <w:i w:val="0"/>
        </w:rPr>
        <w:t xml:space="preserve">Nothing requires the nucleus to form in the bulk. On a foreign surface it is a spherical cap fixed by the contact angle </w:t>
      </w:r>
      <m:oMath>
        <m:r>
          <m:t>θ</m:t>
        </m:r>
      </m:oMath>
      <w:r>
        <w:rPr>
          <w:i w:val="0"/>
        </w:rPr>
        <w:t xml:space="preserve"> at which the three tensions balance; the critical radius is unchanged and the barrier is multiplied by </w:t>
      </w:r>
      <m:oMath>
        <m:r>
          <m:t>f(θ)=(2+</m:t>
        </m:r>
        <m:r>
          <m:rPr>
            <m:sty m:val="p"/>
          </m:rPr>
          <m:t>cos</m:t>
        </m:r>
        <m:r>
          <m:t>θ)(1−</m:t>
        </m:r>
        <m:r>
          <m:rPr>
            <m:sty m:val="p"/>
          </m:rPr>
          <m:t>cos</m:t>
        </m:r>
        <m:r>
          <m:t>θ</m:t>
        </m:r>
        <m:sSup>
          <m:e>
            <m:r>
              <m:t>)</m:t>
            </m:r>
          </m:e>
          <m:sup>
            <m:r>
              <m:t>2</m:t>
            </m:r>
          </m:sup>
        </m:sSup>
        <m:r>
          <m:t>/4</m:t>
        </m:r>
      </m:oMath>
      <w:r>
        <w:rPr>
          <w:i w:val="0"/>
        </w:rPr>
        <w:t xml:space="preserve">, the cap volume over that of the sphere of radius </w:t>
      </w:r>
      <m:oMath>
        <m:sSup>
          <m:e>
            <m:r>
              <m:t>R</m:t>
            </m:r>
          </m:e>
          <m:sup>
            <m:r>
              <m:t>*</m:t>
            </m:r>
          </m:sup>
        </m:sSup>
      </m:oMath>
      <w:r>
        <w:rPr>
          <w:i w:val="0"/>
        </w:rPr>
        <w:t xml:space="preserve">, which is </w:t>
      </w:r>
      <m:oMath>
        <m:r>
          <m:t>0.156</m:t>
        </m:r>
      </m:oMath>
      <w:r>
        <w:rPr>
          <w:i w:val="0"/>
        </w:rPr>
        <w:t xml:space="preserve"> at </w:t>
      </w:r>
      <m:oMath>
        <m:r>
          <m:t>θ=</m:t>
        </m:r>
        <m:sSup>
          <m:e>
            <m:r>
              <m:t>60</m:t>
            </m:r>
          </m:e>
          <m:sup>
            <m:r>
              <m:t>∘</m:t>
            </m:r>
          </m:sup>
        </m:sSup>
      </m:oMath>
      <w:r>
        <w:rPr>
          <w:i w:val="0"/>
        </w:rPr>
        <w:t xml:space="preserve">. Put such a substrate in the cell and the barrier becomes </w:t>
      </w:r>
      <m:oMath>
        <m:r>
          <m:t>9.8</m:t>
        </m:r>
        <m:sSub>
          <m:e>
            <m:r>
              <m:t>k</m:t>
            </m:r>
          </m:e>
          <m:sub>
            <m:r>
              <m:t>B</m:t>
            </m:r>
          </m:sub>
        </m:sSub>
        <m:r>
          <m:t>T</m:t>
        </m:r>
      </m:oMath>
      <w:r>
        <w:rPr>
          <w:i w:val="0"/>
        </w:rPr>
        <w:t xml:space="preserve">, the critical cap holds about 48 atoms, and the Zeldovich factor rises to </w:t>
      </w:r>
      <m:oMath>
        <m:r>
          <m:t>2.1×</m:t>
        </m:r>
        <m:sSup>
          <m:e>
            <m:r>
              <m:t>10</m:t>
            </m:r>
          </m:e>
          <m:sup>
            <m:r>
              <m:t>−2</m:t>
            </m:r>
          </m:sup>
        </m:sSup>
      </m:oMath>
      <w:r>
        <w:rPr>
          <w:i w:val="0"/>
        </w:rPr>
        <w:t xml:space="preserve">. The sites are now on a surface rather than through a volume, so the cell offers not </w:t>
      </w:r>
      <m:oMath>
        <m:sSup>
          <m:e>
            <m:r>
              <m:t>10</m:t>
            </m:r>
          </m:e>
          <m:sup>
            <m:r>
              <m:t>5</m:t>
            </m:r>
          </m:sup>
        </m:sSup>
      </m:oMath>
      <w:r>
        <w:rPr>
          <w:i w:val="0"/>
        </w:rPr>
        <w:t xml:space="preserve"> sites but the roughly </w:t>
      </w:r>
      <m:oMath>
        <m:r>
          <m:t>2×</m:t>
        </m:r>
        <m:sSup>
          <m:e>
            <m:r>
              <m:t>10</m:t>
            </m:r>
          </m:e>
          <m:sup>
            <m:r>
              <m:t>3</m:t>
            </m:r>
          </m:sup>
        </m:sSup>
      </m:oMath>
      <w:r>
        <w:rPr>
          <w:i w:val="0"/>
        </w:rPr>
        <w:t xml:space="preserve"> atoms on one face. Even so the wait per site is a quarter of a microsecond and the wait for the face a tenth of a nanosecond. The cell freezes before the run has properly started.</w:t>
      </w:r>
    </w:p>
    <w:p>
      <w:r>
        <w:rPr>
          <w:i w:val="0"/>
        </w:rPr>
        <w:t>That the two mechanisms differ in exactly this way, and not merely in barrier height, is measurable. Turnbull separated them in 1952 with two coatings: mercury droplets two to eight microns across solidified at rates proportional to volume with mercury laurate, as homogeneous nucleation must, and proportional to area with mercury acetate.</w:t>
      </w:r>
    </w:p>
    <w:p>
      <w:pPr>
        <w:pStyle w:val="BookSection"/>
      </w:pPr>
      <w:r>
        <w:t>The first phase to appear is often the wrong one</w:t>
      </w:r>
    </w:p>
    <w:p>
      <w:r>
        <w:rPr>
          <w:i w:val="0"/>
        </w:rPr>
        <w:t xml:space="preserve">Because the barrier scales as </w:t>
      </w:r>
      <m:oMath>
        <m:sSup>
          <m:e>
            <m:r>
              <m:t>γ</m:t>
            </m:r>
          </m:e>
          <m:sup>
            <m:r>
              <m:t>3</m:t>
            </m:r>
          </m:sup>
        </m:sSup>
        <m:r>
          <m:t>/Δ</m:t>
        </m:r>
        <m:sSubSup>
          <m:e>
            <m:r>
              <m:t>g</m:t>
            </m:r>
          </m:e>
          <m:sub>
            <m:r>
              <m:t>v</m:t>
            </m:r>
          </m:sub>
          <m:sup>
            <m:r>
              <m:t>2</m:t>
            </m:r>
          </m:sup>
        </m:sSubSup>
      </m:oMath>
      <w:r>
        <w:rPr>
          <w:i w:val="0"/>
        </w:rPr>
        <w:t>, the phase that nucleates fastest need not be the most stable: a metastable polymorph presenting a low-energy interface can have the smaller barrier even with a weaker driving force, because the cube beats the square. Wilhelm Ostwald stated that in 1897 as the rule of stages, R. A. van Santen rederived it from irreversible thermodynamics in 1984 as the path minimizing entropy production, and Sung-Yoon Chung, Young-Min Kim, Jin-Gyu Kim and Youn-Joong Kim watched an amorphous metal phosphate take it in 2009. So a simulation that finds the correct ground state can predict the wrong outcome: the ab initio phase diagram of gallium, computed in 2020 by Haiyang Niu, Luigi Bonati, Pablo Piaggi and Michele Parrinello, finds the metastable beta phase kinetically favoured over the stable alpha.</w:t>
      </w:r>
    </w:p>
    <w:p>
      <w:pPr>
        <w:pStyle w:val="BookSection"/>
      </w:pPr>
      <w:r>
        <w:t>Spinodal decomposition, where there is no barrier</w:t>
      </w:r>
    </w:p>
    <w:p>
      <w:r>
        <w:rPr>
          <w:i w:val="0"/>
        </w:rPr>
        <w:t xml:space="preserve">Everything above assumes a metastable parent phase separated from the stable one by a barrier. Inside the spinodal there is none, and the process that replaces nucleation is spinodal decomposition. John Werner Cahn and John Edward Hilliard abandoned the sharp interface in 1958, writing the free energy of a nonuniform system as </w:t>
      </w:r>
      <m:oMath>
        <m:r>
          <m:t>F=</m:t>
        </m:r>
        <m:sSub>
          <m:e>
            <m:r>
              <m:t>N</m:t>
            </m:r>
          </m:e>
          <m:sub>
            <m:r>
              <m:t>V</m:t>
            </m:r>
          </m:sub>
        </m:sSub>
        <m:nary>
          <m:naryPr>
            <m:chr m:val="∫"/>
            <m:limLoc m:val="subSup"/>
            <m:grow m:val="1"/>
            <m:subHide m:val="off"/>
            <m:supHide m:val="on"/>
          </m:naryPr>
          <m:sub>
            <m:r>
              <m:t>V</m:t>
            </m:r>
          </m:sub>
          <m:sup/>
          <m:e>
            <m:r>
              <m:t>[</m:t>
            </m:r>
          </m:e>
        </m:nary>
        <m:sSub>
          <m:e>
            <m:r>
              <m:t>f</m:t>
            </m:r>
          </m:e>
          <m:sub>
            <m:r>
              <m:t>0</m:t>
            </m:r>
          </m:sub>
        </m:sSub>
        <m:r>
          <m:t>(c)+κ(∇c</m:t>
        </m:r>
        <m:sSup>
          <m:e>
            <m:r>
              <m:t>)</m:t>
            </m:r>
          </m:e>
          <m:sup>
            <m:r>
              <m:t>2</m:t>
            </m:r>
          </m:sup>
        </m:sSup>
        <m:r>
          <m:t>]dV</m:t>
        </m:r>
      </m:oMath>
      <w:r>
        <w:rPr>
          <w:i w:val="0"/>
        </w:rPr>
        <w:t xml:space="preserve">, which generates an interfacial energy instead of assuming one and is the ancestor of every phase-field model; Part III of the series, in 1959, derived the critical nucleus as a saddle point of that functional and found it growing large and diffuse with its barrier falling continuously to zero as the spinodal is approached. Combining the functional with the diffusion equation gives the Cahn-Hilliard equation, </w:t>
      </w:r>
      <m:oMath>
        <m:sSub>
          <m:e>
            <m:r>
              <m:t>∂</m:t>
            </m:r>
          </m:e>
          <m:sub>
            <m:r>
              <m:t>t</m:t>
            </m:r>
          </m:sub>
        </m:sSub>
        <m:r>
          <m:t>c=M</m:t>
        </m:r>
        <m:sSup>
          <m:e>
            <m:r>
              <m:t>∇</m:t>
            </m:r>
          </m:e>
          <m:sup>
            <m:r>
              <m:t>2</m:t>
            </m:r>
          </m:sup>
        </m:sSup>
        <m:r>
          <m:t>(δF/δc)</m:t>
        </m:r>
      </m:oMath>
      <w:r>
        <w:rPr>
          <w:i w:val="0"/>
        </w:rPr>
        <w:t xml:space="preserve">, and Cahn finished the argument in 1961 by taking its linear stability: the amplification rate </w:t>
      </w:r>
      <m:oMath>
        <m:r>
          <m:t>ω(q)=−M</m:t>
        </m:r>
        <m:sSup>
          <m:e>
            <m:r>
              <m:t>q</m:t>
            </m:r>
          </m:e>
          <m:sup>
            <m:r>
              <m:t>2</m:t>
            </m:r>
          </m:sup>
        </m:sSup>
        <m:r>
          <m:t>(</m:t>
        </m:r>
        <m:sSup>
          <m:e>
            <m:sSubSup>
              <m:e>
                <m:r>
                  <m:t>f</m:t>
                </m:r>
              </m:e>
              <m:sub>
                <m:r>
                  <m:t>0</m:t>
                </m:r>
              </m:sub>
              <m:sup>
                <m:r>
                  <m:t>′</m:t>
                </m:r>
              </m:sup>
            </m:sSubSup>
          </m:e>
          <m:sup>
            <m:r>
              <m:t>′</m:t>
            </m:r>
          </m:sup>
        </m:sSup>
        <m:r>
          <m:t>+2κ</m:t>
        </m:r>
        <m:sSup>
          <m:e>
            <m:r>
              <m:t>q</m:t>
            </m:r>
          </m:e>
          <m:sup>
            <m:r>
              <m:t>2</m:t>
            </m:r>
          </m:sup>
        </m:sSup>
        <m:r>
          <m:t>)</m:t>
        </m:r>
      </m:oMath>
      <w:r>
        <w:rPr>
          <w:i w:val="0"/>
        </w:rPr>
        <w:t xml:space="preserve"> turns positive where </w:t>
      </w:r>
      <m:oMath>
        <m:sSup>
          <m:e>
            <m:sSubSup>
              <m:e>
                <m:r>
                  <m:t>f</m:t>
                </m:r>
              </m:e>
              <m:sub>
                <m:r>
                  <m:t>0</m:t>
                </m:r>
              </m:sub>
              <m:sup>
                <m:r>
                  <m:t>′</m:t>
                </m:r>
              </m:sup>
            </m:sSubSup>
          </m:e>
          <m:sup>
            <m:r>
              <m:t>′</m:t>
            </m:r>
          </m:sup>
        </m:sSup>
        <m:r>
          <m:t>&lt;0</m:t>
        </m:r>
      </m:oMath>
      <w:r>
        <w:rPr>
          <w:i w:val="0"/>
        </w:rPr>
        <w:t xml:space="preserve"> for every </w:t>
      </w:r>
      <m:oMath>
        <m:sSup>
          <m:e>
            <m:r>
              <m:t>q</m:t>
            </m:r>
          </m:e>
          <m:sup>
            <m:r>
              <m:t>2</m:t>
            </m:r>
          </m:sup>
        </m:sSup>
        <m:r>
          <m:t>&lt;|</m:t>
        </m:r>
        <m:sSup>
          <m:e>
            <m:sSubSup>
              <m:e>
                <m:r>
                  <m:t>f</m:t>
                </m:r>
              </m:e>
              <m:sub>
                <m:r>
                  <m:t>0</m:t>
                </m:r>
              </m:sub>
              <m:sup>
                <m:r>
                  <m:t>′</m:t>
                </m:r>
              </m:sup>
            </m:sSubSup>
          </m:e>
          <m:sup>
            <m:r>
              <m:t>′</m:t>
            </m:r>
          </m:sup>
        </m:sSup>
        <m:r>
          <m:t>|/2κ</m:t>
        </m:r>
      </m:oMath>
      <w:r>
        <w:rPr>
          <w:i w:val="0"/>
        </w:rPr>
        <w:t xml:space="preserve">, fastest at </w:t>
      </w:r>
      <m:oMath>
        <m:sSup>
          <m:e>
            <m:r>
              <m:t>q</m:t>
            </m:r>
          </m:e>
          <m:sup>
            <m:r>
              <m:t>2</m:t>
            </m:r>
          </m:sup>
        </m:sSup>
        <m:r>
          <m:t>=|</m:t>
        </m:r>
        <m:sSup>
          <m:e>
            <m:sSubSup>
              <m:e>
                <m:r>
                  <m:t>f</m:t>
                </m:r>
              </m:e>
              <m:sub>
                <m:r>
                  <m:t>0</m:t>
                </m:r>
              </m:sub>
              <m:sup>
                <m:r>
                  <m:t>′</m:t>
                </m:r>
              </m:sup>
            </m:sSubSup>
          </m:e>
          <m:sup>
            <m:r>
              <m:t>′</m:t>
            </m:r>
          </m:sup>
        </m:sSup>
        <m:r>
          <m:t>|/4κ</m:t>
        </m:r>
      </m:oMath>
      <w:r>
        <w:rPr>
          <w:i w:val="0"/>
        </w:rPr>
        <w:t>, half the marginal value, which is what sets the scale of the microstructure. There is no critical nucleus and no barrier. The spinodal is sharp only in mean-field theory, and a one-component melt has none at all. Between binodal and spinodal the barrier is finite and the waiting problem is real.</w:t>
      </w:r>
    </w:p>
    <w:p>
      <w:pPr>
        <w:pStyle w:val="BookSection"/>
      </w:pPr>
      <w:r>
        <w:t>When the system stops arriving</w:t>
      </w:r>
    </w:p>
    <w:p>
      <w:r>
        <w:rPr>
          <w:i w:val="0"/>
        </w:rPr>
        <w:t xml:space="preserve">Push the undercooling past the maximum of the rate curve and the theory predicts its own failure. The barrier keeps falling while the transport term keeps rising in units of </w:t>
      </w:r>
      <m:oMath>
        <m:sSub>
          <m:e>
            <m:r>
              <m:t>k</m:t>
            </m:r>
          </m:e>
          <m:sub>
            <m:r>
              <m:t>B</m:t>
            </m:r>
          </m:sub>
        </m:sSub>
        <m:r>
          <m:t>T</m:t>
        </m:r>
      </m:oMath>
      <w:r>
        <w:rPr>
          <w:i w:val="0"/>
        </w:rPr>
        <w:t>, so the liquid thickens instead of freezing, its relaxation time climbs past the time available, and the system falls out of equilibrium. What is left is a glass, and the transport factor has become the whole problem.</w:t>
      </w:r>
    </w:p>
    <w:p>
      <w:r>
        <w:rPr>
          <w:i w:val="0"/>
        </w:rPr>
        <w:t xml:space="preserve">Walter Kauzmann observed in 1948 that the excess entropy of a supercooled liquid over its crystal, extrapolated below the glass temperature, would reach zero at a finite temperature and then go negative. By itself that is not a paradox, since nothing forbids an amorphous state of lower entropy than a crystal. The argument bites one step further down. The crystal's own entropy vanishes at absolute zero, so an excess that is negative at the Kauzmann temperature </w:t>
      </w:r>
      <m:oMath>
        <m:sSub>
          <m:e>
            <m:r>
              <m:t>T</m:t>
            </m:r>
          </m:e>
          <m:sub>
            <m:r>
              <m:t>K</m:t>
            </m:r>
          </m:sub>
        </m:sSub>
      </m:oMath>
      <w:r>
        <w:rPr>
          <w:i w:val="0"/>
        </w:rPr>
        <w:t xml:space="preserve"> and keeps falling drives the total entropy of the liquid below zero before absolute zero is reached, and the third law does forbid that. Something has to intervene in between. The standard candidate is a genuine thermodynamic transition at </w:t>
      </w:r>
      <m:oMath>
        <m:sSub>
          <m:e>
            <m:r>
              <m:t>T</m:t>
            </m:r>
          </m:e>
          <m:sub>
            <m:r>
              <m:t>K</m:t>
            </m:r>
          </m:sub>
        </m:sSub>
      </m:oMath>
      <w:r>
        <w:rPr>
          <w:i w:val="0"/>
        </w:rPr>
        <w:t xml:space="preserve"> into an ideal glass, a single amorphous state of vanishing configurational entropy, hidden underneath the kinetic arrest that preempts it.</w:t>
      </w:r>
    </w:p>
    <w:p>
      <w:r>
        <w:rPr>
          <w:i w:val="0"/>
        </w:rPr>
        <w:t xml:space="preserve">Gerald Adam and Julian Gibbs supplied a mechanism in 1965. Split the entropy of a liquid into a vibrational part and a configurational part </w:t>
      </w:r>
      <m:oMath>
        <m:sSub>
          <m:e>
            <m:r>
              <m:t>s</m:t>
            </m:r>
          </m:e>
          <m:sub>
            <m:r>
              <m:t>c</m:t>
            </m:r>
          </m:sub>
        </m:sSub>
      </m:oMath>
      <w:r>
        <w:rPr>
          <w:i w:val="0"/>
        </w:rPr>
        <w:t xml:space="preserve"> per particle, counting the packings available, and let relaxation proceed by cooperative rearrangement of a compact region of </w:t>
      </w:r>
      <m:oMath>
        <m:r>
          <m:t>z</m:t>
        </m:r>
      </m:oMath>
      <w:r>
        <w:rPr>
          <w:i w:val="0"/>
        </w:rPr>
        <w:t xml:space="preserve"> particles, which can move only if it has two configurations of its own, so </w:t>
      </w:r>
      <m:oMath>
        <m:r>
          <m:t>z</m:t>
        </m:r>
        <m:sSub>
          <m:e>
            <m:r>
              <m:t>s</m:t>
            </m:r>
          </m:e>
          <m:sub>
            <m:r>
              <m:t>c</m:t>
            </m:r>
          </m:sub>
        </m:sSub>
      </m:oMath>
      <w:r>
        <w:rPr>
          <w:i w:val="0"/>
        </w:rPr>
        <w:t xml:space="preserve"> must reach about </w:t>
      </w:r>
      <m:oMath>
        <m:sSub>
          <m:e>
            <m:r>
              <m:t>k</m:t>
            </m:r>
          </m:e>
          <m:sub>
            <m:r>
              <m:t>B</m:t>
            </m:r>
          </m:sub>
        </m:sSub>
        <m:r>
          <m:rPr>
            <m:sty m:val="p"/>
          </m:rPr>
          <m:t>ln</m:t>
        </m:r>
        <m:r>
          <m:t>2</m:t>
        </m:r>
      </m:oMath>
      <w:r>
        <w:rPr>
          <w:i w:val="0"/>
        </w:rPr>
        <w:t xml:space="preserve">. That smallest region grows as the liquid runs out of configurations, and if the cost of moving it goes as </w:t>
      </w:r>
      <m:oMath>
        <m:sSup>
          <m:e>
            <m:r>
              <m:t>z</m:t>
            </m:r>
          </m:e>
          <m:sup>
            <m:r>
              <m:t>*</m:t>
            </m:r>
          </m:sup>
        </m:sSup>
      </m:oMath>
      <w:r>
        <w:rPr>
          <w:i w:val="0"/>
        </w:rPr>
        <w:t xml:space="preserve"> then </w:t>
      </w:r>
      <m:oMath>
        <m:r>
          <m:t>τ=</m:t>
        </m:r>
        <m:sSub>
          <m:e>
            <m:r>
              <m:t>τ</m:t>
            </m:r>
          </m:e>
          <m:sub>
            <m:r>
              <m:t>0</m:t>
            </m:r>
          </m:sub>
        </m:sSub>
        <m:r>
          <m:rPr>
            <m:sty m:val="p"/>
          </m:rPr>
          <m:t>exp</m:t>
        </m:r>
        <m:r>
          <m:t>(A/T</m:t>
        </m:r>
        <m:sSub>
          <m:e>
            <m:r>
              <m:t>S</m:t>
            </m:r>
          </m:e>
          <m:sub>
            <m:r>
              <m:t>c</m:t>
            </m:r>
          </m:sub>
        </m:sSub>
        <m:r>
          <m:t>)</m:t>
        </m:r>
      </m:oMath>
      <w:r>
        <w:rPr>
          <w:i w:val="0"/>
        </w:rPr>
        <w:t xml:space="preserve">, the Adam-Gibbs relation, which with </w:t>
      </w:r>
      <m:oMath>
        <m:r>
          <m:t>T</m:t>
        </m:r>
        <m:sSub>
          <m:e>
            <m:r>
              <m:t>S</m:t>
            </m:r>
          </m:e>
          <m:sub>
            <m:r>
              <m:t>c</m:t>
            </m:r>
          </m:sub>
        </m:sSub>
        <m:r>
          <m:t>≃Δ</m:t>
        </m:r>
        <m:sSub>
          <m:e>
            <m:r>
              <m:t>c</m:t>
            </m:r>
          </m:e>
          <m:sub>
            <m:r>
              <m:t>p</m:t>
            </m:r>
          </m:sub>
        </m:sSub>
        <m:r>
          <m:t>(T−</m:t>
        </m:r>
        <m:sSub>
          <m:e>
            <m:r>
              <m:t>T</m:t>
            </m:r>
          </m:e>
          <m:sub>
            <m:r>
              <m:t>K</m:t>
            </m:r>
          </m:sub>
        </m:sSub>
        <m:r>
          <m:t>)</m:t>
        </m:r>
      </m:oMath>
      <w:r>
        <w:rPr>
          <w:i w:val="0"/>
        </w:rPr>
        <w:t xml:space="preserve"> is the Vogel-Fulcher-Tammann form used to fit glass formers. That algebra makes a prediction rather than reporting a coincidence: the divergence temperature </w:t>
      </w:r>
      <m:oMath>
        <m:sSub>
          <m:e>
            <m:r>
              <m:t>T</m:t>
            </m:r>
          </m:e>
          <m:sub>
            <m:r>
              <m:t>0</m:t>
            </m:r>
          </m:sub>
        </m:sSub>
      </m:oMath>
      <w:r>
        <w:rPr>
          <w:i w:val="0"/>
        </w:rPr>
        <w:t xml:space="preserve"> returned by fitting the Vogel-Fulcher-Tammann form to viscosity data should be the calorimetric </w:t>
      </w:r>
      <m:oMath>
        <m:sSub>
          <m:e>
            <m:r>
              <m:t>T</m:t>
            </m:r>
          </m:e>
          <m:sub>
            <m:r>
              <m:t>K</m:t>
            </m:r>
          </m:sub>
        </m:sSub>
      </m:oMath>
      <w:r>
        <w:rPr>
          <w:i w:val="0"/>
        </w:rPr>
        <w:t>, and the two are measured on different quantities by different instruments. It is also close to untestable, since both temperatures are extrapolations to points no experiment reaches, approached from opposite sides, and both move with the range fitted. Ludovic Berthier and Giulio Biroli set the competing accounts side by side in 2011 without adjudicating, and Patrick Royall, Francesco Turci, Soichi Tatsumi, John Russo and Joshua Robinson reviewed the same ground from the sceptical side in 2018; taking stock in 2023, Biroli and Jean-Philippe Bouchaud found the thermodynamic account fitting supercooled liquids strikingly well with direct validation still out of reach.</w:t>
      </w:r>
    </w:p>
    <w:p>
      <w:r>
        <w:rPr>
          <w:i w:val="0"/>
        </w:rPr>
        <w:t xml:space="preserve">Feeding that into the nucleation rate takes a step that must be charged for, because it is a substantive physical identification and it is not one Adam and Gibbs made. They add no term to the Turnbull-Fisher expression; the move is to write </w:t>
      </w:r>
      <m:oMath>
        <m:r>
          <m:t>Δ</m:t>
        </m:r>
        <m:sSub>
          <m:e>
            <m:r>
              <m:t>F</m:t>
            </m:r>
          </m:e>
          <m:sub>
            <m:r>
              <m:t>A</m:t>
            </m:r>
          </m:sub>
        </m:sSub>
        <m:r>
          <m:t>=A/</m:t>
        </m:r>
        <m:sSub>
          <m:e>
            <m:r>
              <m:t>S</m:t>
            </m:r>
          </m:e>
          <m:sub>
            <m:r>
              <m:t>c</m:t>
            </m:r>
          </m:sub>
        </m:sSub>
        <m:r>
          <m:t>(T)</m:t>
        </m:r>
      </m:oMath>
      <w:r>
        <w:rPr>
          <w:i w:val="0"/>
        </w:rPr>
        <w:t xml:space="preserve">, replacing the constant in the term already there. But the two barriers are not obviously the same object. Turnbull and Fisher's </w:t>
      </w:r>
      <m:oMath>
        <m:r>
          <m:t>Δ</m:t>
        </m:r>
        <m:sSub>
          <m:e>
            <m:r>
              <m:t>F</m:t>
            </m:r>
          </m:e>
          <m:sub>
            <m:r>
              <m:t>A</m:t>
            </m:r>
          </m:sub>
        </m:sSub>
      </m:oMath>
      <w:r>
        <w:rPr>
          <w:i w:val="0"/>
        </w:rPr>
        <w:t xml:space="preserve"> is the activation free energy for a single atom to cross a liquid-crystal interface. Adam and Gibbs' is the cost of rearranging a cooperative region in the bulk liquid, with no crystal anywhere in the picture. Equating them is this chapter's assumption, and it has a test: it requires the growth rate of a crystal near the glass temperature to track the bulk structural relaxation time. Where the two decouple, the substitution is wrong and the transport term has to be built from interfacial kinetics on its own.</w:t>
      </w:r>
    </w:p>
    <w:p>
      <w:r>
        <w:rPr>
          <w:i w:val="0"/>
        </w:rPr>
        <w:t xml:space="preserve">Granting the substitution, the premise behind the single maximum changes. The transport exponent is no longer a constant divided by </w:t>
      </w:r>
      <m:oMath>
        <m:sSub>
          <m:e>
            <m:r>
              <m:t>k</m:t>
            </m:r>
          </m:e>
          <m:sub>
            <m:r>
              <m:t>B</m:t>
            </m:r>
          </m:sub>
        </m:sSub>
        <m:r>
          <m:t>T</m:t>
        </m:r>
      </m:oMath>
      <w:r>
        <w:rPr>
          <w:i w:val="0"/>
        </w:rPr>
        <w:t xml:space="preserve"> but </w:t>
      </w:r>
      <m:oMath>
        <m:r>
          <m:t>A/</m:t>
        </m:r>
        <m:sSub>
          <m:e>
            <m:r>
              <m:t>k</m:t>
            </m:r>
          </m:e>
          <m:sub>
            <m:r>
              <m:t>B</m:t>
            </m:r>
          </m:sub>
        </m:sSub>
        <m:r>
          <m:t>T</m:t>
        </m:r>
        <m:sSub>
          <m:e>
            <m:r>
              <m:t>S</m:t>
            </m:r>
          </m:e>
          <m:sub>
            <m:r>
              <m:t>c</m:t>
            </m:r>
          </m:sub>
        </m:sSub>
        <m:r>
          <m:t>(T)</m:t>
        </m:r>
      </m:oMath>
      <w:r>
        <w:rPr>
          <w:i w:val="0"/>
        </w:rPr>
        <w:t xml:space="preserve">, which diverges at a finite temperature rather than growing like </w:t>
      </w:r>
      <m:oMath>
        <m:f>
          <m:fPr>
            <m:type m:val="lin"/>
          </m:fPr>
          <m:num>
            <m:r>
              <m:t>1</m:t>
            </m:r>
          </m:num>
          <m:den>
            <m:r>
              <m:t>T</m:t>
            </m:r>
          </m:den>
        </m:f>
      </m:oMath>
      <w:r>
        <w:rPr>
          <w:i w:val="0"/>
        </w:rPr>
        <w:t xml:space="preserve">. A maximum survives; what moves is which term closes the cold side and where it closes. The thermodynamic exponent bottoms out at </w:t>
      </w:r>
      <m:oMath>
        <m:f>
          <m:fPr>
            <m:type m:val="lin"/>
          </m:fPr>
          <m:num>
            <m:sSub>
              <m:e>
                <m:r>
                  <m:t>T</m:t>
                </m:r>
              </m:e>
              <m:sub>
                <m:r>
                  <m:t>m</m:t>
                </m:r>
              </m:sub>
            </m:sSub>
          </m:num>
          <m:den>
            <m:r>
              <m:t>3</m:t>
            </m:r>
          </m:den>
        </m:f>
      </m:oMath>
      <w:r>
        <w:rPr>
          <w:i w:val="0"/>
        </w:rPr>
        <w:t xml:space="preserve">, and if </w:t>
      </w:r>
      <m:oMath>
        <m:sSub>
          <m:e>
            <m:r>
              <m:t>T</m:t>
            </m:r>
          </m:e>
          <m:sub>
            <m:r>
              <m:t>K</m:t>
            </m:r>
          </m:sub>
        </m:sSub>
      </m:oMath>
      <w:r>
        <w:rPr>
          <w:i w:val="0"/>
        </w:rPr>
        <w:t xml:space="preserve"> lies above </w:t>
      </w:r>
      <m:oMath>
        <m:f>
          <m:fPr>
            <m:type m:val="lin"/>
          </m:fPr>
          <m:num>
            <m:sSub>
              <m:e>
                <m:r>
                  <m:t>T</m:t>
                </m:r>
              </m:e>
              <m:sub>
                <m:r>
                  <m:t>m</m:t>
                </m:r>
              </m:sub>
            </m:sSub>
          </m:num>
          <m:den>
            <m:r>
              <m:t>3</m:t>
            </m:r>
          </m:den>
        </m:f>
      </m:oMath>
      <w:r>
        <w:rPr>
          <w:i w:val="0"/>
        </w:rPr>
        <w:t xml:space="preserve"> the liquid never gets down to that minimum, so the cold edge of the window is transport's and its position is fixed by an entropy rather than by a latent heat. Below it the rate is not merely small. It is an essential singularity underneath the range any experiment reaches.</w:t>
      </w:r>
    </w:p>
    <w:p>
      <w:r>
        <w:rPr>
          <w:i w:val="0"/>
        </w:rPr>
        <w:t xml:space="preserve">A rival tradition puts the arrest in the dynamics alone. Mode-coupling theory, from Ulf Bengtzelius, Wolfgang Götze and Arne Sjölander in 1984, closes the equation for density correlations with a kernel built from a pair of density modes, and the resulting self-consistency </w:t>
      </w:r>
      <m:oMath>
        <m:sSub>
          <m:e>
            <m:r>
              <m:t>f</m:t>
            </m:r>
          </m:e>
          <m:sub>
            <m:r>
              <m:t>q</m:t>
            </m:r>
          </m:sub>
        </m:sSub>
        <m:r>
          <m:t>/(1−</m:t>
        </m:r>
        <m:sSub>
          <m:e>
            <m:r>
              <m:t>f</m:t>
            </m:r>
          </m:e>
          <m:sub>
            <m:r>
              <m:t>q</m:t>
            </m:r>
          </m:sub>
        </m:sSub>
        <m:r>
          <m:t>)=</m:t>
        </m:r>
        <m:sSub>
          <m:e>
            <m:r>
              <m:t>m</m:t>
            </m:r>
          </m:e>
          <m:sub>
            <m:r>
              <m:t>q</m:t>
            </m:r>
          </m:sub>
        </m:sSub>
        <m:r>
          <m:t>[f]</m:t>
        </m:r>
      </m:oMath>
      <w:r>
        <w:rPr>
          <w:i w:val="0"/>
        </w:rPr>
        <w:t xml:space="preserve"> acquires a second root discontinuously on cooling, for hard spheres at packing fraction 0.516. That bifurcation belongs to the closure rather than to any free energy, which is why the sharp transition it predicts, unobserved in experiment, is read as a crossover. Theodore Kirkpatrick and Devarajan Thirumalai joined the traditions in 1987 by identifying the dynamics of the mean-field p-spin model with the structural glass transition, a model with a real thermodynamic transition beneath the same arrest.</w:t>
      </w:r>
    </w:p>
    <w:p>
      <w:r>
        <w:rPr>
          <w:i w:val="0"/>
        </w:rPr>
        <w:t xml:space="preserve">Random first-order transition theory, built on that identification by Kirkpatrick, Thirumalai and Peter Wolynes in 1989, runs the nucleation calculation between two amorphous states instead of between a liquid and a crystal. Picture the supercooled liquid as a mosaic of glassy clusters, and ask what it costs to reconfigure a compact region of size </w:t>
      </w:r>
      <m:oMath>
        <m:r>
          <m:t>R</m:t>
        </m:r>
      </m:oMath>
      <w:r>
        <w:rPr>
          <w:i w:val="0"/>
        </w:rPr>
        <w:t xml:space="preserve"> into a different amorphous packing. The gain is entropic and extensive, </w:t>
      </w:r>
      <m:oMath>
        <m:r>
          <m:t>T</m:t>
        </m:r>
        <m:sSub>
          <m:e>
            <m:r>
              <m:t>s</m:t>
            </m:r>
          </m:e>
          <m:sub>
            <m:r>
              <m:t>c</m:t>
            </m:r>
          </m:sub>
        </m:sSub>
        <m:sSup>
          <m:e>
            <m:r>
              <m:t>R</m:t>
            </m:r>
          </m:e>
          <m:sup>
            <m:r>
              <m:t>d</m:t>
            </m:r>
          </m:sup>
        </m:sSup>
        <m:r>
          <m:t>/v</m:t>
        </m:r>
      </m:oMath>
      <w:r>
        <w:rPr>
          <w:i w:val="0"/>
        </w:rPr>
        <w:t xml:space="preserve"> with </w:t>
      </w:r>
      <m:oMath>
        <m:r>
          <m:t>v</m:t>
        </m:r>
      </m:oMath>
      <w:r>
        <w:rPr>
          <w:i w:val="0"/>
        </w:rPr>
        <w:t xml:space="preserve"> the volume per particle. The cost is a surface, as it was for the crystal nucleus, but one separating two amorphous states and carrying no capillarity constant: a wall free to wander among nearly degenerate configurations, whose cost the theory takes as </w:t>
      </w:r>
      <m:oMath>
        <m:r>
          <m:t>Υ</m:t>
        </m:r>
        <m:sSup>
          <m:e>
            <m:r>
              <m:t>R</m:t>
            </m:r>
          </m:e>
          <m:sup>
            <m:r>
              <m:t>θ</m:t>
            </m:r>
          </m:sup>
        </m:sSup>
      </m:oMath>
      <w:r>
        <w:rPr>
          <w:i w:val="0"/>
        </w:rPr>
        <w:t xml:space="preserve"> with </w:t>
      </w:r>
      <m:oMath>
        <m:r>
          <m:t>θ=d/2</m:t>
        </m:r>
      </m:oMath>
      <w:r>
        <w:rPr>
          <w:i w:val="0"/>
        </w:rPr>
        <w:t>:</w:t>
      </w:r>
    </w:p>
    <w:p>
      <w:pPr>
        <w:spacing w:before="200" w:after="200"/>
        <w:ind w:firstLine="0"/>
        <w:jc w:val="center"/>
        <w:contextualSpacing w:val="0"/>
      </w:pPr>
      <m:oMath>
        <m:r>
          <m:t>ΔF(R)=Υ</m:t>
        </m:r>
        <m:sSup>
          <m:e>
            <m:r>
              <m:t>R</m:t>
            </m:r>
          </m:e>
          <m:sup>
            <m:r>
              <m:t>θ</m:t>
            </m:r>
          </m:sup>
        </m:sSup>
        <m:r>
          <m:t>−</m:t>
        </m:r>
        <m:f>
          <m:fPr>
            <m:type m:val="bar"/>
          </m:fPr>
          <m:num>
            <m:r>
              <m:t>T</m:t>
            </m:r>
            <m:sSub>
              <m:e>
                <m:r>
                  <m:t>s</m:t>
                </m:r>
              </m:e>
              <m:sub>
                <m:r>
                  <m:t>c</m:t>
                </m:r>
              </m:sub>
            </m:sSub>
          </m:num>
          <m:den>
            <m:r>
              <m:t>v</m:t>
            </m:r>
          </m:den>
        </m:f>
        <m:sSup>
          <m:e>
            <m:r>
              <m:t>R</m:t>
            </m:r>
          </m:e>
          <m:sup>
            <m:r>
              <m:t>d</m:t>
            </m:r>
          </m:sup>
        </m:sSup>
        <m:r>
          <m:t>.</m:t>
        </m:r>
      </m:oMath>
    </w:p>
    <w:p>
      <w:r>
        <w:rPr>
          <w:i w:val="0"/>
        </w:rPr>
        <w:t xml:space="preserve">Maximizing gives </w:t>
      </w:r>
      <m:oMath>
        <m:sSup>
          <m:e>
            <m:r>
              <m:t>R</m:t>
            </m:r>
          </m:e>
          <m:sup/>
        </m:sSup>
        <m:r>
          <m:t>∝(Υv/T</m:t>
        </m:r>
        <m:sSub>
          <m:e>
            <m:r>
              <m:t>s</m:t>
            </m:r>
          </m:e>
          <m:sub>
            <m:r>
              <m:t>c</m:t>
            </m:r>
          </m:sub>
        </m:sSub>
        <m:sSup>
          <m:e>
            <m:r>
              <m:t>)</m:t>
            </m:r>
          </m:e>
          <m:sup>
            <m:r>
              <m:t>1/(d−θ)</m:t>
            </m:r>
          </m:sup>
        </m:sSup>
      </m:oMath>
      <w:r>
        <w:rPr>
          <w:i w:val="0"/>
        </w:rPr>
        <w:t xml:space="preserve">, which at </w:t>
      </w:r>
      <m:oMath>
        <m:r>
          <m:t>θ=d/2</m:t>
        </m:r>
      </m:oMath>
      <w:r>
        <w:rPr>
          <w:i w:val="0"/>
        </w:rPr>
        <w:t xml:space="preserve"> is </w:t>
      </w:r>
      <m:oMath>
        <m:sSup>
          <m:e>
            <m:r>
              <m:t>R</m:t>
            </m:r>
          </m:e>
          <m:sup/>
        </m:sSup>
        <m:r>
          <m:t>∝</m:t>
        </m:r>
        <m:sSubSup>
          <m:e>
            <m:r>
              <m:t>s</m:t>
            </m:r>
          </m:e>
          <m:sub>
            <m:r>
              <m:t>c</m:t>
            </m:r>
          </m:sub>
          <m:sup>
            <m:r>
              <m:t>−2/d</m:t>
            </m:r>
          </m:sup>
        </m:sSubSup>
      </m:oMath>
      <w:r>
        <w:rPr>
          <w:i w:val="0"/>
        </w:rPr>
        <w:t xml:space="preserve">: the mosaic length diverges with exponent </w:t>
      </w:r>
      <m:oMath>
        <m:r>
          <m:t>ν=2/d</m:t>
        </m:r>
      </m:oMath>
      <w:r>
        <w:rPr>
          <w:i w:val="0"/>
        </w:rPr>
        <w:t xml:space="preserve"> as the configurational entropy vanishes, the exponent the theory reports. At the maximum </w:t>
      </w:r>
      <m:oMath>
        <m:r>
          <m:t>Δ</m:t>
        </m:r>
        <m:sSup>
          <m:e>
            <m:r>
              <m:t>F</m:t>
            </m:r>
          </m:e>
          <m:sup>
            <m:r>
              <m:t>*</m:t>
            </m:r>
          </m:sup>
        </m:sSup>
        <m:r>
          <m:t>=</m:t>
        </m:r>
        <m:sSup>
          <m:e>
            <m:r>
              <m:t>Υ</m:t>
            </m:r>
          </m:e>
          <m:sup>
            <m:r>
              <m:t>2</m:t>
            </m:r>
          </m:sup>
        </m:sSup>
        <m:r>
          <m:t>v/4T</m:t>
        </m:r>
        <m:sSub>
          <m:e>
            <m:r>
              <m:t>s</m:t>
            </m:r>
          </m:e>
          <m:sub>
            <m:r>
              <m:t>c</m:t>
            </m:r>
          </m:sub>
        </m:sSub>
      </m:oMath>
      <w:r>
        <w:rPr>
          <w:i w:val="0"/>
        </w:rPr>
        <w:t>, so the relaxation time is exponential in the reciprocal of the configurational entropy, the Adam-Gibbs form up to the temperature dependence of the stiffness. Adam and Gibbs got that exponential by counting configurations in a region whose size was fixed by demanding it have two of them. Here the size is not assumed. It comes out of a bulk driving force set against a surface cost, and it diverges.</w:t>
      </w:r>
    </w:p>
    <w:p>
      <w:pPr>
        <w:pStyle w:val="BookSection"/>
      </w:pPr>
      <w:r>
        <w:t>Jamming without temperature</w:t>
      </w:r>
    </w:p>
    <w:p>
      <w:r>
        <w:rPr>
          <w:i w:val="0"/>
        </w:rPr>
        <w:t>The arrest survives the removal of temperature, and the athermal version is the one Chapter 20 will reach for when it argues that neural networks jam. Andrea Liu and Sidney Nagel proposed in 1998 that granular materials, foams, emulsions and supercooled liquids sit on one phase diagram with axes of temperature, load and inverse density, so that glass formation and granular jamming are one transition approached along different directions. Corey O'Hern, Leonardo Silbert, Liu and Nagel located the athermal corner in 2003: frictionless spheres with finite-range repulsion, at zero temperature and stress, jam at a threshold packing fraction varying between configurations, with a distribution narrowing toward random close packing. That limiting point is point J.</w:t>
      </w:r>
    </w:p>
    <w:p>
      <w:r>
        <w:rPr>
          <w:i w:val="0"/>
        </w:rPr>
        <w:t xml:space="preserve">Why it is special can be counted, and the counting is Maxwell's. </w:t>
      </w:r>
      <m:oMath>
        <m:r>
          <m:t>N</m:t>
        </m:r>
      </m:oMath>
      <w:r>
        <w:rPr>
          <w:i w:val="0"/>
        </w:rPr>
        <w:t xml:space="preserve"> frictionless spheres in </w:t>
      </w:r>
      <m:oMath>
        <m:r>
          <m:t>d</m:t>
        </m:r>
      </m:oMath>
      <w:r>
        <w:rPr>
          <w:i w:val="0"/>
        </w:rPr>
        <w:t xml:space="preserve"> dimensions have </w:t>
      </w:r>
      <m:oMath>
        <m:r>
          <m:t>Nd</m:t>
        </m:r>
      </m:oMath>
      <w:r>
        <w:rPr>
          <w:i w:val="0"/>
        </w:rPr>
        <w:t xml:space="preserve"> degrees of freedom, so mechanical equilibrium imposes </w:t>
      </w:r>
      <m:oMath>
        <m:r>
          <m:t>Nd</m:t>
        </m:r>
      </m:oMath>
      <w:r>
        <w:rPr>
          <w:i w:val="0"/>
        </w:rPr>
        <w:t xml:space="preserve"> force-balance equations, while a packing of mean contact number </w:t>
      </w:r>
      <m:oMath>
        <m:r>
          <m:t>z</m:t>
        </m:r>
      </m:oMath>
      <w:r>
        <w:rPr>
          <w:i w:val="0"/>
        </w:rPr>
        <w:t xml:space="preserve"> supplies </w:t>
      </w:r>
      <m:oMath>
        <m:r>
          <m:t>Nz/2</m:t>
        </m:r>
      </m:oMath>
      <w:r>
        <w:rPr>
          <w:i w:val="0"/>
        </w:rPr>
        <w:t xml:space="preserve"> unknown contact forces. Rigidity needs at least as many unknowns as equations, giving the isostatic condition </w:t>
      </w:r>
      <m:oMath>
        <m:sSub>
          <m:e>
            <m:r>
              <m:t>z</m:t>
            </m:r>
          </m:e>
          <m:sub>
            <m:r>
              <m:t>c</m:t>
            </m:r>
          </m:sub>
        </m:sSub>
        <m:r>
          <m:t>=2d</m:t>
        </m:r>
      </m:oMath>
      <w:r>
        <w:rPr>
          <w:i w:val="0"/>
        </w:rPr>
        <w:t>. Point J sits exactly on it. Rigidity arrives there with the fewest contacts that can supply it and not one more.</w:t>
      </w:r>
    </w:p>
    <w:p>
      <w:r>
        <w:rPr>
          <w:i w:val="0"/>
        </w:rPr>
        <w:t xml:space="preserve">The scaling splits into two families, and keeping them apart makes the transition legible. Above threshold the excess contact number grows as </w:t>
      </w:r>
      <m:oMath>
        <m:r>
          <m:t>δz∝(ϕ−</m:t>
        </m:r>
        <m:sSub>
          <m:e>
            <m:r>
              <m:t>ϕ</m:t>
            </m:r>
          </m:e>
          <m:sub>
            <m:r>
              <m:t>c</m:t>
            </m:r>
          </m:sub>
        </m:sSub>
        <m:sSup>
          <m:e>
            <m:r>
              <m:t>)</m:t>
            </m:r>
          </m:e>
          <m:sup>
            <m:f>
              <m:fPr>
                <m:type m:val="lin"/>
              </m:fPr>
              <m:num>
                <m:r>
                  <m:t>1</m:t>
                </m:r>
              </m:num>
              <m:den>
                <m:r>
                  <m:t>2</m:t>
                </m:r>
              </m:den>
            </m:f>
          </m:sup>
        </m:sSup>
      </m:oMath>
      <w:r>
        <w:rPr>
          <w:i w:val="0"/>
        </w:rPr>
        <w:t xml:space="preserve">, and that square root is geometry; it does not know what the particles push each other with. The moduli do. For a one-sided repulsion growing as the </w:t>
      </w:r>
      <m:oMath>
        <m:r>
          <m:t>α</m:t>
        </m:r>
      </m:oMath>
      <w:r>
        <w:rPr>
          <w:i w:val="0"/>
        </w:rPr>
        <w:t xml:space="preserve"> power of the overlap the typical overlap is proportional to </w:t>
      </w:r>
      <m:oMath>
        <m:r>
          <m:t>ϕ−</m:t>
        </m:r>
        <m:sSub>
          <m:e>
            <m:r>
              <m:t>ϕ</m:t>
            </m:r>
          </m:e>
          <m:sub>
            <m:r>
              <m:t>c</m:t>
            </m:r>
          </m:sub>
        </m:sSub>
      </m:oMath>
      <w:r>
        <w:rPr>
          <w:i w:val="0"/>
        </w:rPr>
        <w:t xml:space="preserve">, so the pressure goes as </w:t>
      </w:r>
      <m:oMath>
        <m:sSup>
          <m:e>
            <m:d>
              <m:dPr>
                <m:sepChr m:val=""/>
              </m:dPr>
              <m:e>
                <m:r>
                  <m:t>ϕ</m:t>
                </m:r>
                <m:r>
                  <m:t>−</m:t>
                </m:r>
                <m:sSub>
                  <m:e>
                    <m:r>
                      <m:t>ϕ</m:t>
                    </m:r>
                  </m:e>
                  <m:sub>
                    <m:r>
                      <m:t>c</m:t>
                    </m:r>
                  </m:sub>
                </m:sSub>
              </m:e>
            </m:d>
          </m:e>
          <m:sup>
            <m:r>
              <m:t>α−1</m:t>
            </m:r>
          </m:sup>
        </m:sSup>
      </m:oMath>
      <w:r>
        <w:rPr>
          <w:i w:val="0"/>
        </w:rPr>
        <w:t xml:space="preserve"> and the bulk modulus as </w:t>
      </w:r>
      <m:oMath>
        <m:sSup>
          <m:e>
            <m:d>
              <m:dPr>
                <m:sepChr m:val=""/>
              </m:dPr>
              <m:e>
                <m:r>
                  <m:t>ϕ</m:t>
                </m:r>
                <m:r>
                  <m:t>−</m:t>
                </m:r>
                <m:sSub>
                  <m:e>
                    <m:r>
                      <m:t>ϕ</m:t>
                    </m:r>
                  </m:e>
                  <m:sub>
                    <m:r>
                      <m:t>c</m:t>
                    </m:r>
                  </m:sub>
                </m:sSub>
              </m:e>
            </m:d>
          </m:e>
          <m:sup>
            <m:r>
              <m:t>α−2</m:t>
            </m:r>
          </m:sup>
        </m:sSup>
      </m:oMath>
      <w:r>
        <w:rPr>
          <w:i w:val="0"/>
        </w:rPr>
        <w:t xml:space="preserve">: harmonic springs and Hertzian contacts give different exponents for the same packing, and the difference comes from the force law, not from anything critical. The shear modulus carries an extra factor of </w:t>
      </w:r>
      <m:oMath>
        <m:r>
          <m:t>δz</m:t>
        </m:r>
      </m:oMath>
      <w:r>
        <w:rPr>
          <w:i w:val="0"/>
        </w:rPr>
        <w:t xml:space="preserve">, so </w:t>
      </w:r>
      <m:oMath>
        <m:f>
          <m:fPr>
            <m:type m:val="lin"/>
          </m:fPr>
          <m:num>
            <m:r>
              <m:t>G</m:t>
            </m:r>
          </m:num>
          <m:den>
            <m:r>
              <m:t>B</m:t>
            </m:r>
          </m:den>
        </m:f>
      </m:oMath>
      <w:r>
        <w:rPr>
          <w:i w:val="0"/>
        </w:rPr>
        <w:t xml:space="preserve"> vanishes as </w:t>
      </w:r>
      <m:oMath>
        <m:sSup>
          <m:e>
            <m:d>
              <m:dPr>
                <m:sepChr m:val=""/>
              </m:dPr>
              <m:e>
                <m:r>
                  <m:t>ϕ</m:t>
                </m:r>
                <m:r>
                  <m:t>−</m:t>
                </m:r>
                <m:sSub>
                  <m:e>
                    <m:r>
                      <m:t>ϕ</m:t>
                    </m:r>
                  </m:e>
                  <m:sub>
                    <m:r>
                      <m:t>c</m:t>
                    </m:r>
                  </m:sub>
                </m:sSub>
              </m:e>
            </m:d>
          </m:e>
          <m:sup>
            <m:f>
              <m:fPr>
                <m:type m:val="lin"/>
              </m:fPr>
              <m:num>
                <m:r>
                  <m:t>1</m:t>
                </m:r>
              </m:num>
              <m:den>
                <m:r>
                  <m:t>2</m:t>
                </m:r>
              </m:den>
            </m:f>
          </m:sup>
        </m:sSup>
      </m:oMath>
      <w:r>
        <w:rPr>
          <w:i w:val="0"/>
        </w:rPr>
        <w:t xml:space="preserve"> whatever the particles are made of, and near point J a packing resists compression like a solid and shear like almost nothing. That is the marginally jammed solid Liu and Nagel reviewed in 2010.</w:t>
      </w:r>
    </w:p>
    <w:p>
      <w:r>
        <w:rPr>
          <w:i w:val="0"/>
        </w:rPr>
        <w:t xml:space="preserve">So the exponents that depend on the potential depend on it through the force law, and the ones that do not come out the same in every dimension. That insensitivity to </w:t>
      </w:r>
      <m:oMath>
        <m:r>
          <m:t>d</m:t>
        </m:r>
      </m:oMath>
      <w:r>
        <w:rPr>
          <w:i w:val="0"/>
        </w:rPr>
        <w:t xml:space="preserve"> is not the signature of an ordinary critical point, where exponents depend on dimension, that dependence being most of the content of a universality class and the reason the renormalization group of the previous chapter has anything to compute. Dimension-independence is the signature of mean-field behaviour, which is why the tool that resolves point J is the exact solution of hard spheres in infinite dimensions, reviewed in 2017 by Patrick Charbonneau, Jorge Kurchan, Giorgio Parisi, Pierfrancesco Urbani and Francesco Zamponi with an accounting of which of its predictions survive in finite dimension.</w:t>
      </w:r>
    </w:p>
    <w:p>
      <w:r>
        <w:rPr>
          <w:i w:val="0"/>
        </w:rPr>
        <w:t>That solution carries three transitions, and the middle one was found in another subject. Elizabeth Gardner analysed Ising spin glasses with p-spin interactions in mean field in 1985 and found two rather than one: at the upper temperature the order parameter jumps discontinuously with no latent heat into a one-step replica-symmetry-broken phase, whose dynamics the last section identified with the arrest of a supercooled liquid, and at a lower temperature, now called the Gardner transition, that phase is itself unstable toward full replica symmetry breaking. Charbonneau, Kurchan, Parisi, Urbani and Zamponi carried it into structural glasses in 2014, where crossing it shatters each glass basin into a fractal hierarchy of marginally stable sub-basins. The proposal there, and it is a proposal rather than a settled result, is that this marginality produces isostaticity at jamming and fixes the exponents that go with it: basin width, the distribution of weak contact forces, the spread of near-contacts. Those are the potential-independent quantities, the only ones a mean-field marginality argument could fix.</w:t>
      </w:r>
    </w:p>
    <w:p>
      <w:r>
        <w:rPr>
          <w:i w:val="0"/>
        </w:rPr>
        <w:t xml:space="preserve">Three years after the spin-glass calculation, Gardner computed the typical volume of the space of couplings that stores a given number of random patterns in a network of </w:t>
      </w:r>
      <m:oMath>
        <m:r>
          <m:t>N</m:t>
        </m:r>
      </m:oMath>
      <w:r>
        <w:rPr>
          <w:i w:val="0"/>
        </w:rPr>
        <w:t xml:space="preserve"> spins. That volume is the Gardner volume, and the calculation founded the statistical mechanics of learning. One author, two eponyms, and two literatures that Chapter 20 will need at once.</w:t>
      </w:r>
    </w:p>
    <w:p>
      <w:pPr>
        <w:pStyle w:val="BookSection"/>
      </w:pPr>
      <w:r>
        <w:t>Sampling what never happens</w:t>
      </w:r>
    </w:p>
    <w:p>
      <w:r>
        <w:rPr>
          <w:i w:val="0"/>
        </w:rPr>
        <w:t>Return to the crystal, and to the twenty-four thousand years a hundred thousand mercury atoms need. That number is why the tooling looks the way it does. A history-dependent bias potential fills the free-energy minima of chosen collective variables, so a trajectory escapes a metastable state and the surface is reconstructed afterwards: that is metadynamics, from Alessandro Laio and Parrinello in 2002, with a well-tempered variant from Alessandro Barducci, Giovanni Bussi and Parrinello in 2008. Rates come by other means: Piaggi, Jack Weis, Athanassios Panagiotopoulos, Pablo Debenedetti and Roberto Car computed ice nucleation rates in 2022 by seeding, inserting a nucleus instead of awaiting one.</w:t>
      </w:r>
    </w:p>
    <w:p>
      <w:r>
        <w:rPr>
          <w:i w:val="0"/>
        </w:rPr>
        <w:t>Training data for a machine-learned potential is made the same way. The atomic-environment decomposition behind such potentials is due to Jörg Behler and Parrinello in 2007, and Bonati and Parrinello in 2018 trained one on data seeded by metadynamics, then drove silicon crystallization with a collective variable built from the Debye structure factor. The ice work inserted a nucleus by hand. Both training sets therefore hold configurations from the barrier region, and the objection that a network has only ever seen equilibrium liquid and equilibrium crystal misses its target. The data is not missing. It is conditioned.</w:t>
      </w:r>
    </w:p>
    <w:p>
      <w:r>
        <w:rPr>
          <w:i w:val="0"/>
        </w:rPr>
        <w:t xml:space="preserve">The conditioning runs through the collective variable, which is a hypothesis about the reaction coordinate. A potential learns the part of the barrier region that hypothesis chose to visit, any rate it reports inherits the choice, and nothing in the output records it. The currency is exponential: since the barrier goes as </w:t>
      </w:r>
      <m:oMath>
        <m:sSup>
          <m:e>
            <m:r>
              <m:t>γ</m:t>
            </m:r>
          </m:e>
          <m:sup>
            <m:r>
              <m:t>3</m:t>
            </m:r>
          </m:sup>
        </m:sSup>
      </m:oMath>
      <w:r>
        <w:rPr>
          <w:i w:val="0"/>
        </w:rPr>
        <w:t xml:space="preserve">, a three per cent error in </w:t>
      </w:r>
      <m:oMath>
        <m:r>
          <m:t>γ</m:t>
        </m:r>
      </m:oMath>
      <w:r>
        <w:rPr>
          <w:i w:val="0"/>
        </w:rPr>
        <w:t xml:space="preserve"> is nine per cent of the barrier, which at </w:t>
      </w:r>
      <m:oMath>
        <m:r>
          <m:t>63</m:t>
        </m:r>
        <m:sSub>
          <m:e>
            <m:r>
              <m:t>k</m:t>
            </m:r>
          </m:e>
          <m:sub>
            <m:r>
              <m:t>B</m:t>
            </m:r>
          </m:sub>
        </m:sSub>
        <m:r>
          <m:t>T</m:t>
        </m:r>
      </m:oMath>
      <w:r>
        <w:rPr>
          <w:i w:val="0"/>
        </w:rPr>
        <w:t xml:space="preserve"> is </w:t>
      </w:r>
      <m:oMath>
        <m:r>
          <m:t>5.7</m:t>
        </m:r>
        <m:sSub>
          <m:e>
            <m:r>
              <m:t>k</m:t>
            </m:r>
          </m:e>
          <m:sub>
            <m:r>
              <m:t>B</m:t>
            </m:r>
          </m:sub>
        </m:sSub>
        <m:r>
          <m:t>T</m:t>
        </m:r>
      </m:oMath>
      <w:r>
        <w:rPr>
          <w:i w:val="0"/>
        </w:rPr>
        <w:t xml:space="preserve"> and a factor of three hundred in the rate. And </w:t>
      </w:r>
      <m:oMath>
        <m:r>
          <m:t>γ</m:t>
        </m:r>
      </m:oMath>
      <w:r>
        <w:rPr>
          <w:i w:val="0"/>
        </w:rPr>
        <w:t xml:space="preserve"> is the one quantity nothing here has measured. The 24.4 ergs per square centimetre came out of the barrier formula run backwards on the droplet rate that the formula was then used to predict, which is why the agreement was worth a factor of two and no more.</w:t>
      </w:r>
    </w:p>
    <w:p>
      <w:r>
        <w:rPr>
          <w:i w:val="0"/>
        </w:rPr>
        <w:t>None of this makes the theory accurate, and simulation has not fixed it. Laura Filion, Ran Ni, Daan Frenkel and Marjolein Dijkstra reported in 2011 that independent methods for hard-sphere colloids agree with each other and disagree with experiment, and Wilkin Wöhler and Tanja Schilling put the residue at more than ten orders of magnitude in 2022. Pieter Rein ten Wolde and Frenkel had already shown in 1997, in a model of globular proteins with short-range attractions, that a metastable fluid-fluid critical point rearranges the pathway and raises the rate enormously, so the size of a droplet is not the coordinate along which the system travels. The simulations are not converging on the rate. They are converging on each other, which is what a shared assumption looks like from the inside, and the assumption they share is the one Volmer and Weber wrote down in 1926. The critical nucleus is by construction the configuration a system visits least, and every image of one in every training set was put there on purpose, by a scheme that had already decided what it should look like.</w:t>
      </w:r>
    </w:p>
    <w:p>
      <w:pPr>
        <w:pStyle w:val="Heading1"/>
      </w:pPr>
      <w:r>
        <w:t>References</w:t>
      </w:r>
    </w:p>
    <w:p>
      <w:pPr>
        <w:spacing w:before="120" w:after="0"/>
        <w:ind w:firstLine="0"/>
      </w:pPr>
      <w:r>
        <w:rPr>
          <w:i w:val="0"/>
        </w:rPr>
        <w:t xml:space="preserve">Adam, Gibbs (1965). Journal of Chemical Physics 43, 139-146. </w:t>
      </w:r>
      <w:hyperlink r:id="rId63">
        <w:r>
          <w:rPr>
            <w:rStyle w:val="Hyperlink"/>
          </w:rPr>
          <w:t xml:space="preserve">https://doi.org/10.1063/1.1696442</w:t>
        </w:r>
      </w:hyperlink>
    </w:p>
    <w:p>
      <w:pPr>
        <w:spacing w:before="120" w:after="0"/>
        <w:ind w:firstLine="0"/>
      </w:pPr>
      <w:r>
        <w:rPr>
          <w:i w:val="0"/>
        </w:rPr>
        <w:t xml:space="preserve">Barducci, Bussi, Parrinello (2008). Physical Review Letters 100, 020603. </w:t>
      </w:r>
      <w:hyperlink r:id="rId64">
        <w:r>
          <w:rPr>
            <w:rStyle w:val="Hyperlink"/>
          </w:rPr>
          <w:t xml:space="preserve">https://doi.org/10.1103/PhysRevLett.100.020603</w:t>
        </w:r>
      </w:hyperlink>
    </w:p>
    <w:p>
      <w:pPr>
        <w:spacing w:before="120" w:after="0"/>
        <w:ind w:firstLine="0"/>
      </w:pPr>
      <w:r>
        <w:rPr>
          <w:i w:val="0"/>
        </w:rPr>
        <w:t xml:space="preserve">Becker, Döring (1935). Kinetische Behandlung der Keimbildung in uebersaettigten Daempfen. Annalen der Physik 416(8), 719-752. </w:t>
      </w:r>
      <w:hyperlink r:id="rId65">
        <w:r>
          <w:rPr>
            <w:rStyle w:val="Hyperlink"/>
          </w:rPr>
          <w:t xml:space="preserve">https://doi.org/10.1002/andp.19354160806</w:t>
        </w:r>
      </w:hyperlink>
    </w:p>
    <w:p>
      <w:pPr>
        <w:spacing w:before="120" w:after="0"/>
        <w:ind w:firstLine="0"/>
      </w:pPr>
      <w:r>
        <w:rPr>
          <w:i w:val="0"/>
        </w:rPr>
        <w:t xml:space="preserve">Behler, Parrinello (2007). Physical Review Letters 98, 146401. </w:t>
      </w:r>
      <w:hyperlink r:id="rId66">
        <w:r>
          <w:rPr>
            <w:rStyle w:val="Hyperlink"/>
          </w:rPr>
          <w:t xml:space="preserve">https://doi.org/10.1103/PhysRevLett.98.146401</w:t>
        </w:r>
      </w:hyperlink>
    </w:p>
    <w:p>
      <w:pPr>
        <w:spacing w:before="120" w:after="0"/>
        <w:ind w:firstLine="0"/>
      </w:pPr>
      <w:r>
        <w:rPr>
          <w:i w:val="0"/>
        </w:rPr>
        <w:t xml:space="preserve">Bengtzelius, Götze, Sjölander (1984). Journal of Physics C: Solid State Physics 17, 5915-5934. </w:t>
      </w:r>
      <w:hyperlink r:id="rId67">
        <w:r>
          <w:rPr>
            <w:rStyle w:val="Hyperlink"/>
          </w:rPr>
          <w:t xml:space="preserve">https://iopscience.iop.org/article/10.1088/0022-3719/17/33/005</w:t>
        </w:r>
      </w:hyperlink>
    </w:p>
    <w:p>
      <w:pPr>
        <w:spacing w:before="120" w:after="0"/>
        <w:ind w:firstLine="0"/>
      </w:pPr>
      <w:r>
        <w:rPr>
          <w:i w:val="0"/>
        </w:rPr>
        <w:t xml:space="preserve">Berthier, Biroli (2011). Reviews of Modern Physics 83, 587-645 (preprint arXiv:1011.2578). </w:t>
      </w:r>
      <w:hyperlink r:id="rId68">
        <w:r>
          <w:rPr>
            <w:rStyle w:val="Hyperlink"/>
          </w:rPr>
          <w:t xml:space="preserve">https://arxiv.org/pdf/1011.2578</w:t>
        </w:r>
      </w:hyperlink>
    </w:p>
    <w:p>
      <w:pPr>
        <w:spacing w:before="120" w:after="0"/>
        <w:ind w:firstLine="0"/>
      </w:pPr>
      <w:r>
        <w:rPr>
          <w:i w:val="0"/>
        </w:rPr>
        <w:t xml:space="preserve">Biroli, Bouchaud (2023). Comptes Rendus. Physique 24 (S1), 9-23 (preprint arXiv:2208.05866, 2022). </w:t>
      </w:r>
      <w:hyperlink r:id="rId69">
        <w:r>
          <w:rPr>
            <w:rStyle w:val="Hyperlink"/>
          </w:rPr>
          <w:t xml:space="preserve">https://comptes-rendus.academie-sciences.fr/physique/articles/10.5802/crphys.136/</w:t>
        </w:r>
      </w:hyperlink>
    </w:p>
    <w:p>
      <w:pPr>
        <w:spacing w:before="120" w:after="0"/>
        <w:ind w:firstLine="0"/>
      </w:pPr>
      <w:r>
        <w:rPr>
          <w:i w:val="0"/>
        </w:rPr>
        <w:t xml:space="preserve">Bonati, Parrinello (2018). Physical Review Letters 121, 265701. </w:t>
      </w:r>
      <w:hyperlink r:id="rId70">
        <w:r>
          <w:rPr>
            <w:rStyle w:val="Hyperlink"/>
          </w:rPr>
          <w:t xml:space="preserve">https://doi.org/10.1103/PhysRevLett.121.265701</w:t>
        </w:r>
      </w:hyperlink>
    </w:p>
    <w:p>
      <w:pPr>
        <w:spacing w:before="120" w:after="0"/>
        <w:ind w:firstLine="0"/>
      </w:pPr>
      <w:r>
        <w:rPr>
          <w:i w:val="0"/>
        </w:rPr>
        <w:t xml:space="preserve">Cahn (1961). On spinodal decomposition. Acta Metallurgica 9(9), 795-801. </w:t>
      </w:r>
      <w:hyperlink r:id="rId71">
        <w:r>
          <w:rPr>
            <w:rStyle w:val="Hyperlink"/>
          </w:rPr>
          <w:t xml:space="preserve">https://doi.org/10.1016/0001-6160(61</w:t>
        </w:r>
      </w:hyperlink>
      <w:r>
        <w:rPr>
          <w:i w:val="0"/>
        </w:rPr>
        <w:t>)90182-1</w:t>
      </w:r>
    </w:p>
    <w:p>
      <w:pPr>
        <w:spacing w:before="120" w:after="0"/>
        <w:ind w:firstLine="0"/>
      </w:pPr>
      <w:r>
        <w:rPr>
          <w:i w:val="0"/>
        </w:rPr>
        <w:t xml:space="preserve">Cahn, Hilliard (1958). Free Energy of a Nonuniform System. I. Interfacial Free Energy. The Journal of Chemical Physics 28(2), 258-267. </w:t>
      </w:r>
      <w:hyperlink r:id="rId39">
        <w:r>
          <w:rPr>
            <w:rStyle w:val="Hyperlink"/>
          </w:rPr>
          <w:t xml:space="preserve">https://doi.org/10.1063/1.1744102</w:t>
        </w:r>
      </w:hyperlink>
    </w:p>
    <w:p>
      <w:pPr>
        <w:spacing w:before="120" w:after="0"/>
        <w:ind w:firstLine="0"/>
      </w:pPr>
      <w:r>
        <w:rPr>
          <w:i w:val="0"/>
        </w:rPr>
        <w:t xml:space="preserve">Cahn, Hilliard (1959). Nucleation in a Two-Component Incompressible Fluid. The Journal of Chemical Physics 31(3), 688-699. </w:t>
      </w:r>
      <w:hyperlink r:id="rId72">
        <w:r>
          <w:rPr>
            <w:rStyle w:val="Hyperlink"/>
          </w:rPr>
          <w:t xml:space="preserve">https://doi.org/10.1063/1.1730447</w:t>
        </w:r>
      </w:hyperlink>
    </w:p>
    <w:p>
      <w:pPr>
        <w:spacing w:before="120" w:after="0"/>
        <w:ind w:firstLine="0"/>
      </w:pPr>
      <w:r>
        <w:rPr>
          <w:i w:val="0"/>
        </w:rPr>
        <w:t xml:space="preserve">Charbonneau, Kurchan, Parisi, Urbani, Zamponi (2014). Nature Communications 5, 3725 (preprint arXiv:1404.6809). </w:t>
      </w:r>
      <w:hyperlink r:id="rId73">
        <w:r>
          <w:rPr>
            <w:rStyle w:val="Hyperlink"/>
          </w:rPr>
          <w:t xml:space="preserve">https://arxiv.org/pdf/1404.6809</w:t>
        </w:r>
      </w:hyperlink>
    </w:p>
    <w:p>
      <w:pPr>
        <w:spacing w:before="120" w:after="0"/>
        <w:ind w:firstLine="0"/>
      </w:pPr>
      <w:r>
        <w:rPr>
          <w:i w:val="0"/>
        </w:rPr>
        <w:t xml:space="preserve">Charbonneau, Kurchan, Parisi, Urbani, Zamponi (2017). Annual Review of Condensed Matter Physics 8, 265-288 (preprint arXiv:1605.03008). </w:t>
      </w:r>
      <w:hyperlink r:id="rId74">
        <w:r>
          <w:rPr>
            <w:rStyle w:val="Hyperlink"/>
          </w:rPr>
          <w:t xml:space="preserve">https://doi.org/10.1146/annurev-conmatphys-031016-025334</w:t>
        </w:r>
      </w:hyperlink>
    </w:p>
    <w:p>
      <w:pPr>
        <w:spacing w:before="120" w:after="0"/>
        <w:ind w:firstLine="0"/>
      </w:pPr>
      <w:r>
        <w:rPr>
          <w:i w:val="0"/>
        </w:rPr>
        <w:t xml:space="preserve">Chung, Kim, Kim, Kim (2009). Nature Physics 5(1), 68-73. </w:t>
      </w:r>
      <w:hyperlink r:id="rId75">
        <w:r>
          <w:rPr>
            <w:rStyle w:val="Hyperlink"/>
          </w:rPr>
          <w:t xml:space="preserve">https://doi.org/10.1038/nphys1148</w:t>
        </w:r>
      </w:hyperlink>
    </w:p>
    <w:p>
      <w:pPr>
        <w:spacing w:before="120" w:after="0"/>
        <w:ind w:firstLine="0"/>
      </w:pPr>
      <w:r>
        <w:rPr>
          <w:i w:val="0"/>
        </w:rPr>
        <w:t xml:space="preserve">Clouet (2009). ASM Handbook, Volume 22A: Fundamentals of Modeling for Metals Processing, pp. 203-219; arXiv:1001.4131. </w:t>
      </w:r>
      <w:hyperlink r:id="rId76">
        <w:r>
          <w:rPr>
            <w:rStyle w:val="Hyperlink"/>
          </w:rPr>
          <w:t xml:space="preserve">https://arxiv.org/abs/1001.4131</w:t>
        </w:r>
      </w:hyperlink>
    </w:p>
    <w:p>
      <w:pPr>
        <w:spacing w:before="120" w:after="0"/>
        <w:ind w:firstLine="0"/>
      </w:pPr>
      <w:r>
        <w:rPr>
          <w:i w:val="0"/>
        </w:rPr>
        <w:t xml:space="preserve">Farkas (1927). Keimbildungsgeschwindigkeit in uebersaettigten Daempfen. Zeitschrift fuer Physikalische Chemie 125U(1), 236-242. </w:t>
      </w:r>
      <w:hyperlink r:id="rId77">
        <w:r>
          <w:rPr>
            <w:rStyle w:val="Hyperlink"/>
          </w:rPr>
          <w:t xml:space="preserve">https://doi.org/10.1515/zpch-1927-12513</w:t>
        </w:r>
      </w:hyperlink>
    </w:p>
    <w:p>
      <w:pPr>
        <w:spacing w:before="120" w:after="0"/>
        <w:ind w:firstLine="0"/>
      </w:pPr>
      <w:r>
        <w:rPr>
          <w:i w:val="0"/>
        </w:rPr>
        <w:t xml:space="preserve">Filion, Ni, Frenkel, Dijkstra (2011). Simulation of nucleation in almost hard-sphere colloids: The discrepancy between experiment and simulation persists. The Journal of Chemical Physics 134(13), 134901. </w:t>
      </w:r>
      <w:hyperlink r:id="rId78">
        <w:r>
          <w:rPr>
            <w:rStyle w:val="Hyperlink"/>
          </w:rPr>
          <w:t xml:space="preserve">https://doi.org/10.1063/1.3572059</w:t>
        </w:r>
      </w:hyperlink>
    </w:p>
    <w:p>
      <w:pPr>
        <w:spacing w:before="120" w:after="0"/>
        <w:ind w:firstLine="0"/>
      </w:pPr>
      <w:r>
        <w:rPr>
          <w:i w:val="0"/>
        </w:rPr>
        <w:t xml:space="preserve">Gardner (1985). Nuclear Physics B 257, 747-765. </w:t>
      </w:r>
      <w:hyperlink r:id="rId79">
        <w:r>
          <w:rPr>
            <w:rStyle w:val="Hyperlink"/>
          </w:rPr>
          <w:t xml:space="preserve">https://www.sciencedirect.com/science/article/abs/pii/0550321385903748</w:t>
        </w:r>
      </w:hyperlink>
    </w:p>
    <w:p>
      <w:pPr>
        <w:spacing w:before="120" w:after="0"/>
        <w:ind w:firstLine="0"/>
      </w:pPr>
      <w:r>
        <w:rPr>
          <w:i w:val="0"/>
        </w:rPr>
        <w:t xml:space="preserve">Gardner (1988). Journal of Physics A: Mathematical and General 21, 257-270. </w:t>
      </w:r>
      <w:hyperlink r:id="rId80">
        <w:r>
          <w:rPr>
            <w:rStyle w:val="Hyperlink"/>
          </w:rPr>
          <w:t xml:space="preserve">https://iopscience.iop.org/article/10.1088/0305-4470/21/1/030</w:t>
        </w:r>
      </w:hyperlink>
    </w:p>
    <w:p>
      <w:pPr>
        <w:spacing w:before="120" w:after="0"/>
        <w:ind w:firstLine="0"/>
      </w:pPr>
      <w:r>
        <w:rPr>
          <w:i w:val="0"/>
        </w:rPr>
        <w:t xml:space="preserve">Gibbs (1878). On the equilibrium of heterogeneous substances. American Journal of Science, ser. 3, vol. 16, no. 96, pp. 441-458 (abstract of the Transactions of the Connecticut Academy memoir, 1876-1878). </w:t>
      </w:r>
      <w:hyperlink r:id="rId26">
        <w:r>
          <w:rPr>
            <w:rStyle w:val="Hyperlink"/>
          </w:rPr>
          <w:t xml:space="preserve">https://doi.org/10.2475/ajs.s3-16.96.441</w:t>
        </w:r>
      </w:hyperlink>
    </w:p>
    <w:p>
      <w:pPr>
        <w:spacing w:before="120" w:after="0"/>
        <w:ind w:firstLine="0"/>
      </w:pPr>
      <w:r>
        <w:rPr>
          <w:i w:val="0"/>
        </w:rPr>
        <w:t xml:space="preserve">Karthika, Radhakrishnan, Kalaichelvi (2016). Crystal Growth &amp; Design 16(11), 6663-6681. </w:t>
      </w:r>
      <w:hyperlink r:id="rId81">
        <w:r>
          <w:rPr>
            <w:rStyle w:val="Hyperlink"/>
          </w:rPr>
          <w:t xml:space="preserve">https://doi.org/10.1021/acs.cgd.6b00794</w:t>
        </w:r>
      </w:hyperlink>
    </w:p>
    <w:p>
      <w:pPr>
        <w:spacing w:before="120" w:after="0"/>
        <w:ind w:firstLine="0"/>
      </w:pPr>
      <w:r>
        <w:rPr>
          <w:i w:val="0"/>
        </w:rPr>
        <w:t xml:space="preserve">Kauzmann (1948). Chemical Reviews 43, 219-256. </w:t>
      </w:r>
      <w:hyperlink r:id="rId82">
        <w:r>
          <w:rPr>
            <w:rStyle w:val="Hyperlink"/>
          </w:rPr>
          <w:t xml:space="preserve">https://pubs.acs.org/doi/10.1021/cr60135a002</w:t>
        </w:r>
      </w:hyperlink>
    </w:p>
    <w:p>
      <w:pPr>
        <w:spacing w:before="120" w:after="0"/>
        <w:ind w:firstLine="0"/>
      </w:pPr>
      <w:r>
        <w:rPr>
          <w:i w:val="0"/>
        </w:rPr>
        <w:t xml:space="preserve">Kelton, Greer (2010). Nucleation in Condensed Matter: Applications in Materials and Biology. Pergamon Materials Series, Vol. 15 (Elsevier/Pergamon). </w:t>
      </w:r>
      <w:hyperlink r:id="rId83">
        <w:r>
          <w:rPr>
            <w:rStyle w:val="Hyperlink"/>
          </w:rPr>
          <w:t xml:space="preserve">https://www.sciencedirect.com/bookseries/pergamon-materials-series/vol/15/suppl/C</w:t>
        </w:r>
      </w:hyperlink>
    </w:p>
    <w:p>
      <w:pPr>
        <w:spacing w:before="120" w:after="0"/>
        <w:ind w:firstLine="0"/>
      </w:pPr>
      <w:r>
        <w:rPr>
          <w:i w:val="0"/>
        </w:rPr>
        <w:t xml:space="preserve">Kirkpatrick, Thirumalai (1987). Physical Review Letters 58, 2091. </w:t>
      </w:r>
      <w:hyperlink r:id="rId84">
        <w:r>
          <w:rPr>
            <w:rStyle w:val="Hyperlink"/>
          </w:rPr>
          <w:t xml:space="preserve">https://link.aps.org/doi/10.1103/PhysRevLett.58.2091</w:t>
        </w:r>
      </w:hyperlink>
    </w:p>
    <w:p>
      <w:pPr>
        <w:spacing w:before="120" w:after="0"/>
        <w:ind w:firstLine="0"/>
      </w:pPr>
      <w:r>
        <w:rPr>
          <w:i w:val="0"/>
        </w:rPr>
        <w:t xml:space="preserve">Kirkpatrick, Thirumalai, Wolynes (1989). Physical Review A 40, 1045-1054. </w:t>
      </w:r>
      <w:hyperlink r:id="rId85">
        <w:r>
          <w:rPr>
            <w:rStyle w:val="Hyperlink"/>
          </w:rPr>
          <w:t xml:space="preserve">https://link.aps.org/doi/10.1103/PhysRevA.40.1045</w:t>
        </w:r>
      </w:hyperlink>
    </w:p>
    <w:p>
      <w:pPr>
        <w:spacing w:before="120" w:after="0"/>
        <w:ind w:firstLine="0"/>
      </w:pPr>
      <w:r>
        <w:rPr>
          <w:i w:val="0"/>
        </w:rPr>
        <w:t xml:space="preserve">Laio, Parrinello (2002). Proceedings of the National Academy of Sciences 99, 12562-12566. </w:t>
      </w:r>
      <w:hyperlink r:id="rId86">
        <w:r>
          <w:rPr>
            <w:rStyle w:val="Hyperlink"/>
          </w:rPr>
          <w:t xml:space="preserve">https://doi.org/10.1073/pnas.202427399</w:t>
        </w:r>
      </w:hyperlink>
    </w:p>
    <w:p>
      <w:pPr>
        <w:spacing w:before="120" w:after="0"/>
        <w:ind w:firstLine="0"/>
      </w:pPr>
      <w:r>
        <w:rPr>
          <w:i w:val="0"/>
        </w:rPr>
        <w:t xml:space="preserve">Liu, Nagel (1998). Jamming is not just cool any more. Nature 396, 21-22. </w:t>
      </w:r>
      <w:hyperlink r:id="rId87">
        <w:r>
          <w:rPr>
            <w:rStyle w:val="Hyperlink"/>
          </w:rPr>
          <w:t xml:space="preserve">https://doi.org/10.1038/23819</w:t>
        </w:r>
      </w:hyperlink>
    </w:p>
    <w:p>
      <w:pPr>
        <w:spacing w:before="120" w:after="0"/>
        <w:ind w:firstLine="0"/>
      </w:pPr>
      <w:r>
        <w:rPr>
          <w:i w:val="0"/>
        </w:rPr>
        <w:t xml:space="preserve">Liu, Nagel (2010). The Jamming Transition and the Marginally Jammed Solid. Annual Review of Condensed Matter Physics 1, 347-369. </w:t>
      </w:r>
      <w:hyperlink r:id="rId88">
        <w:r>
          <w:rPr>
            <w:rStyle w:val="Hyperlink"/>
          </w:rPr>
          <w:t xml:space="preserve">https://doi.org/10.1146/annurev-conmatphys-070909-104045</w:t>
        </w:r>
      </w:hyperlink>
    </w:p>
    <w:p>
      <w:pPr>
        <w:spacing w:before="120" w:after="0"/>
        <w:ind w:firstLine="0"/>
      </w:pPr>
      <w:r>
        <w:rPr>
          <w:i w:val="0"/>
        </w:rPr>
        <w:t xml:space="preserve">Niu, Bonati, Piaggi, Parrinello (2020). Nature Communications 11, 2654. </w:t>
      </w:r>
      <w:hyperlink r:id="rId89">
        <w:r>
          <w:rPr>
            <w:rStyle w:val="Hyperlink"/>
          </w:rPr>
          <w:t xml:space="preserve">https://doi.org/10.1038/s41467-020-16372-9</w:t>
        </w:r>
      </w:hyperlink>
    </w:p>
    <w:p>
      <w:pPr>
        <w:spacing w:before="120" w:after="0"/>
        <w:ind w:firstLine="0"/>
      </w:pPr>
      <w:r>
        <w:rPr>
          <w:i w:val="0"/>
        </w:rPr>
        <w:t xml:space="preserve">O'Hern, Silbert, Liu, Nagel (2003). Physical Review E 68, 011306 (preprint arXiv:cond-mat/0304421). </w:t>
      </w:r>
      <w:hyperlink r:id="rId90">
        <w:r>
          <w:rPr>
            <w:rStyle w:val="Hyperlink"/>
          </w:rPr>
          <w:t xml:space="preserve">https://doi.org/10.1103/PhysRevE.68.011306</w:t>
        </w:r>
      </w:hyperlink>
    </w:p>
    <w:p>
      <w:pPr>
        <w:spacing w:before="120" w:after="0"/>
        <w:ind w:firstLine="0"/>
      </w:pPr>
      <w:r>
        <w:rPr>
          <w:i w:val="0"/>
        </w:rPr>
        <w:t xml:space="preserve">Ostwald (1897). Studien ueber die Bildung und Umwandlung fester Koerper. 1. Abhandlung: Uebersaettigung und Ueberkaltung. Zeitschrift fuer Physikalische Chemie 22U(1), 289-330. </w:t>
      </w:r>
      <w:hyperlink r:id="rId91">
        <w:r>
          <w:rPr>
            <w:rStyle w:val="Hyperlink"/>
          </w:rPr>
          <w:t xml:space="preserve">https://doi.org/10.1515/zpch-1897-2233</w:t>
        </w:r>
      </w:hyperlink>
    </w:p>
    <w:p>
      <w:pPr>
        <w:spacing w:before="120" w:after="0"/>
        <w:ind w:firstLine="0"/>
      </w:pPr>
      <w:r>
        <w:rPr>
          <w:i w:val="0"/>
        </w:rPr>
        <w:t xml:space="preserve">Piaggi, Weis, Panagiotopoulos, Debenedetti, Car (2022). Proceedings of the National Academy of Sciences 119, e2207294119. </w:t>
      </w:r>
      <w:hyperlink r:id="rId92">
        <w:r>
          <w:rPr>
            <w:rStyle w:val="Hyperlink"/>
          </w:rPr>
          <w:t xml:space="preserve">https://doi.org/10.1073/pnas.2207294119</w:t>
        </w:r>
      </w:hyperlink>
    </w:p>
    <w:p>
      <w:pPr>
        <w:spacing w:before="120" w:after="0"/>
        <w:ind w:firstLine="0"/>
      </w:pPr>
      <w:r>
        <w:rPr>
          <w:i w:val="0"/>
        </w:rPr>
        <w:t xml:space="preserve">Royall, Turci, Tatsumi, Russo, Robinson (2018). Journal of Physics: Condensed Matter 30, 363001 (preprint arXiv:1711.04739). </w:t>
      </w:r>
      <w:hyperlink r:id="rId93">
        <w:r>
          <w:rPr>
            <w:rStyle w:val="Hyperlink"/>
          </w:rPr>
          <w:t xml:space="preserve">https://iopscience.iop.org/article/10.1088/1361-648X/aad10a</w:t>
        </w:r>
      </w:hyperlink>
    </w:p>
    <w:p>
      <w:pPr>
        <w:spacing w:before="120" w:after="0"/>
        <w:ind w:firstLine="0"/>
      </w:pPr>
      <w:r>
        <w:rPr>
          <w:i w:val="0"/>
        </w:rPr>
        <w:t xml:space="preserve">Sauer (2017). A look back at the Ehrenfest classification. European Physical Journal Special Topics 226, 539-549 (posted as arXiv:1612.03062 in December 2016). </w:t>
      </w:r>
      <w:hyperlink r:id="rId30">
        <w:r>
          <w:rPr>
            <w:rStyle w:val="Hyperlink"/>
          </w:rPr>
          <w:t xml:space="preserve">https://doi.org/10.1140/epjst/e2016-60344-y</w:t>
        </w:r>
      </w:hyperlink>
    </w:p>
    <w:p>
      <w:pPr>
        <w:spacing w:before="120" w:after="0"/>
        <w:ind w:firstLine="0"/>
      </w:pPr>
      <w:r>
        <w:rPr>
          <w:i w:val="0"/>
        </w:rPr>
        <w:t xml:space="preserve">ten Wolde, Frenkel (1997). Enhancement of Protein Crystal Nucleation by Critical Density Fluctuations. Science 277(5334), 1975-1978. </w:t>
      </w:r>
      <w:hyperlink r:id="rId94">
        <w:r>
          <w:rPr>
            <w:rStyle w:val="Hyperlink"/>
          </w:rPr>
          <w:t xml:space="preserve">https://doi.org/10.1126/science.277.5334.1975</w:t>
        </w:r>
      </w:hyperlink>
    </w:p>
    <w:p>
      <w:pPr>
        <w:spacing w:before="120" w:after="0"/>
        <w:ind w:firstLine="0"/>
      </w:pPr>
      <w:r>
        <w:rPr>
          <w:i w:val="0"/>
        </w:rPr>
        <w:t xml:space="preserve">Turnbull (1950). Journal of Applied Physics 21(10), 1022-1028. </w:t>
      </w:r>
      <w:hyperlink r:id="rId95">
        <w:r>
          <w:rPr>
            <w:rStyle w:val="Hyperlink"/>
          </w:rPr>
          <w:t xml:space="preserve">https://doi.org/10.1063/1.1699435</w:t>
        </w:r>
      </w:hyperlink>
    </w:p>
    <w:p>
      <w:pPr>
        <w:spacing w:before="120" w:after="0"/>
        <w:ind w:firstLine="0"/>
      </w:pPr>
      <w:r>
        <w:rPr>
          <w:i w:val="0"/>
        </w:rPr>
        <w:t xml:space="preserve">Turnbull (1952). The Journal of Chemical Physics 20(3), 411-424. </w:t>
      </w:r>
      <w:hyperlink r:id="rId96">
        <w:r>
          <w:rPr>
            <w:rStyle w:val="Hyperlink"/>
          </w:rPr>
          <w:t xml:space="preserve">https://doi.org/10.1063/1.1700435</w:t>
        </w:r>
      </w:hyperlink>
    </w:p>
    <w:p>
      <w:pPr>
        <w:spacing w:before="120" w:after="0"/>
        <w:ind w:firstLine="0"/>
      </w:pPr>
      <w:r>
        <w:rPr>
          <w:i w:val="0"/>
        </w:rPr>
        <w:t xml:space="preserve">Turnbull, Cech (1950). Microscopic observation of the solidification of small metal droplets. Journal of Applied Physics 21(8), 804-810. </w:t>
      </w:r>
      <w:hyperlink r:id="rId97">
        <w:r>
          <w:rPr>
            <w:rStyle w:val="Hyperlink"/>
          </w:rPr>
          <w:t xml:space="preserve">https://doi.org/10.1063/1.1699763</w:t>
        </w:r>
      </w:hyperlink>
    </w:p>
    <w:p>
      <w:pPr>
        <w:spacing w:before="120" w:after="0"/>
        <w:ind w:firstLine="0"/>
      </w:pPr>
      <w:r>
        <w:rPr>
          <w:i w:val="0"/>
        </w:rPr>
        <w:t xml:space="preserve">Turnbull, Fisher (1949). Rate of Nucleation in Condensed Systems. The Journal of Chemical Physics 17(1), 71-73. </w:t>
      </w:r>
      <w:hyperlink r:id="rId98">
        <w:r>
          <w:rPr>
            <w:rStyle w:val="Hyperlink"/>
          </w:rPr>
          <w:t xml:space="preserve">https://doi.org/10.1063/1.1747055</w:t>
        </w:r>
      </w:hyperlink>
    </w:p>
    <w:p>
      <w:pPr>
        <w:spacing w:before="120" w:after="0"/>
        <w:ind w:firstLine="0"/>
      </w:pPr>
      <w:r>
        <w:rPr>
          <w:i w:val="0"/>
        </w:rPr>
        <w:t xml:space="preserve">van Santen (1984). The Ostwald step rule. The Journal of Physical Chemistry 88(24), 5768-5769. </w:t>
      </w:r>
      <w:hyperlink r:id="rId99">
        <w:r>
          <w:rPr>
            <w:rStyle w:val="Hyperlink"/>
          </w:rPr>
          <w:t xml:space="preserve">https://doi.org/10.1021/j150668a002</w:t>
        </w:r>
      </w:hyperlink>
    </w:p>
    <w:p>
      <w:pPr>
        <w:spacing w:before="120" w:after="0"/>
        <w:ind w:firstLine="0"/>
      </w:pPr>
      <w:r>
        <w:rPr>
          <w:i w:val="0"/>
        </w:rPr>
        <w:t xml:space="preserve">Volmer, Weber (1926). Keimbildung in uebersaettigten Gebilden. Zeitschrift fuer Physikalische Chemie 119U(1), 277-301. </w:t>
      </w:r>
      <w:hyperlink r:id="rId100">
        <w:r>
          <w:rPr>
            <w:rStyle w:val="Hyperlink"/>
          </w:rPr>
          <w:t xml:space="preserve">https://doi.org/10.1515/zpch-1926-11927</w:t>
        </w:r>
      </w:hyperlink>
    </w:p>
    <w:p>
      <w:pPr>
        <w:spacing w:before="120" w:after="0"/>
        <w:ind w:firstLine="0"/>
      </w:pPr>
      <w:r>
        <w:rPr>
          <w:i w:val="0"/>
        </w:rPr>
        <w:t xml:space="preserve">Wöhler, Schilling (2022). Physical Review Letters 128(23), 238001. </w:t>
      </w:r>
      <w:hyperlink r:id="rId101">
        <w:r>
          <w:rPr>
            <w:rStyle w:val="Hyperlink"/>
          </w:rPr>
          <w:t xml:space="preserve">https://doi.org/10.1103/PhysRevLett.128.238001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63/1.1696442" TargetMode="External"/><Relationship Id="rId64" Type="http://schemas.openxmlformats.org/officeDocument/2006/relationships/hyperlink" Target="https://doi.org/10.1103/PhysRevLett.100.020603" TargetMode="External"/><Relationship Id="rId65" Type="http://schemas.openxmlformats.org/officeDocument/2006/relationships/hyperlink" Target="https://doi.org/10.1002/andp.19354160806" TargetMode="External"/><Relationship Id="rId66" Type="http://schemas.openxmlformats.org/officeDocument/2006/relationships/hyperlink" Target="https://doi.org/10.1103/PhysRevLett.98.146401" TargetMode="External"/><Relationship Id="rId67" Type="http://schemas.openxmlformats.org/officeDocument/2006/relationships/hyperlink" Target="https://iopscience.iop.org/article/10.1088/0022-3719/17/33/005" TargetMode="External"/><Relationship Id="rId68" Type="http://schemas.openxmlformats.org/officeDocument/2006/relationships/hyperlink" Target="https://arxiv.org/pdf/1011.2578" TargetMode="External"/><Relationship Id="rId69" Type="http://schemas.openxmlformats.org/officeDocument/2006/relationships/hyperlink" Target="https://comptes-rendus.academie-sciences.fr/physique/articles/10.5802/crphys.136/" TargetMode="External"/><Relationship Id="rId70" Type="http://schemas.openxmlformats.org/officeDocument/2006/relationships/hyperlink" Target="https://doi.org/10.1103/PhysRevLett.121.265701" TargetMode="External"/><Relationship Id="rId71" Type="http://schemas.openxmlformats.org/officeDocument/2006/relationships/hyperlink" Target="https://doi.org/10.1016/0001-6160(61" TargetMode="External"/><Relationship Id="rId72" Type="http://schemas.openxmlformats.org/officeDocument/2006/relationships/hyperlink" Target="https://doi.org/10.1063/1.1730447" TargetMode="External"/><Relationship Id="rId73" Type="http://schemas.openxmlformats.org/officeDocument/2006/relationships/hyperlink" Target="https://arxiv.org/pdf/1404.6809" TargetMode="External"/><Relationship Id="rId74" Type="http://schemas.openxmlformats.org/officeDocument/2006/relationships/hyperlink" Target="https://doi.org/10.1146/annurev-conmatphys-031016-025334" TargetMode="External"/><Relationship Id="rId75" Type="http://schemas.openxmlformats.org/officeDocument/2006/relationships/hyperlink" Target="https://doi.org/10.1038/nphys1148" TargetMode="External"/><Relationship Id="rId76" Type="http://schemas.openxmlformats.org/officeDocument/2006/relationships/hyperlink" Target="https://arxiv.org/abs/1001.4131" TargetMode="External"/><Relationship Id="rId77" Type="http://schemas.openxmlformats.org/officeDocument/2006/relationships/hyperlink" Target="https://doi.org/10.1515/zpch-1927-12513" TargetMode="External"/><Relationship Id="rId78" Type="http://schemas.openxmlformats.org/officeDocument/2006/relationships/hyperlink" Target="https://doi.org/10.1063/1.3572059" TargetMode="External"/><Relationship Id="rId79" Type="http://schemas.openxmlformats.org/officeDocument/2006/relationships/hyperlink" Target="https://www.sciencedirect.com/science/article/abs/pii/0550321385903748" TargetMode="External"/><Relationship Id="rId80" Type="http://schemas.openxmlformats.org/officeDocument/2006/relationships/hyperlink" Target="https://iopscience.iop.org/article/10.1088/0305-4470/21/1/030" TargetMode="External"/><Relationship Id="rId81" Type="http://schemas.openxmlformats.org/officeDocument/2006/relationships/hyperlink" Target="https://doi.org/10.1021/acs.cgd.6b00794" TargetMode="External"/><Relationship Id="rId82" Type="http://schemas.openxmlformats.org/officeDocument/2006/relationships/hyperlink" Target="https://pubs.acs.org/doi/10.1021/cr60135a002" TargetMode="External"/><Relationship Id="rId83" Type="http://schemas.openxmlformats.org/officeDocument/2006/relationships/hyperlink" Target="https://www.sciencedirect.com/bookseries/pergamon-materials-series/vol/15/suppl/C" TargetMode="External"/><Relationship Id="rId84" Type="http://schemas.openxmlformats.org/officeDocument/2006/relationships/hyperlink" Target="https://link.aps.org/doi/10.1103/PhysRevLett.58.2091" TargetMode="External"/><Relationship Id="rId85" Type="http://schemas.openxmlformats.org/officeDocument/2006/relationships/hyperlink" Target="https://link.aps.org/doi/10.1103/PhysRevA.40.1045" TargetMode="External"/><Relationship Id="rId86" Type="http://schemas.openxmlformats.org/officeDocument/2006/relationships/hyperlink" Target="https://doi.org/10.1073/pnas.202427399" TargetMode="External"/><Relationship Id="rId87" Type="http://schemas.openxmlformats.org/officeDocument/2006/relationships/hyperlink" Target="https://doi.org/10.1038/23819" TargetMode="External"/><Relationship Id="rId88" Type="http://schemas.openxmlformats.org/officeDocument/2006/relationships/hyperlink" Target="https://doi.org/10.1146/annurev-conmatphys-070909-104045" TargetMode="External"/><Relationship Id="rId89" Type="http://schemas.openxmlformats.org/officeDocument/2006/relationships/hyperlink" Target="https://doi.org/10.1038/s41467-020-16372-9" TargetMode="External"/><Relationship Id="rId90" Type="http://schemas.openxmlformats.org/officeDocument/2006/relationships/hyperlink" Target="https://doi.org/10.1103/PhysRevE.68.011306" TargetMode="External"/><Relationship Id="rId91" Type="http://schemas.openxmlformats.org/officeDocument/2006/relationships/hyperlink" Target="https://doi.org/10.1515/zpch-1897-2233" TargetMode="External"/><Relationship Id="rId92" Type="http://schemas.openxmlformats.org/officeDocument/2006/relationships/hyperlink" Target="https://doi.org/10.1073/pnas.2207294119" TargetMode="External"/><Relationship Id="rId93" Type="http://schemas.openxmlformats.org/officeDocument/2006/relationships/hyperlink" Target="https://iopscience.iop.org/article/10.1088/1361-648X/aad10a" TargetMode="External"/><Relationship Id="rId94" Type="http://schemas.openxmlformats.org/officeDocument/2006/relationships/hyperlink" Target="https://doi.org/10.1126/science.277.5334.1975" TargetMode="External"/><Relationship Id="rId95" Type="http://schemas.openxmlformats.org/officeDocument/2006/relationships/hyperlink" Target="https://doi.org/10.1063/1.1699435" TargetMode="External"/><Relationship Id="rId96" Type="http://schemas.openxmlformats.org/officeDocument/2006/relationships/hyperlink" Target="https://doi.org/10.1063/1.1700435" TargetMode="External"/><Relationship Id="rId97" Type="http://schemas.openxmlformats.org/officeDocument/2006/relationships/hyperlink" Target="https://doi.org/10.1063/1.1699763" TargetMode="External"/><Relationship Id="rId98" Type="http://schemas.openxmlformats.org/officeDocument/2006/relationships/hyperlink" Target="https://doi.org/10.1063/1.1747055" TargetMode="External"/><Relationship Id="rId99" Type="http://schemas.openxmlformats.org/officeDocument/2006/relationships/hyperlink" Target="https://doi.org/10.1021/j150668a002" TargetMode="External"/><Relationship Id="rId100" Type="http://schemas.openxmlformats.org/officeDocument/2006/relationships/hyperlink" Target="https://doi.org/10.1515/zpch-1926-11927" TargetMode="External"/><Relationship Id="rId101" Type="http://schemas.openxmlformats.org/officeDocument/2006/relationships/hyperlink" Target="https://doi.org/10.1103/PhysRevLett.128.238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