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4</w:t>
      </w:r>
    </w:p>
    <w:p>
      <w:pPr>
        <w:pStyle w:val="Heading1"/>
      </w:pPr>
      <w:r>
        <w:t>: The Barrier</w:t>
      </w:r>
    </w:p>
    <w:p>
      <w:r>
        <w:rPr>
          <w:i w:val="0"/>
        </w:rPr>
        <w:t>Mercury freezes at 234.3 K. In work David Turnbull published in 1950, mercury dispersed into droplets a few micrometres across held its liquid state down to about 176 K, fifty-eight kelvin below the temperature at which the crystal becomes the stable phase, and only then solidified. Tin, which melts at 505.7 K, could be carried 105 K below its melting point. Across eighteen substances the maximum supercooling was close to a fixed fraction of the absolute melting temperature: Turnbull reported the ratio as of order 0.18 for most metals, reproducible to within about five percent, running from 0.133 for lead to 0.250 for gallium, with water at 0.143. Nothing in equilibrium thermodynamics anticipates such a number. At every one of those temperatures the crystal has the lower free energy and the liquid is not the equilibrium state, so the persistence of the liquid is not a question about which phase is stable.</w:t>
      </w:r>
    </w:p>
    <w:p>
      <w:r>
        <w:rPr>
          <w:i w:val="0"/>
        </w:rPr>
        <w:t>It is a question about a barrier. Josiah Willard Gibbs, in the memoir on the equilibrium of heterogeneous substances, gave both the conditions for two phases to coexist and the reversible work required to create a region of one phase inside the other, which includes paying for the interface between them. Paul Ehrenfest's classification sorts transitions by which derivative of the thermodynamic potential is discontinuous, and a first-order transition is one in which the first derivatives jump, so that entropy and volume change discontinuously and latent heat is absorbed or released. Ehrenfest's higher categories do not describe real continuous transitions, which show power-law divergences rather than finite jumps, so modern usage keeps only the distinction between first-order and continuous. The discontinuity is the source of the difficulty. Because the two phases differ by a finite amount in density and structure, the new phase cannot grow in infinitesimally everywhere at once; it has to appear as a localized region of finite size, bounded by an interface that costs free energy.</w:t>
      </w:r>
    </w:p>
    <w:p>
      <w:r>
        <w:rPr>
          <w:i w:val="0"/>
        </w:rPr>
        <w:t>Where a first-order transition happens is set by thermodynamics. When it happens is set by kinetics, and the two answers can be separated by many orders of magnitude in time. The rest of this chapter follows one line of consequence: the barrier enters the rate exponentially, so the quantities that fix the barrier are needed to a precision nobody has, and the path over the barrier is often not the one the simplest theory assumes. At the end of that line sit systems that never cross at all.</w:t>
      </w:r>
    </w:p>
    <w:p>
      <w:pPr>
        <w:pStyle w:val="BookSection"/>
      </w:pPr>
      <w:r>
        <w:t>The barrier, and the rate</w:t>
      </w:r>
    </w:p>
    <w:p>
      <w:r>
        <w:rPr>
          <w:i w:val="0"/>
        </w:rPr>
        <w:t xml:space="preserve">In 1926 Max Volmer and Alfred Weber proposed that a nucleus of a new phase is charged for its volume and for its surface separately. Take a spherical region of radius </w:t>
      </w:r>
      <m:oMath>
        <m:r>
          <m:t>r</m:t>
        </m:r>
      </m:oMath>
      <w:r>
        <w:rPr>
          <w:i w:val="0"/>
        </w:rPr>
        <w:t xml:space="preserve"> of the stable phase embedded in the metastable one, let </w:t>
      </w:r>
      <m:oMath>
        <m:r>
          <m:t>Δ</m:t>
        </m:r>
        <m:sSub>
          <m:e>
            <m:r>
              <m:t>g</m:t>
            </m:r>
          </m:e>
          <m:sub>
            <m:r>
              <m:t>v</m:t>
            </m:r>
          </m:sub>
        </m:sSub>
      </m:oMath>
      <w:r>
        <w:rPr>
          <w:i w:val="0"/>
        </w:rPr>
        <w:t xml:space="preserve"> be the free-energy difference per unit volume, negative below coexistence, and let </w:t>
      </w:r>
      <m:oMath>
        <m:r>
          <m:t>γ</m:t>
        </m:r>
      </m:oMath>
      <w:r>
        <w:rPr>
          <w:i w:val="0"/>
        </w:rPr>
        <w:t xml:space="preserve"> be the interfacial free energy per unit area. Then</w:t>
      </w:r>
    </w:p>
    <w:p>
      <w:pPr>
        <w:spacing w:before="200" w:after="200"/>
        <w:ind w:firstLine="0"/>
        <w:jc w:val="center"/>
        <w:contextualSpacing w:val="0"/>
      </w:pPr>
      <m:oMath>
        <m:r>
          <m:t>ΔG(r)=</m:t>
        </m:r>
        <m:f>
          <m:fPr>
            <m:type m:val="bar"/>
          </m:fPr>
          <m:num>
            <m:argPr>
              <m:scrLvl m:val="0"/>
            </m:argPr>
            <m:r>
              <m:t>4</m:t>
            </m:r>
          </m:num>
          <m:den>
            <m:argPr>
              <m:scrLvl m:val="0"/>
            </m:argPr>
            <m:r>
              <m:t>3</m:t>
            </m:r>
          </m:den>
        </m:f>
        <m:r>
          <m:t>π</m:t>
        </m:r>
        <m:sSup>
          <m:e>
            <m:r>
              <m:t>r</m:t>
            </m:r>
          </m:e>
          <m:sup>
            <m:r>
              <m:t>3</m:t>
            </m:r>
          </m:sup>
        </m:sSup>
        <m:r>
          <m:t>Δ</m:t>
        </m:r>
        <m:sSub>
          <m:e>
            <m:r>
              <m:t>g</m:t>
            </m:r>
          </m:e>
          <m:sub>
            <m:r>
              <m:t>v</m:t>
            </m:r>
          </m:sub>
        </m:sSub>
        <m:r>
          <m:t>+4π</m:t>
        </m:r>
        <m:sSup>
          <m:e>
            <m:r>
              <m:t>r</m:t>
            </m:r>
          </m:e>
          <m:sup>
            <m:r>
              <m:t>2</m:t>
            </m:r>
          </m:sup>
        </m:sSup>
        <m:r>
          <m:t>γ.</m:t>
        </m:r>
      </m:oMath>
    </w:p>
    <w:p>
      <w:r>
        <w:rPr>
          <w:i w:val="0"/>
        </w:rPr>
        <w:t xml:space="preserve">The two terms carry different powers of </w:t>
      </w:r>
      <m:oMath>
        <m:r>
          <m:t>r</m:t>
        </m:r>
      </m:oMath>
      <w:r>
        <w:rPr>
          <w:i w:val="0"/>
        </w:rPr>
        <w:t xml:space="preserve">, so the surface term dominates small nuclei and the volume term dominates large ones. Setting </w:t>
      </w:r>
      <m:oMath>
        <m:r>
          <m:t>dΔG/dr=0</m:t>
        </m:r>
      </m:oMath>
      <w:r>
        <w:rPr>
          <w:i w:val="0"/>
        </w:rPr>
        <w:t xml:space="preserve"> gives the critical radius and the barrier height,</w:t>
      </w:r>
    </w:p>
    <w:p>
      <w:pPr>
        <w:spacing w:before="200" w:after="200"/>
        <w:ind w:firstLine="0"/>
        <w:jc w:val="center"/>
        <w:contextualSpacing w:val="0"/>
      </w:pPr>
      <m:oMath>
        <m:sSup>
          <m:e>
            <m:r>
              <m:t>r</m:t>
            </m:r>
          </m:e>
          <m:sup>
            <m:r>
              <m:t>*</m:t>
            </m:r>
          </m:sup>
        </m:sSup>
        <m:r>
          <m:t>=</m:t>
        </m:r>
        <m:f>
          <m:fPr>
            <m:type m:val="bar"/>
          </m:fPr>
          <m:num>
            <m:r>
              <m:t>2γ</m:t>
            </m:r>
          </m:num>
          <m:den>
            <m:d>
              <m:dPr>
                <m:begChr m:val="|"/>
                <m:sepChr m:val=""/>
                <m:endChr m:val="|"/>
              </m:dPr>
              <m:e>
                <m:r>
                  <m:t>Δ</m:t>
                </m:r>
                <m:sSub>
                  <m:e>
                    <m:r>
                      <m:t>g</m:t>
                    </m:r>
                  </m:e>
                  <m:sub>
                    <m:r>
                      <m:t>v</m:t>
                    </m:r>
                  </m:sub>
                </m:sSub>
              </m:e>
            </m:d>
          </m:den>
        </m:f>
        <m:r>
          <m:t>,</m:t>
        </m:r>
        <m:r>
          <m:t>Δ</m:t>
        </m:r>
        <m:sSup>
          <m:e>
            <m:r>
              <m:t>G</m:t>
            </m:r>
          </m:e>
          <m:sup>
            <m:r>
              <m:t>*</m:t>
            </m:r>
          </m:sup>
        </m:sSup>
        <m:r>
          <m:t>=</m:t>
        </m:r>
        <m:f>
          <m:fPr>
            <m:type m:val="bar"/>
          </m:fPr>
          <m:num>
            <m:r>
              <m:t>16π</m:t>
            </m:r>
            <m:sSup>
              <m:e>
                <m:r>
                  <m:t>γ</m:t>
                </m:r>
              </m:e>
              <m:sup>
                <m:r>
                  <m:t>3</m:t>
                </m:r>
              </m:sup>
            </m:sSup>
          </m:num>
          <m:den>
            <m:r>
              <m:t>3</m:t>
            </m:r>
            <m:r>
              <m:t>Δ</m:t>
            </m:r>
            <m:sSubSup>
              <m:e>
                <m:r>
                  <m:t>g</m:t>
                </m:r>
              </m:e>
              <m:sub>
                <m:r>
                  <m:t>v</m:t>
                </m:r>
              </m:sub>
              <m:sup>
                <m:r>
                  <m:t>2</m:t>
                </m:r>
              </m:sup>
            </m:sSubSup>
          </m:den>
        </m:f>
        <m:r>
          <m:t>.</m:t>
        </m:r>
      </m:oMath>
    </w:p>
    <w:p>
      <w:r>
        <w:rPr>
          <w:i w:val="0"/>
        </w:rPr>
        <w:t xml:space="preserve">This is the capillarity approximation: the nucleus is treated as a sphere of bulk new phase separated by a sharp interface carrying the same </w:t>
      </w:r>
      <m:oMath>
        <m:r>
          <m:t>γ</m:t>
        </m:r>
      </m:oMath>
      <w:r>
        <w:rPr>
          <w:i w:val="0"/>
        </w:rPr>
        <w:t xml:space="preserve"> as a flat interface between the two macroscopic phases. Emmanuel Clouet gives the equivalent form in which a cluster of </w:t>
      </w:r>
      <m:oMath>
        <m:r>
          <m:t>n</m:t>
        </m:r>
      </m:oMath>
      <w:r>
        <w:rPr>
          <w:i w:val="0"/>
        </w:rPr>
        <w:t xml:space="preserve"> monomers costs </w:t>
      </w:r>
      <m:oMath>
        <m:r>
          <m:t>n</m:t>
        </m:r>
        <m:r>
          <m:t>Δ</m:t>
        </m:r>
        <m:sSup>
          <m:e>
            <m:r>
              <m:t>G</m:t>
            </m:r>
          </m:e>
          <m:sup>
            <m:r>
              <m:rPr>
                <m:sty m:val="p"/>
              </m:rPr>
              <m:t>nuc</m:t>
            </m:r>
          </m:sup>
        </m:sSup>
        <m:r>
          <m:t>+</m:t>
        </m:r>
        <m:sSup>
          <m:e>
            <m:r>
              <m:t>n</m:t>
            </m:r>
          </m:e>
          <m:sup>
            <m:f>
              <m:fPr>
                <m:type m:val="lin"/>
              </m:fPr>
              <m:num>
                <m:r>
                  <m:t>2</m:t>
                </m:r>
              </m:num>
              <m:den>
                <m:r>
                  <m:t>3</m:t>
                </m:r>
              </m:den>
            </m:f>
          </m:sup>
        </m:sSup>
        <m:r>
          <m:t>Aσ</m:t>
        </m:r>
      </m:oMath>
      <w:r>
        <w:rPr>
          <w:i w:val="0"/>
        </w:rPr>
        <w:t xml:space="preserve">, with </w:t>
      </w:r>
      <m:oMath>
        <m:r>
          <m:t>A=(36π</m:t>
        </m:r>
        <m:sSubSup>
          <m:e>
            <m:r>
              <m:t>Ω</m:t>
            </m:r>
          </m:e>
          <m:sub>
            <m:r>
              <m:t>1</m:t>
            </m:r>
          </m:sub>
          <m:sup>
            <m:r>
              <m:t>2</m:t>
            </m:r>
          </m:sup>
        </m:sSubSup>
        <m:sSup>
          <m:e>
            <m:r>
              <m:t>)</m:t>
            </m:r>
          </m:e>
          <m:sup>
            <m:f>
              <m:fPr>
                <m:type m:val="lin"/>
              </m:fPr>
              <m:num>
                <m:r>
                  <m:t>1</m:t>
                </m:r>
              </m:num>
              <m:den>
                <m:r>
                  <m:t>3</m:t>
                </m:r>
              </m:den>
            </m:f>
          </m:sup>
        </m:sSup>
      </m:oMath>
      <w:r>
        <w:rPr>
          <w:i w:val="0"/>
        </w:rPr>
        <w:t xml:space="preserve"> for monomer volume </w:t>
      </w:r>
      <m:oMath>
        <m:sSub>
          <m:e>
            <m:r>
              <m:t>Ω</m:t>
            </m:r>
          </m:e>
          <m:sub>
            <m:r>
              <m:t>1</m:t>
            </m:r>
          </m:sub>
        </m:sSub>
      </m:oMath>
      <w:r>
        <w:rPr>
          <w:i w:val="0"/>
        </w:rPr>
        <w:t xml:space="preserve">; substituting recovers exactly the two expressions above. The stationary point is a maximum rather than a minimum, so a cluster below </w:t>
      </w:r>
      <m:oMath>
        <m:sSup>
          <m:e>
            <m:r>
              <m:t>r</m:t>
            </m:r>
          </m:e>
          <m:sup>
            <m:r>
              <m:t>*</m:t>
            </m:r>
          </m:sup>
        </m:sSup>
      </m:oMath>
      <w:r>
        <w:rPr>
          <w:i w:val="0"/>
        </w:rPr>
        <w:t xml:space="preserve"> lowers its free energy by shrinking and one above it by growing, and the equilibrium population of subcritical clusters falls off as </w:t>
      </w:r>
      <m:oMath>
        <m:r>
          <m:rPr>
            <m:sty m:val="p"/>
          </m:rPr>
          <m:t>exp</m:t>
        </m:r>
        <m:r>
          <m:t>[−ΔG(n)/</m:t>
        </m:r>
        <m:sSub>
          <m:e>
            <m:r>
              <m:t>k</m:t>
            </m:r>
          </m:e>
          <m:sub>
            <m:r>
              <m:t>B</m:t>
            </m:r>
          </m:sub>
        </m:sSub>
        <m:r>
          <m:t>T]</m:t>
        </m:r>
      </m:oMath>
      <w:r>
        <w:rPr>
          <w:i w:val="0"/>
        </w:rPr>
        <w:t>.</w:t>
      </w:r>
    </w:p>
    <w:p>
      <w:r>
        <w:rPr>
          <w:i w:val="0"/>
        </w:rPr>
        <w:t xml:space="preserve">That population is not yet a rate. L. Farkas posed the rate problem for supersaturated vapours in 1927, and in 1935 Richard Becker and Werner Döring gave the treatment that has stood since. Becker and Döring wrote a master equation for the population of clusters of each size, with monomers attaching at a rate proportional to cluster surface and detaching at a rate fixed by detailed balance, and solved for the steady flux through size space with an absorbing boundary far above the critical size. The result is </w:t>
      </w:r>
      <m:oMath>
        <m:r>
          <m:t>J=Z</m:t>
        </m:r>
        <m:sSup>
          <m:e>
            <m:r>
              <m:t>β</m:t>
            </m:r>
          </m:e>
          <m:sup>
            <m:r>
              <m:t>*</m:t>
            </m:r>
          </m:sup>
        </m:sSup>
        <m:r>
          <m:t>N</m:t>
        </m:r>
        <m:r>
          <m:rPr>
            <m:sty m:val="p"/>
          </m:rPr>
          <m:t>exp</m:t>
        </m:r>
        <m:r>
          <m:t>(−Δ</m:t>
        </m:r>
        <m:sSup>
          <m:e>
            <m:r>
              <m:t>G</m:t>
            </m:r>
          </m:e>
          <m:sup>
            <m:r>
              <m:t>*</m:t>
            </m:r>
          </m:sup>
        </m:sSup>
        <m:r>
          <m:t>/</m:t>
        </m:r>
        <m:sSub>
          <m:e>
            <m:r>
              <m:t>k</m:t>
            </m:r>
          </m:e>
          <m:sub>
            <m:r>
              <m:t>B</m:t>
            </m:r>
          </m:sub>
        </m:sSub>
        <m:r>
          <m:t>T)</m:t>
        </m:r>
      </m:oMath>
      <w:r>
        <w:rPr>
          <w:i w:val="0"/>
        </w:rPr>
        <w:t xml:space="preserve">, where </w:t>
      </w:r>
      <m:oMath>
        <m:sSup>
          <m:e>
            <m:r>
              <m:t>β</m:t>
            </m:r>
          </m:e>
          <m:sup>
            <m:r>
              <m:t>*</m:t>
            </m:r>
          </m:sup>
        </m:sSup>
      </m:oMath>
      <w:r>
        <w:rPr>
          <w:i w:val="0"/>
        </w:rPr>
        <w:t xml:space="preserve"> is the attachment rate at the critical size and </w:t>
      </w:r>
      <m:oMath>
        <m:r>
          <m:t>Z</m:t>
        </m:r>
      </m:oMath>
      <w:r>
        <w:rPr>
          <w:i w:val="0"/>
        </w:rPr>
        <w:t xml:space="preserve"> is the Zeldovich factor. That factor is needed because the equilibrium population overstates the flux: the barrier is flat near its top across a range of cluster sizes, clusters there execute a random walk in size, and most of them fall back. Expanding </w:t>
      </w:r>
      <m:oMath>
        <m:r>
          <m:t>ΔG(n)</m:t>
        </m:r>
      </m:oMath>
      <w:r>
        <w:rPr>
          <w:i w:val="0"/>
        </w:rPr>
        <w:t xml:space="preserve"> about </w:t>
      </w:r>
      <m:oMath>
        <m:sSup>
          <m:e>
            <m:r>
              <m:t>n</m:t>
            </m:r>
          </m:e>
          <m:sup>
            <m:r>
              <m:t>*</m:t>
            </m:r>
          </m:sup>
        </m:sSup>
      </m:oMath>
      <w:r>
        <w:rPr>
          <w:i w:val="0"/>
        </w:rPr>
        <w:t xml:space="preserve"> gives </w:t>
      </w:r>
      <m:oMath>
        <m:r>
          <m:t>Z=[|</m:t>
        </m:r>
        <m:sSup>
          <m:e>
            <m:r>
              <m:t>∂</m:t>
            </m:r>
          </m:e>
          <m:sup>
            <m:r>
              <m:t>2</m:t>
            </m:r>
          </m:sup>
        </m:sSup>
        <m:r>
          <m:t>ΔG/∂</m:t>
        </m:r>
        <m:sSup>
          <m:e>
            <m:r>
              <m:t>n</m:t>
            </m:r>
          </m:e>
          <m:sup>
            <m:r>
              <m:t>2</m:t>
            </m:r>
          </m:sup>
        </m:sSup>
        <m:sSub>
          <m:e>
            <m:r>
              <m:t>|</m:t>
            </m:r>
          </m:e>
          <m:sub>
            <m:sSup>
              <m:e>
                <m:r>
                  <m:t>n</m:t>
                </m:r>
              </m:e>
              <m:sup>
                <m:r>
                  <m:t>*</m:t>
                </m:r>
              </m:sup>
            </m:sSup>
          </m:sub>
        </m:sSub>
        <m:r>
          <m:t>/2π</m:t>
        </m:r>
        <m:sSub>
          <m:e>
            <m:r>
              <m:t>k</m:t>
            </m:r>
          </m:e>
          <m:sub>
            <m:r>
              <m:t>B</m:t>
            </m:r>
          </m:sub>
        </m:sSub>
        <m:r>
          <m:t>T</m:t>
        </m:r>
        <m:sSup>
          <m:e>
            <m:r>
              <m:t>]</m:t>
            </m:r>
          </m:e>
          <m:sup>
            <m:f>
              <m:fPr>
                <m:type m:val="lin"/>
              </m:fPr>
              <m:num>
                <m:r>
                  <m:t>1</m:t>
                </m:r>
              </m:num>
              <m:den>
                <m:r>
                  <m:t>2</m:t>
                </m:r>
              </m:den>
            </m:f>
          </m:sup>
        </m:sSup>
      </m:oMath>
      <w:r>
        <w:rPr>
          <w:i w:val="0"/>
        </w:rPr>
        <w:t xml:space="preserve">, typically of order </w:t>
      </w:r>
      <m:oMath>
        <m:sSup>
          <m:e>
            <m:r>
              <m:t>10</m:t>
            </m:r>
          </m:e>
          <m:sup>
            <m:r>
              <m:t>−2</m:t>
            </m:r>
          </m:sup>
        </m:sSup>
      </m:oMath>
      <w:r>
        <w:rPr>
          <w:i w:val="0"/>
        </w:rPr>
        <w:t>.</w:t>
      </w:r>
    </w:p>
    <w:p>
      <w:r>
        <w:rPr>
          <w:i w:val="0"/>
        </w:rPr>
        <w:t xml:space="preserve">Becker and Döring were describing condensation from a vapour, where attachment is gas-kinetic. In 1949 David Turnbull and John Crocker Fisher carried the theory into condensed systems, where an atom joining a crystal nucleus must first cross the liquid-crystal interface, an activated process in its own right. The Turnbull-Fisher rate takes the form </w:t>
      </w:r>
      <m:oMath>
        <m:r>
          <m:t>I=A</m:t>
        </m:r>
        <m:r>
          <m:rPr>
            <m:sty m:val="p"/>
          </m:rPr>
          <m:t>exp</m:t>
        </m:r>
        <m:r>
          <m:t>[−K</m:t>
        </m:r>
        <m:sSup>
          <m:e>
            <m:r>
              <m:t>σ</m:t>
            </m:r>
          </m:e>
          <m:sup>
            <m:r>
              <m:t>3</m:t>
            </m:r>
          </m:sup>
        </m:sSup>
        <m:r>
          <m:t>/((Δ</m:t>
        </m:r>
        <m:sSub>
          <m:e>
            <m:r>
              <m:t>F</m:t>
            </m:r>
          </m:e>
          <m:sub>
            <m:r>
              <m:t>V</m:t>
            </m:r>
          </m:sub>
        </m:sSub>
        <m:sSup>
          <m:e>
            <m:r>
              <m:t>)</m:t>
            </m:r>
          </m:e>
          <m:sup>
            <m:r>
              <m:t>2</m:t>
            </m:r>
          </m:sup>
        </m:sSup>
        <m:sSub>
          <m:e>
            <m:r>
              <m:t>k</m:t>
            </m:r>
          </m:e>
          <m:sub>
            <m:r>
              <m:t>B</m:t>
            </m:r>
          </m:sub>
        </m:sSub>
        <m:r>
          <m:t>T)]</m:t>
        </m:r>
      </m:oMath>
      <w:r>
        <w:rPr>
          <w:i w:val="0"/>
        </w:rPr>
        <w:t xml:space="preserve"> with </w:t>
      </w:r>
      <m:oMath>
        <m:r>
          <m:t>A=n(</m:t>
        </m:r>
        <m:sSub>
          <m:e>
            <m:r>
              <m:t>k</m:t>
            </m:r>
          </m:e>
          <m:sub>
            <m:r>
              <m:t>B</m:t>
            </m:r>
          </m:sub>
        </m:sSub>
        <m:r>
          <m:t>T/h)</m:t>
        </m:r>
        <m:r>
          <m:rPr>
            <m:sty m:val="p"/>
          </m:rPr>
          <m:t>exp</m:t>
        </m:r>
        <m:r>
          <m:t>(−Δ</m:t>
        </m:r>
        <m:sSub>
          <m:e>
            <m:r>
              <m:t>F</m:t>
            </m:r>
          </m:e>
          <m:sub>
            <m:r>
              <m:t>A</m:t>
            </m:r>
          </m:sub>
        </m:sSub>
        <m:r>
          <m:t>/</m:t>
        </m:r>
        <m:sSub>
          <m:e>
            <m:r>
              <m:t>k</m:t>
            </m:r>
          </m:e>
          <m:sub>
            <m:r>
              <m:t>B</m:t>
            </m:r>
          </m:sub>
        </m:sSub>
        <m:r>
          <m:t>T)</m:t>
        </m:r>
      </m:oMath>
      <w:r>
        <w:rPr>
          <w:i w:val="0"/>
        </w:rPr>
        <w:t xml:space="preserve">, where </w:t>
      </w:r>
      <m:oMath>
        <m:r>
          <m:t>Δ</m:t>
        </m:r>
        <m:sSub>
          <m:e>
            <m:r>
              <m:t>F</m:t>
            </m:r>
          </m:e>
          <m:sub>
            <m:r>
              <m:t>A</m:t>
            </m:r>
          </m:sub>
        </m:sSub>
      </m:oMath>
      <w:r>
        <w:rPr>
          <w:i w:val="0"/>
        </w:rPr>
        <w:t xml:space="preserve"> is the activation free energy for that transport step. Classical nucleation theory in the form used for freezing therefore contains two exponentials, one thermodynamic and one kinetic, and only their product is measurable. K. F. Kelton and A. Lindsay Greer set out the full apparatus, including the contact-angle factor for nucleation on a substrate, in book form.</w:t>
      </w:r>
    </w:p>
    <w:p>
      <w:pPr>
        <w:pStyle w:val="BookSection"/>
      </w:pPr>
      <w:r>
        <w:t>What the droplets measured</w:t>
      </w:r>
    </w:p>
    <w:p>
      <w:r>
        <w:rPr>
          <w:i w:val="0"/>
        </w:rPr>
        <w:t>Heterogeneous nucleation on a container wall or a mote of dust lowers the barrier by a factor depending on the contact angle, and in any bulk sample it pre-empts the homogeneous process entirely. The droplet method of David Turnbull and R. E. Cech evades this by dispersing a melt into a very large number of tiny non-communicating droplets, so that most droplets contain no catalytic particle at all and homogeneous nucleation becomes observable in the majority.</w:t>
      </w:r>
    </w:p>
    <w:p>
      <w:r>
        <w:rPr>
          <w:i w:val="0"/>
        </w:rPr>
        <w:t>The cleanest evidence that the method works is a scaling argument rather than a fit. In 1952 Turnbull followed mercury droplets two to eight micrometres in diameter under two different surface coatings. Droplets coated with mercury laurate solidified at rates proportional to droplet volume, as a bulk process must; droplets coated with mercury acetate solidified at rates proportional to droplet area, as a surface-catalysed process must. The two mechanisms separate by their geometry, with no appeal to the magnitude of the rate.</w:t>
      </w:r>
    </w:p>
    <w:p>
      <w:r>
        <w:rPr>
          <w:i w:val="0"/>
        </w:rPr>
        <w:t xml:space="preserve">The magnitudes are less commanding. Nucleation was measurable only across narrow bands of supercooling, between 59 and 63 degrees for mercury and between 100 and 115 degrees for tin, because the rate climbs from unobservably slow to unobservably fast within a few kelvin. Fitting inside those bands gave prefactors of </w:t>
      </w:r>
      <m:oMath>
        <m:sSup>
          <m:e>
            <m:r>
              <m:t>10</m:t>
            </m:r>
          </m:e>
          <m:sup>
            <m:r>
              <m:t>30.4</m:t>
            </m:r>
          </m:sup>
        </m:sSup>
      </m:oMath>
      <w:r>
        <w:rPr>
          <w:i w:val="0"/>
        </w:rPr>
        <w:t xml:space="preserve"> per cubic centimetre per second for tin and </w:t>
      </w:r>
      <m:oMath>
        <m:sSup>
          <m:e>
            <m:r>
              <m:t>10</m:t>
            </m:r>
          </m:e>
          <m:sup>
            <m:r>
              <m:t>30.9</m:t>
            </m:r>
          </m:sup>
        </m:sSup>
      </m:oMath>
      <w:r>
        <w:rPr>
          <w:i w:val="0"/>
        </w:rPr>
        <w:t xml:space="preserve"> for mercury, against </w:t>
      </w:r>
      <m:oMath>
        <m:sSup>
          <m:e>
            <m:r>
              <m:t>10</m:t>
            </m:r>
          </m:e>
          <m:sup>
            <m:r>
              <m:t>33</m:t>
            </m:r>
          </m:sup>
        </m:sSup>
      </m:oMath>
      <w:r>
        <w:rPr>
          <w:i w:val="0"/>
        </w:rPr>
        <w:t xml:space="preserve"> expected for homogeneous nucleation and </w:t>
      </w:r>
      <m:oMath>
        <m:sSup>
          <m:e>
            <m:r>
              <m:t>10</m:t>
            </m:r>
          </m:e>
          <m:sup>
            <m:r>
              <m:t>25</m:t>
            </m:r>
          </m:sup>
        </m:sSup>
      </m:oMath>
      <w:r>
        <w:rPr>
          <w:i w:val="0"/>
        </w:rPr>
        <w:t xml:space="preserve"> for a surface-catalysed one. The fitted values sit about five orders of magnitude from the surface-catalysed estimate and about two from the homogeneous estimate, which is consistent with the volume-scaling assignment without independently establishing it.</w:t>
      </w:r>
    </w:p>
    <w:p>
      <w:r>
        <w:rPr>
          <w:i w:val="0"/>
        </w:rPr>
        <w:t>Turnbull also ran the theory backwards. Taking the barrier expression as correct and inserting the measured supercoolings, Turnbull thereby extracted crystal-melt interfacial energies for eighteen materials, from 24.4 erg per square centimetre for mercury and 33.3 for lead up to 204 for iron and 240 for platinum. This is the structural weakness of the scheme. The interfacial free energy of a crystal-melt boundary is not measured independently. It is inferred from nucleation data using the theory whose predictions one then wants to test.</w:t>
      </w:r>
    </w:p>
    <w:p>
      <w:pPr>
        <w:pStyle w:val="BookSection"/>
      </w:pPr>
      <w:r>
        <w:t>Cubed over squared</w:t>
      </w:r>
    </w:p>
    <w:p>
      <w:r>
        <w:rPr>
          <w:i w:val="0"/>
        </w:rPr>
        <w:t xml:space="preserve">The barrier goes as </w:t>
      </w:r>
      <m:oMath>
        <m:sSup>
          <m:e>
            <m:r>
              <m:t>γ</m:t>
            </m:r>
          </m:e>
          <m:sup>
            <m:r>
              <m:t>3</m:t>
            </m:r>
          </m:sup>
        </m:sSup>
        <m:r>
          <m:t>/Δ</m:t>
        </m:r>
        <m:sSubSup>
          <m:e>
            <m:r>
              <m:t>g</m:t>
            </m:r>
          </m:e>
          <m:sub>
            <m:r>
              <m:t>v</m:t>
            </m:r>
          </m:sub>
          <m:sup>
            <m:r>
              <m:t>2</m:t>
            </m:r>
          </m:sup>
        </m:sSubSup>
      </m:oMath>
      <w:r>
        <w:rPr>
          <w:i w:val="0"/>
        </w:rPr>
        <w:t xml:space="preserve"> and sits inside an exponential, so the sensitivity of the rate to the interfacial energy is</w:t>
      </w:r>
    </w:p>
    <w:p>
      <w:pPr>
        <w:spacing w:before="200" w:after="200"/>
        <w:ind w:firstLine="0"/>
        <w:jc w:val="center"/>
        <w:contextualSpacing w:val="0"/>
      </w:pPr>
      <m:oMath>
        <m:f>
          <m:fPr>
            <m:type m:val="bar"/>
          </m:fPr>
          <m:num>
            <m:r>
              <m:t>∂</m:t>
            </m:r>
            <m:r>
              <m:rPr>
                <m:sty m:val="p"/>
              </m:rPr>
              <m:t>ln</m:t>
            </m:r>
            <m:r>
              <m:t>J</m:t>
            </m:r>
          </m:num>
          <m:den>
            <m:r>
              <m:t>∂</m:t>
            </m:r>
            <m:r>
              <m:rPr>
                <m:sty m:val="p"/>
              </m:rPr>
              <m:t>ln</m:t>
            </m:r>
            <m:r>
              <m:t>γ</m:t>
            </m:r>
          </m:den>
        </m:f>
        <m:r>
          <m:t>=−</m:t>
        </m:r>
        <m:f>
          <m:fPr>
            <m:type m:val="bar"/>
          </m:fPr>
          <m:num>
            <m:r>
              <m:t>3</m:t>
            </m:r>
            <m:r>
              <m:t>Δ</m:t>
            </m:r>
            <m:sSup>
              <m:e>
                <m:r>
                  <m:t>G</m:t>
                </m:r>
              </m:e>
              <m:sup>
                <m:r>
                  <m:t>*</m:t>
                </m:r>
              </m:sup>
            </m:sSup>
          </m:num>
          <m:den>
            <m:sSub>
              <m:e>
                <m:r>
                  <m:t>k</m:t>
                </m:r>
              </m:e>
              <m:sub>
                <m:r>
                  <m:t>B</m:t>
                </m:r>
              </m:sub>
            </m:sSub>
            <m:r>
              <m:t>T</m:t>
            </m:r>
          </m:den>
        </m:f>
        <m:r>
          <m:t>.</m:t>
        </m:r>
      </m:oMath>
    </w:p>
    <w:p>
      <w:r>
        <w:rPr>
          <w:i w:val="0"/>
        </w:rPr>
        <w:t xml:space="preserve">The barrier for supercooled mercury follows from Turnbull's own numbers. Four-micrometre droplets, of volume </w:t>
      </w:r>
      <m:oMath>
        <m:r>
          <m:t>3.4×</m:t>
        </m:r>
        <m:sSup>
          <m:e>
            <m:r>
              <m:t>10</m:t>
            </m:r>
          </m:e>
          <m:sup>
            <m:r>
              <m:t>−11</m:t>
            </m:r>
          </m:sup>
        </m:sSup>
      </m:oMath>
      <w:r>
        <w:rPr>
          <w:i w:val="0"/>
        </w:rPr>
        <w:t xml:space="preserve"> cm</w:t>
      </w:r>
      <m:oMath>
        <m:sSup>
          <m:e>
            <m:r>
              <m:t/>
            </m:r>
          </m:e>
          <m:sup>
            <m:r>
              <m:t>3</m:t>
            </m:r>
          </m:sup>
        </m:sSup>
      </m:oMath>
      <w:r>
        <w:rPr>
          <w:i w:val="0"/>
        </w:rPr>
        <w:t xml:space="preserve">, solidify at about </w:t>
      </w:r>
      <m:oMath>
        <m:sSup>
          <m:e>
            <m:r>
              <m:t>10</m:t>
            </m:r>
          </m:e>
          <m:sup>
            <m:r>
              <m:t>−5</m:t>
            </m:r>
          </m:sup>
        </m:sSup>
      </m:oMath>
      <w:r>
        <w:rPr>
          <w:i w:val="0"/>
        </w:rPr>
        <w:t xml:space="preserve"> per second at sixty kelvin of supercooling, so </w:t>
      </w:r>
      <m:oMath>
        <m:r>
          <m:t>J≈3×</m:t>
        </m:r>
        <m:sSup>
          <m:e>
            <m:r>
              <m:t>10</m:t>
            </m:r>
          </m:e>
          <m:sup>
            <m:r>
              <m:t>5</m:t>
            </m:r>
          </m:sup>
        </m:sSup>
      </m:oMath>
      <w:r>
        <w:rPr>
          <w:i w:val="0"/>
        </w:rPr>
        <w:t xml:space="preserve"> per cubic centimetre per second; with the fitted prefactor </w:t>
      </w:r>
      <m:oMath>
        <m:sSup>
          <m:e>
            <m:r>
              <m:t>10</m:t>
            </m:r>
          </m:e>
          <m:sup>
            <m:r>
              <m:t>30.9</m:t>
            </m:r>
          </m:sup>
        </m:sSup>
      </m:oMath>
      <w:r>
        <w:rPr>
          <w:i w:val="0"/>
        </w:rPr>
        <w:t xml:space="preserve"> this places </w:t>
      </w:r>
      <m:oMath>
        <m:r>
          <m:t>Δ</m:t>
        </m:r>
        <m:sSup>
          <m:e>
            <m:r>
              <m:t>G</m:t>
            </m:r>
          </m:e>
          <m:sup>
            <m:r>
              <m:t>*</m:t>
            </m:r>
          </m:sup>
        </m:sSup>
        <m:r>
          <m:t>/</m:t>
        </m:r>
        <m:sSub>
          <m:e>
            <m:r>
              <m:t>k</m:t>
            </m:r>
          </m:e>
          <m:sub>
            <m:r>
              <m:t>B</m:t>
            </m:r>
          </m:sub>
        </m:sSub>
        <m:r>
          <m:t>T</m:t>
        </m:r>
      </m:oMath>
      <w:r>
        <w:rPr>
          <w:i w:val="0"/>
        </w:rPr>
        <w:t xml:space="preserve"> near 59. At that barrier height a one percent error in </w:t>
      </w:r>
      <m:oMath>
        <m:r>
          <m:t>γ</m:t>
        </m:r>
      </m:oMath>
      <w:r>
        <w:rPr>
          <w:i w:val="0"/>
        </w:rPr>
        <w:t xml:space="preserve"> moves </w:t>
      </w:r>
      <m:oMath>
        <m:r>
          <m:rPr>
            <m:sty m:val="p"/>
          </m:rPr>
          <m:t>ln</m:t>
        </m:r>
        <m:r>
          <m:t>J</m:t>
        </m:r>
      </m:oMath>
      <w:r>
        <w:rPr>
          <w:i w:val="0"/>
        </w:rPr>
        <w:t xml:space="preserve"> by 1.8, a factor of six in the rate, and a ten percent error moves it, to first order, by nearly eight orders of magnitude. No independent determination of a crystal-melt interfacial energy approaches one percent.</w:t>
      </w:r>
    </w:p>
    <w:p>
      <w:r>
        <w:rPr>
          <w:i w:val="0"/>
        </w:rPr>
        <w:t xml:space="preserve">The observed failures are correspondingly large. Somnath Sinha, Ashutosh Bhabhe, Hartawan Laksmono, Judith Wölk, Reinhard Strey and Barbara E. Wyslouzil measured argon condensation in a cryogenic supersonic nozzle at rates of </w:t>
      </w:r>
      <m:oMath>
        <m:sSup>
          <m:e>
            <m:r>
              <m:t>10</m:t>
            </m:r>
          </m:e>
          <m:sup>
            <m:r>
              <m:t>17±1</m:t>
            </m:r>
          </m:sup>
        </m:sSup>
      </m:oMath>
      <w:r>
        <w:rPr>
          <w:i w:val="0"/>
        </w:rPr>
        <w:t xml:space="preserve"> per cubic centimetre per second, over 34 to 53 K and 0.47 to 8 kPa. Classical nucleation theory predicted rates eleven to thirteen orders of magnitude below what was observed, while a mean-field kinetic nucleation theory came within one order of magnitude; the authors attributed the classical failure to overestimation of both the critical cluster size and the excess internal energy of the critical clusters.</w:t>
      </w:r>
    </w:p>
    <w:p>
      <w:r>
        <w:rPr>
          <w:i w:val="0"/>
        </w:rPr>
        <w:t>Hard spheres are the cleanest available test case, with no attractions and no chemistry, and they behave no better. Stefan Auer and Daan Frenkel produced the first parameter-free simulation prediction of an absolute crystal-nucleation rate for hard-sphere colloids, chosen precisely so that the comparison would not run through fitted parameters. Laura Filion, Ran Ni, Daan Frenkel and Marjolein Dijkstra later established that independent simulation methods agree with one another and disagree with experiment. Wilkin Wöhler and Tanja Schilling put the disagreement at more than ten orders of magnitude at low supersaturation, and proposed reading the experimental data as reporting nucleation together with subsequent crystal growth rather than nucleation alone. The recent review by C. Patrick Royall, Patrick Charbonneau, Marjolein Dijkstra, John Russo, Frank Smallenburg, Thomas Speck and Chantal Valeriani surveys the candidate explanations and the state of the disagreement.</w:t>
      </w:r>
    </w:p>
    <w:p>
      <w:pPr>
        <w:pStyle w:val="BookSection"/>
      </w:pPr>
      <w:r>
        <w:t>The first phase to appear is not the stable one</w:t>
      </w:r>
    </w:p>
    <w:p>
      <w:r>
        <w:rPr>
          <w:i w:val="0"/>
        </w:rPr>
        <w:t xml:space="preserve">Wilhelm Ostwald's rule of stages, the Stufenregel of 1897, holds that a supersaturated or supercooled system does not necessarily transform directly into the most stable phase, but tends to form first the least stable phase whose free energy lies nearest that of the parent phase, and then to transform stepwise. The rule follows from the barrier expression. A metastable polymorph has a smaller </w:t>
      </w:r>
      <m:oMath>
        <m:d>
          <m:dPr>
            <m:begChr m:val="|"/>
            <m:sepChr m:val=""/>
            <m:endChr m:val="|"/>
          </m:dPr>
          <m:e>
            <m:r>
              <m:t>Δ</m:t>
            </m:r>
            <m:sSub>
              <m:e>
                <m:r>
                  <m:t>g</m:t>
                </m:r>
              </m:e>
              <m:sub>
                <m:r>
                  <m:t>v</m:t>
                </m:r>
              </m:sub>
            </m:sSub>
          </m:e>
        </m:d>
      </m:oMath>
      <w:r>
        <w:rPr>
          <w:i w:val="0"/>
        </w:rPr>
        <w:t xml:space="preserve">, which raises its barrier, but being structurally closer to the parent phase it can have a substantially smaller </w:t>
      </w:r>
      <m:oMath>
        <m:r>
          <m:t>γ</m:t>
        </m:r>
      </m:oMath>
      <w:r>
        <w:rPr>
          <w:i w:val="0"/>
        </w:rPr>
        <w:t>, which enters cubed. The phase that appears is the one with the lowest barrier, and the phase that is stable is the one with the lowest free energy; those are different selection rules. R. A. van Santen derived the rule from irreversible thermodynamics, arguing that the stepwise route minimizes entropy production. Sung-Yoon Chung, Young-Min Kim, Jin-Gyu Kim and Youn-Joong Kim watched it happen at atomic resolution, following an amorphous olivine-type metal phosphate crystallizing to its stable form through transient metastable crystalline intermediates in high-temperature electron microscopy.</w:t>
      </w:r>
    </w:p>
    <w:p>
      <w:r>
        <w:rPr>
          <w:i w:val="0"/>
        </w:rPr>
        <w:t>A sharper version of the same problem is that the path may be misdescribed. Pieter Rein ten Wolde and Daan Frenkel, simulating a model of globular proteins with short-range attractive interactions, found that a metastable fluid-fluid critical point drastically changes the pathway to a crystal nucleus, strongly reducing the free-energy barrier and raising the nucleation rate by many orders of magnitude. The nucleus does not grow as a small crystallite of increasing radius. It grows first as a dense disordered droplet, which then orders. Density and crystallinity are two coordinates, and the saddle point of the free-energy surface in those two coordinates does not lie where a single-coordinate theory places it. A calculation that parameterizes the path by the radius of a nucleus of the final phase is computing the height of a different pass through the same range.</w:t>
      </w:r>
    </w:p>
    <w:p>
      <w:pPr>
        <w:pStyle w:val="BookSection"/>
      </w:pPr>
      <w:r>
        <w:t>The limit in which there is no barrier</w:t>
      </w:r>
    </w:p>
    <w:p>
      <w:r>
        <w:rPr>
          <w:i w:val="0"/>
        </w:rPr>
        <w:t xml:space="preserve">John Werner Cahn and John Edward Hilliard treated the opposite extreme, in which the interface is not sharp at all. For a system whose composition </w:t>
      </w:r>
      <m:oMath>
        <m:r>
          <m:t>c</m:t>
        </m:r>
      </m:oMath>
      <w:r>
        <w:rPr>
          <w:i w:val="0"/>
        </w:rPr>
        <w:t xml:space="preserve"> varies slowly on the scale of the interaction range, the free energy admits an expansion whose leading correction is quadratic in the gradient,</w:t>
      </w:r>
    </w:p>
    <w:p>
      <w:pPr>
        <w:spacing w:before="200" w:after="200"/>
        <w:ind w:firstLine="0"/>
        <w:jc w:val="center"/>
        <w:contextualSpacing w:val="0"/>
      </w:pPr>
      <m:oMath>
        <m:r>
          <m:t>F=</m:t>
        </m:r>
        <m:sSub>
          <m:e>
            <m:r>
              <m:t>N</m:t>
            </m:r>
          </m:e>
          <m:sub>
            <m:r>
              <m:t>V</m:t>
            </m:r>
          </m:sub>
        </m:sSub>
        <m:nary>
          <m:naryPr>
            <m:chr m:val="∫"/>
            <m:limLoc m:val="subSup"/>
            <m:grow m:val="1"/>
            <m:subHide m:val="off"/>
            <m:supHide m:val="on"/>
          </m:naryPr>
          <m:sub>
            <m:r>
              <m:t>V</m:t>
            </m:r>
          </m:sub>
          <m:sup/>
          <m:e>
            <m:d>
              <m:dPr>
                <m:begChr m:val="["/>
                <m:sepChr m:val=""/>
                <m:endChr m:val="]"/>
              </m:dPr>
              <m:e>
                <m:sSub>
                  <m:e>
                    <m:r>
                      <m:t>f</m:t>
                    </m:r>
                  </m:e>
                  <m:sub>
                    <m:r>
                      <m:t>0</m:t>
                    </m:r>
                  </m:sub>
                </m:sSub>
                <m:r>
                  <m:t>(</m:t>
                </m:r>
                <m:r>
                  <m:t>c</m:t>
                </m:r>
                <m:r>
                  <m:t>)</m:t>
                </m:r>
                <m:r>
                  <m:t>+</m:t>
                </m:r>
                <m:r>
                  <m:t>κ</m:t>
                </m:r>
                <m:r>
                  <m:t>(</m:t>
                </m:r>
                <m:r>
                  <m:t>∇</m:t>
                </m:r>
                <m:r>
                  <m:t>c</m:t>
                </m:r>
                <m:sSup>
                  <m:e>
                    <m:r>
                      <m:t>)</m:t>
                    </m:r>
                  </m:e>
                  <m:sup>
                    <m:r>
                      <m:t>2</m:t>
                    </m:r>
                  </m:sup>
                </m:sSup>
              </m:e>
            </m:d>
          </m:e>
        </m:nary>
        <m:r>
          <m:t>dV,</m:t>
        </m:r>
      </m:oMath>
    </w:p>
    <w:p>
      <w:r>
        <w:rPr>
          <w:i w:val="0"/>
        </w:rPr>
        <w:t xml:space="preserve">with </w:t>
      </w:r>
      <m:oMath>
        <m:sSub>
          <m:e>
            <m:r>
              <m:t>f</m:t>
            </m:r>
          </m:e>
          <m:sub>
            <m:r>
              <m:t>0</m:t>
            </m:r>
          </m:sub>
        </m:sSub>
      </m:oMath>
      <w:r>
        <w:rPr>
          <w:i w:val="0"/>
        </w:rPr>
        <w:t xml:space="preserve"> the homogeneous free energy per molecule and </w:t>
      </w:r>
      <m:oMath>
        <m:r>
          <m:t>κ</m:t>
        </m:r>
      </m:oMath>
      <w:r>
        <w:rPr>
          <w:i w:val="0"/>
        </w:rPr>
        <w:t xml:space="preserve"> the gradient-energy coefficient. Minimizing this across a flat boundary between two coexisting compositions yields the interfacial free energy as an output rather than an input, which is the respect in which the diffuse-interface description is more self-contained than capillarity. Combined with a diffusion equation for the conserved composition it gives the Cahn-Hilliard equation, </w:t>
      </w:r>
      <m:oMath>
        <m:r>
          <m:t>∂c/∂t=∇·(M∇(∂f/∂c−2κ</m:t>
        </m:r>
        <m:sSup>
          <m:e>
            <m:r>
              <m:t>∇</m:t>
            </m:r>
          </m:e>
          <m:sup>
            <m:r>
              <m:t>2</m:t>
            </m:r>
          </m:sup>
        </m:sSup>
        <m:r>
          <m:t>c))</m:t>
        </m:r>
      </m:oMath>
      <w:r>
        <w:rPr>
          <w:i w:val="0"/>
        </w:rPr>
        <w:t>.</w:t>
      </w:r>
    </w:p>
    <w:p>
      <w:r>
        <w:rPr>
          <w:i w:val="0"/>
        </w:rPr>
        <w:t xml:space="preserve">Cahn then asked when a homogeneous solution is unstable rather than merely metastable. Linearizing about uniform composition </w:t>
      </w:r>
      <m:oMath>
        <m:sSub>
          <m:e>
            <m:r>
              <m:t>c</m:t>
            </m:r>
          </m:e>
          <m:sub>
            <m:r>
              <m:t>0</m:t>
            </m:r>
          </m:sub>
        </m:sSub>
      </m:oMath>
      <w:r>
        <w:rPr>
          <w:i w:val="0"/>
        </w:rPr>
        <w:t xml:space="preserve"> and writing a fluctuation as </w:t>
      </w:r>
      <m:oMath>
        <m:nary>
          <m:naryPr>
            <m:chr m:val="∑"/>
            <m:limLoc m:val="subSup"/>
            <m:grow m:val="1"/>
            <m:subHide m:val="off"/>
            <m:supHide m:val="on"/>
          </m:naryPr>
          <m:sub>
            <m:r>
              <m:t>k</m:t>
            </m:r>
          </m:sub>
          <m:sup/>
          <m:e>
            <m:sSub>
              <m:e>
                <m:r>
                  <m:t>A</m:t>
                </m:r>
              </m:e>
              <m:sub>
                <m:r>
                  <m:t>k</m:t>
                </m:r>
              </m:sub>
            </m:sSub>
          </m:e>
        </m:nary>
        <m:r>
          <m:rPr>
            <m:sty m:val="p"/>
          </m:rPr>
          <m:t>exp</m:t>
        </m:r>
        <m:r>
          <m:t>(i𝐤·𝐱+R(k)t)</m:t>
        </m:r>
      </m:oMath>
      <w:r>
        <w:rPr>
          <w:i w:val="0"/>
        </w:rPr>
        <w:t xml:space="preserve"> gives the amplification rate</w:t>
      </w:r>
    </w:p>
    <w:p>
      <w:pPr>
        <w:spacing w:before="200" w:after="200"/>
        <w:ind w:firstLine="0"/>
        <w:jc w:val="center"/>
        <w:contextualSpacing w:val="0"/>
      </w:pPr>
      <m:oMath>
        <m:r>
          <m:t>R(k)=−M</m:t>
        </m:r>
        <m:sSup>
          <m:e>
            <m:r>
              <m:t>k</m:t>
            </m:r>
          </m:e>
          <m:sup>
            <m:r>
              <m:t>2</m:t>
            </m:r>
          </m:sup>
        </m:sSup>
        <m:d>
          <m:dPr>
            <m:sepChr m:val="+"/>
          </m:dPr>
          <m:e>
            <m:sSup>
              <m:e>
                <m:sSubSup>
                  <m:e>
                    <m:r>
                      <m:t>f</m:t>
                    </m:r>
                  </m:e>
                  <m:sub>
                    <m:r>
                      <m:t>0</m:t>
                    </m:r>
                  </m:sub>
                  <m:sup>
                    <m:r>
                      <m:t>′</m:t>
                    </m:r>
                  </m:sup>
                </m:sSubSup>
              </m:e>
              <m:sup>
                <m:r>
                  <m:t>′</m:t>
                </m:r>
              </m:sup>
            </m:sSup>
          </m:e>
          <m:e>
            <m:r>
              <m:t>2</m:t>
            </m:r>
            <m:r>
              <m:t>κ</m:t>
            </m:r>
            <m:sSup>
              <m:e>
                <m:r>
                  <m:t>k</m:t>
                </m:r>
              </m:e>
              <m:sup>
                <m:r>
                  <m:t>2</m:t>
                </m:r>
              </m:sup>
            </m:sSup>
          </m:e>
        </m:d>
        <m:r>
          <m:t>.</m:t>
        </m:r>
      </m:oMath>
    </w:p>
    <w:p>
      <w:r>
        <w:rPr>
          <w:i w:val="0"/>
        </w:rPr>
        <w:t xml:space="preserve">If </w:t>
      </w:r>
      <m:oMath>
        <m:sSup>
          <m:e>
            <m:sSubSup>
              <m:e>
                <m:r>
                  <m:t>f</m:t>
                </m:r>
              </m:e>
              <m:sub>
                <m:r>
                  <m:t>0</m:t>
                </m:r>
              </m:sub>
              <m:sup>
                <m:r>
                  <m:t>′</m:t>
                </m:r>
              </m:sup>
            </m:sSubSup>
          </m:e>
          <m:sup>
            <m:r>
              <m:t>′</m:t>
            </m:r>
          </m:sup>
        </m:sSup>
        <m:r>
          <m:t>&gt;0</m:t>
        </m:r>
      </m:oMath>
      <w:r>
        <w:rPr>
          <w:i w:val="0"/>
        </w:rPr>
        <w:t xml:space="preserve">, every mode decays and the state is metastable: nothing happens until a nucleus of finite size appears, which is the regime of the preceding sections. If </w:t>
      </w:r>
      <m:oMath>
        <m:sSup>
          <m:e>
            <m:sSubSup>
              <m:e>
                <m:r>
                  <m:t>f</m:t>
                </m:r>
              </m:e>
              <m:sub>
                <m:r>
                  <m:t>0</m:t>
                </m:r>
              </m:sub>
              <m:sup>
                <m:r>
                  <m:t>′</m:t>
                </m:r>
              </m:sup>
            </m:sSubSup>
          </m:e>
          <m:sup>
            <m:r>
              <m:t>′</m:t>
            </m:r>
          </m:sup>
        </m:sSup>
        <m:r>
          <m:t>&lt;0</m:t>
        </m:r>
      </m:oMath>
      <w:r>
        <w:rPr>
          <w:i w:val="0"/>
        </w:rPr>
        <w:t xml:space="preserve">, the condition that defines the spinodal region, then </w:t>
      </w:r>
      <m:oMath>
        <m:r>
          <m:t>R(k)&gt;0</m:t>
        </m:r>
      </m:oMath>
      <w:r>
        <w:rPr>
          <w:i w:val="0"/>
        </w:rPr>
        <w:t xml:space="preserve"> for every </w:t>
      </w:r>
      <m:oMath>
        <m:r>
          <m:t>k</m:t>
        </m:r>
      </m:oMath>
      <w:r>
        <w:rPr>
          <w:i w:val="0"/>
        </w:rPr>
        <w:t xml:space="preserve"> below </w:t>
      </w:r>
      <m:oMath>
        <m:sSub>
          <m:e>
            <m:r>
              <m:t>k</m:t>
            </m:r>
          </m:e>
          <m:sub>
            <m:r>
              <m:t>c</m:t>
            </m:r>
          </m:sub>
        </m:sSub>
        <m:r>
          <m:t>=(−</m:t>
        </m:r>
        <m:sSup>
          <m:e>
            <m:sSubSup>
              <m:e>
                <m:r>
                  <m:t>f</m:t>
                </m:r>
              </m:e>
              <m:sub>
                <m:r>
                  <m:t>0</m:t>
                </m:r>
              </m:sub>
              <m:sup>
                <m:r>
                  <m:t>′</m:t>
                </m:r>
              </m:sup>
            </m:sSubSup>
          </m:e>
          <m:sup>
            <m:r>
              <m:t>′</m:t>
            </m:r>
          </m:sup>
        </m:sSup>
        <m:r>
          <m:t>/2κ</m:t>
        </m:r>
        <m:sSup>
          <m:e>
            <m:r>
              <m:t>)</m:t>
            </m:r>
          </m:e>
          <m:sup>
            <m:f>
              <m:fPr>
                <m:type m:val="lin"/>
              </m:fPr>
              <m:num>
                <m:r>
                  <m:t>1</m:t>
                </m:r>
              </m:num>
              <m:den>
                <m:r>
                  <m:t>2</m:t>
                </m:r>
              </m:den>
            </m:f>
          </m:sup>
        </m:sSup>
      </m:oMath>
      <w:r>
        <w:rPr>
          <w:i w:val="0"/>
        </w:rPr>
        <w:t xml:space="preserve">, so long-wavelength fluctuations of infinitesimal amplitude amplify spontaneously. There is no critical nucleus and no barrier. The fastest-growing mode sits at </w:t>
      </w:r>
      <m:oMath>
        <m:f>
          <m:fPr>
            <m:type m:val="lin"/>
          </m:fPr>
          <m:num>
            <m:sSub>
              <m:e>
                <m:r>
                  <m:t>k</m:t>
                </m:r>
              </m:e>
              <m:sub>
                <m:r>
                  <m:t>c</m:t>
                </m:r>
              </m:sub>
            </m:sSub>
          </m:num>
          <m:den>
            <m:rad>
              <m:radPr>
                <m:degHide m:val="on"/>
              </m:radPr>
              <m:deg/>
              <m:e>
                <m:r>
                  <m:t>2</m:t>
                </m:r>
              </m:e>
            </m:rad>
          </m:den>
        </m:f>
      </m:oMath>
      <w:r>
        <w:rPr>
          <w:i w:val="0"/>
        </w:rPr>
        <w:t xml:space="preserve"> and fixes the characteristic length of the resulting microstructure, which is why spinodal decomposition produces an interconnected pattern with a well-defined scale rather than isolated droplets. Cahn also showed that elastic energy arising from composition-dependent molar volume displaces the true limit of metastability away from the chemical spinodal.</w:t>
      </w:r>
    </w:p>
    <w:p>
      <w:r>
        <w:rPr>
          <w:i w:val="0"/>
        </w:rPr>
        <w:t>Metastable and unstable are distinct conditions, but the boundary between them is not a discontinuity in behaviour. In the third paper of the series, Cahn and Hilliard computed the critical nucleus as a saddle point of the diffuse-interface functional and found that on approaching the spinodal from the metastable side the critical nucleus grows large and diffuse while its barrier falls continuously to zero. What fails at that crossover is the sharp-interface nucleus of classical theory, not the existence of a barrier. The non-conserved counterpart of the same construction is the Allen-Cahn equation of Samuel M. Allen and John W. Cahn, whose central result is that an interface moves with a velocity proportional to its mean curvature, the constant of proportionality not containing the specific surface free energy.</w:t>
      </w:r>
    </w:p>
    <w:p>
      <w:pPr>
        <w:pStyle w:val="BookSection"/>
      </w:pPr>
      <w:r>
        <w:t>Systems that never cross</w:t>
      </w:r>
    </w:p>
    <w:p>
      <w:r>
        <w:rPr>
          <w:i w:val="0"/>
        </w:rPr>
        <w:t>Cool a liquid quickly enough and crystallization can be outrun altogether. The viscosity climbs steeply, the structural relaxation time overtakes the time available, and the system stops sampling configurations. The laboratory glass transition defined this way is a property of the cooling protocol as much as of the material, which is what makes the question of an underlying thermodynamic transition both natural to ask and hard to settle.</w:t>
      </w:r>
    </w:p>
    <w:p>
      <w:r>
        <w:rPr>
          <w:i w:val="0"/>
        </w:rPr>
        <w:t>Walter Kauzmann gave the reason to ask it. Extrapolating the excess entropy of a supercooled liquid below the glass transition sends it below the entropy of the crystal at a finite temperature, which is the Kauzmann paradox, or entropy crisis. Gerald Adam and Julian H. Gibbs supplied a mechanism connecting the two sides, tying the relaxation time to the configurational entropy through a cooperatively rearranging region whose size grows as that entropy shrinks, which yields a form close to the empirical Vogel-Fulcher-Tammann and Williams-Landel-Ferry laws and predicts divergence where the configurational entropy vanishes. Ulf Bengtzelius, Wolfgang Götze and Arne Sjölander approached the arrest from dynamics alone, deriving closed self-consistent equations for density correlations that bifurcate from ergodic to non-ergodic behaviour, for hard spheres at packing fraction 0.516. That sharp mode-coupling transition is not observed experimentally and is now read as a crossover.</w:t>
      </w:r>
    </w:p>
    <w:p>
      <w:r>
        <w:rPr>
          <w:i w:val="0"/>
        </w:rPr>
        <w:t xml:space="preserve">Theodore R. Kirkpatrick and Devarajan Thirumalai identified the dynamics of the mean-field p-spin spin glass with the structural glass transition, importing the machinery of disordered magnets. Together with Peter G. Wolynes, Kirkpatrick and Thirumalai built the random first-order transition picture, in which the supercooled liquid is a mosaic of glassy clusters separated by domain walls, the entropic driving force for reconfiguring a cluster vanishes as the ideal transition is approached, and the cluster size diverges with exponent </w:t>
      </w:r>
      <m:oMath>
        <m:r>
          <m:t>ν=2/d</m:t>
        </m:r>
      </m:oMath>
      <w:r>
        <w:rPr>
          <w:i w:val="0"/>
        </w:rPr>
        <w:t>. Elizabeth Gardner had already found, in p-spin Ising spin glasses in mean field, a second and lower transition at which the one-step replica-symmetry-broken phase becomes unstable to full replica symmetry breaking; the same author computed the volume of the space of couplings that store random patterns in an N-spin network, so one name attaches both to a glass instability and to the capacity of a neural network. Patrick Charbonneau, Jorge Kurchan, Giorgio Parisi, Pierfrancesco Urbani and Francesco Zamponi carried that Gardner transition into structural glasses: deep in the glass phase each basin of the landscape shatters into a fractal hierarchy of marginally stable sub-basins, and it is that marginality which produces the isostaticity and the critical exponents observed at jamming.</w:t>
      </w:r>
    </w:p>
    <w:p>
      <w:r>
        <w:rPr>
          <w:i w:val="0"/>
        </w:rPr>
        <w:t>Jamming is the athermal end of the same territory. Andrea J. Liu and Sidney R. Nagel proposed a single phase diagram, with axes temperature, applied load and inverse density, on which granular materials, foams, emulsions and supercooled liquids all sit, so that thermal glass formation and athermal granular jamming become one transition approached along different axes. Corey S. O'Hern, Leonardo E. Silbert, Andrea J. Liu and Sidney R. Nagel characterized point J, where frictionless spheres with finite-range repulsion jam at zero temperature and zero applied stress. Each configuration jams at its own threshold packing fraction; the distribution of thresholds narrows as the system grows and converges on random close packing; contact number, pressure and elastic moduli scale as power laws whose exponents do not depend on dimension but do depend on the interparticle potential; and low-frequency vibrational modes proliferate near the transition. Liu and Nagel later described the marginally jammed solid that results, rigid yet structurally disordered on both sides of the transition, with excess low-frequency modes, diverging length scales and non-affine response. Chapter 20 argues that neural networks jam, and whether that claim carries weight will depend on these specific features rather than on the word.</w:t>
      </w:r>
    </w:p>
    <w:p>
      <w:r>
        <w:rPr>
          <w:i w:val="0"/>
        </w:rPr>
        <w:t>Whether a genuine thermodynamic transition underlies the arrest is unsettled. Ludovic Berthier, Patrick Charbonneau, Daniele Coslovich, Andrea Ninarello, Misaki Ozawa and Sho Yaida used the swap Monte Carlo algorithm, which exchanges particle diameters as well as positions, to equilibrate realistic glass-forming liquids eight orders of magnitude beyond experimental timescales, and measured a configurational entropy that keeps falling steeply below the experimental glass transition, which supports the entropy-crisis scenario. The same group, working in two dimensions, located the thermodynamic glass transition at zero temperature instead, with an entropy crisis and a diverging static correlation length there. C. Patrick Royall, Francesco Turci, Soichi Tatsumi, John Russo and Joshua Robinson set out the sceptical case, and Giulio Biroli and Jean-Philippe Bouchaud, taking stock of the random first-order transition picture, note that it reproduces the phenomenology of supercooled liquids well while direct experimental validation remains out of reach. The review by Berthier and Biroli places the competing accounts side by side without adjudicating between them. For this chapter the important point is not which account prevails. It is that here the waiting time is not an inconvenience attached to the phenomenon. It is the phenomenon.</w:t>
      </w:r>
    </w:p>
    <w:p>
      <w:pPr>
        <w:pStyle w:val="BookSection"/>
      </w:pPr>
      <w:r>
        <w:t>The waiting time</w:t>
      </w:r>
    </w:p>
    <w:p>
      <w:r>
        <w:rPr>
          <w:i w:val="0"/>
        </w:rPr>
        <w:t xml:space="preserve">The arithmetic makes the difficulty concrete. Take the mercury barrier of about 59 </w:t>
      </w:r>
      <m:oMath>
        <m:sSub>
          <m:e>
            <m:r>
              <m:t>k</m:t>
            </m:r>
          </m:e>
          <m:sub>
            <m:r>
              <m:t>B</m:t>
            </m:r>
          </m:sub>
        </m:sSub>
        <m:r>
          <m:t>T</m:t>
        </m:r>
      </m:oMath>
      <w:r>
        <w:rPr>
          <w:i w:val="0"/>
        </w:rPr>
        <w:t xml:space="preserve"> inferred above and ask what an unbiased molecular dynamics run could see. A box of </w:t>
      </w:r>
      <m:oMath>
        <m:sSup>
          <m:e>
            <m:r>
              <m:t>10</m:t>
            </m:r>
          </m:e>
          <m:sup>
            <m:r>
              <m:t>5</m:t>
            </m:r>
          </m:sup>
        </m:sSup>
      </m:oMath>
      <w:r>
        <w:rPr>
          <w:i w:val="0"/>
        </w:rPr>
        <w:t xml:space="preserve"> atoms at an atomic volume near </w:t>
      </w:r>
      <m:oMath>
        <m:r>
          <m:t>2.5×</m:t>
        </m:r>
        <m:sSup>
          <m:e>
            <m:r>
              <m:t>10</m:t>
            </m:r>
          </m:e>
          <m:sup>
            <m:r>
              <m:t>−23</m:t>
            </m:r>
          </m:sup>
        </m:sSup>
      </m:oMath>
      <w:r>
        <w:rPr>
          <w:i w:val="0"/>
        </w:rPr>
        <w:t xml:space="preserve"> cm</w:t>
      </w:r>
      <m:oMath>
        <m:sSup>
          <m:e>
            <m:r>
              <m:t/>
            </m:r>
          </m:e>
          <m:sup>
            <m:r>
              <m:t>3</m:t>
            </m:r>
          </m:sup>
        </m:sSup>
      </m:oMath>
      <w:r>
        <w:rPr>
          <w:i w:val="0"/>
        </w:rPr>
        <w:t xml:space="preserve"> occupies </w:t>
      </w:r>
      <m:oMath>
        <m:r>
          <m:t>2.5×</m:t>
        </m:r>
        <m:sSup>
          <m:e>
            <m:r>
              <m:t>10</m:t>
            </m:r>
          </m:e>
          <m:sup>
            <m:r>
              <m:t>−18</m:t>
            </m:r>
          </m:sup>
        </m:sSup>
      </m:oMath>
      <w:r>
        <w:rPr>
          <w:i w:val="0"/>
        </w:rPr>
        <w:t xml:space="preserve"> cm</w:t>
      </w:r>
      <m:oMath>
        <m:sSup>
          <m:e>
            <m:r>
              <m:t/>
            </m:r>
          </m:e>
          <m:sup>
            <m:r>
              <m:t>3</m:t>
            </m:r>
          </m:sup>
        </m:sSup>
      </m:oMath>
      <w:r>
        <w:rPr>
          <w:i w:val="0"/>
        </w:rPr>
        <w:t xml:space="preserve">. With the fitted prefactor </w:t>
      </w:r>
      <m:oMath>
        <m:sSup>
          <m:e>
            <m:r>
              <m:t>10</m:t>
            </m:r>
          </m:e>
          <m:sup>
            <m:r>
              <m:t>30.9</m:t>
            </m:r>
          </m:sup>
        </m:sSup>
      </m:oMath>
      <w:r>
        <w:rPr>
          <w:i w:val="0"/>
        </w:rPr>
        <w:t xml:space="preserve"> per cubic centimetre per second, the expected number of nucleation events during a microsecond of trajectory is about </w:t>
      </w:r>
      <m:oMath>
        <m:r>
          <m:t>2×</m:t>
        </m:r>
        <m:sSup>
          <m:e>
            <m:r>
              <m:t>10</m:t>
            </m:r>
          </m:e>
          <m:sup>
            <m:r>
              <m:t>7</m:t>
            </m:r>
          </m:sup>
        </m:sSup>
        <m:r>
          <m:rPr>
            <m:sty m:val="p"/>
          </m:rPr>
          <m:t>exp</m:t>
        </m:r>
        <m:r>
          <m:t>(−Δ</m:t>
        </m:r>
        <m:sSup>
          <m:e>
            <m:r>
              <m:t>G</m:t>
            </m:r>
          </m:e>
          <m:sup>
            <m:r>
              <m:t>*</m:t>
            </m:r>
          </m:sup>
        </m:sSup>
        <m:r>
          <m:t>/</m:t>
        </m:r>
        <m:sSub>
          <m:e>
            <m:r>
              <m:t>k</m:t>
            </m:r>
          </m:e>
          <m:sub>
            <m:r>
              <m:t>B</m:t>
            </m:r>
          </m:sub>
        </m:sSub>
        <m:r>
          <m:t>T)</m:t>
        </m:r>
      </m:oMath>
      <w:r>
        <w:rPr>
          <w:i w:val="0"/>
        </w:rPr>
        <w:t xml:space="preserve">, so one event is expected only if the barrier is below roughly 17 </w:t>
      </w:r>
      <m:oMath>
        <m:sSub>
          <m:e>
            <m:r>
              <m:t>k</m:t>
            </m:r>
          </m:e>
          <m:sub>
            <m:r>
              <m:t>B</m:t>
            </m:r>
          </m:sub>
        </m:sSub>
        <m:r>
          <m:t>T</m:t>
        </m:r>
      </m:oMath>
      <w:r>
        <w:rPr>
          <w:i w:val="0"/>
        </w:rPr>
        <w:t xml:space="preserve">. Using instead the </w:t>
      </w:r>
      <m:oMath>
        <m:sSup>
          <m:e>
            <m:r>
              <m:t>10</m:t>
            </m:r>
          </m:e>
          <m:sup>
            <m:r>
              <m:t>33</m:t>
            </m:r>
          </m:sup>
        </m:sSup>
      </m:oMath>
      <w:r>
        <w:rPr>
          <w:i w:val="0"/>
        </w:rPr>
        <w:t xml:space="preserve"> expected for homogeneous nucleation raises the ceiling to about 22. The gap between what such a run can observe and the barrier the experiment actually presents is around forty in the exponent, a factor near </w:t>
      </w:r>
      <m:oMath>
        <m:sSup>
          <m:e>
            <m:r>
              <m:t>10</m:t>
            </m:r>
          </m:e>
          <m:sup>
            <m:r>
              <m:t>18</m:t>
            </m:r>
          </m:sup>
        </m:sSup>
      </m:oMath>
      <w:r>
        <w:rPr>
          <w:i w:val="0"/>
        </w:rPr>
        <w:t xml:space="preserve"> in waiting time. Brute force does not close it, because volume and duration enter the rate linearly while the barrier enters exponentially: multiplying the product of box volume and run length by a million buys fourteen </w:t>
      </w:r>
      <m:oMath>
        <m:sSub>
          <m:e>
            <m:r>
              <m:t>k</m:t>
            </m:r>
          </m:e>
          <m:sub>
            <m:r>
              <m:t>B</m:t>
            </m:r>
          </m:sub>
        </m:sSub>
        <m:r>
          <m:t>T</m:t>
        </m:r>
      </m:oMath>
      <w:r>
        <w:rPr>
          <w:i w:val="0"/>
        </w:rPr>
        <w:t>.</w:t>
      </w:r>
    </w:p>
    <w:p>
      <w:r>
        <w:rPr>
          <w:i w:val="0"/>
        </w:rPr>
        <w:t>This is why nucleation is simulated with biased sampling rather than observed. Alessandro Laio and Michele Parrinello's metadynamics deposits a history-dependent bias, built from Gaussians laid down along the trajectory, in a chosen set of collective variables; the accumulating bias progressively fills the free-energy minima until the system escapes, and over a long run the deposited bias converges to the negative of the free energy in those variables. It works, and it works along the chosen directions only. What comes back is a free-energy profile in the coordinates supplied to it, with sampling enhanced in those coordinates and nowhere else.</w:t>
      </w:r>
    </w:p>
    <w:p>
      <w:r>
        <w:rPr>
          <w:i w:val="0"/>
        </w:rPr>
        <w:t>That places the weight of the calculation on the choice of coordinate, which is the choice that ten Wolde and Frenkel showed can be wrong by many orders of magnitude in the rate. A trajectory long enough to contain a spontaneous nucleation event is not available at the supercoolings where anyone wants the answer, and a trajectory biased into producing one contains the event the bias was built to produce. Anything a machine is to learn about what the crossing looks like will have to be learned from one of those two.</w:t>
      </w:r>
    </w:p>
    <w:p>
      <w:pPr>
        <w:pStyle w:val="Heading1"/>
      </w:pPr>
      <w:r>
        <w:t>References</w:t>
      </w:r>
    </w:p>
    <w:p>
      <w:pPr>
        <w:spacing w:before="120" w:after="0"/>
        <w:ind w:firstLine="0"/>
      </w:pPr>
      <w:r>
        <w:rPr>
          <w:i w:val="0"/>
        </w:rPr>
        <w:t xml:space="preserve">Adam, Gibbs (1965). Relaxation time and configurational entropy through a cooperatively rearranging region. Journal of Chemical Physics 43, 139-146. </w:t>
      </w:r>
      <w:hyperlink r:id="rId63">
        <w:r>
          <w:rPr>
            <w:rStyle w:val="Hyperlink"/>
          </w:rPr>
          <w:t xml:space="preserve">https://doi.org/10.1063/1.1696442</w:t>
        </w:r>
      </w:hyperlink>
    </w:p>
    <w:p>
      <w:pPr>
        <w:spacing w:before="120" w:after="0"/>
        <w:ind w:firstLine="0"/>
      </w:pPr>
      <w:r>
        <w:rPr>
          <w:i w:val="0"/>
        </w:rPr>
        <w:t xml:space="preserve">Allen, Cahn (1979). A microscopic theory for antiphase boundary motion and its application to antiphase domain coarsening. Acta Metallurgica 27(6), 1085-1095. </w:t>
      </w:r>
      <w:hyperlink r:id="rId64">
        <w:r>
          <w:rPr>
            <w:rStyle w:val="Hyperlink"/>
          </w:rPr>
          <w:t xml:space="preserve">https://doi.org/10.1016/0001-6160(79</w:t>
        </w:r>
      </w:hyperlink>
      <w:r>
        <w:rPr>
          <w:i w:val="0"/>
        </w:rPr>
        <w:t>)90196-2</w:t>
      </w:r>
    </w:p>
    <w:p>
      <w:pPr>
        <w:spacing w:before="120" w:after="0"/>
        <w:ind w:firstLine="0"/>
      </w:pPr>
      <w:r>
        <w:rPr>
          <w:i w:val="0"/>
        </w:rPr>
        <w:t xml:space="preserve">Auer, Frenkel (2001). Parameter-free simulation prediction of an absolute crystal-nucleation rate in hard-sphere colloids. Nature 409, 1020-1023. </w:t>
      </w:r>
      <w:hyperlink r:id="rId65">
        <w:r>
          <w:rPr>
            <w:rStyle w:val="Hyperlink"/>
          </w:rPr>
          <w:t xml:space="preserve">https://doi.org/10.1038/35059035</w:t>
        </w:r>
      </w:hyperlink>
    </w:p>
    <w:p>
      <w:pPr>
        <w:spacing w:before="120" w:after="0"/>
        <w:ind w:firstLine="0"/>
      </w:pPr>
      <w:r>
        <w:rPr>
          <w:i w:val="0"/>
        </w:rPr>
        <w:t xml:space="preserve">Becker, Döring (1935). Kinetische Behandlung der Keimbildung in uebersaettigten Daempfen. Annalen der Physik 416(8), 719-752. </w:t>
      </w:r>
      <w:hyperlink r:id="rId66">
        <w:r>
          <w:rPr>
            <w:rStyle w:val="Hyperlink"/>
          </w:rPr>
          <w:t xml:space="preserve">https://doi.org/10.1002/andp.19354160806</w:t>
        </w:r>
      </w:hyperlink>
    </w:p>
    <w:p>
      <w:pPr>
        <w:spacing w:before="120" w:after="0"/>
        <w:ind w:firstLine="0"/>
      </w:pPr>
      <w:r>
        <w:rPr>
          <w:i w:val="0"/>
        </w:rPr>
        <w:t xml:space="preserve">Bengtzelius, Götze, Sjölander (1984). Mode-coupling equations for density correlations and the ergodic-to-nonergodic bifurcation. Journal of Physics C: Solid State Physics 17, 5915-5934. </w:t>
      </w:r>
      <w:hyperlink r:id="rId67">
        <w:r>
          <w:rPr>
            <w:rStyle w:val="Hyperlink"/>
          </w:rPr>
          <w:t xml:space="preserve">https://iopscience.iop.org/article/10.1088/0022-3719/17/33/005</w:t>
        </w:r>
      </w:hyperlink>
    </w:p>
    <w:p>
      <w:pPr>
        <w:spacing w:before="120" w:after="0"/>
        <w:ind w:firstLine="0"/>
      </w:pPr>
      <w:r>
        <w:rPr>
          <w:i w:val="0"/>
        </w:rPr>
        <w:t xml:space="preserve">Berthier, Biroli (2011). Theories of the glass transition and amorphous materials set side by side. Reviews of Modern Physics 83, 587-645. </w:t>
      </w:r>
      <w:hyperlink r:id="rId68">
        <w:r>
          <w:rPr>
            <w:rStyle w:val="Hyperlink"/>
          </w:rPr>
          <w:t xml:space="preserve">https://arxiv.org/pdf/1011.2578</w:t>
        </w:r>
      </w:hyperlink>
    </w:p>
    <w:p>
      <w:pPr>
        <w:spacing w:before="120" w:after="0"/>
        <w:ind w:firstLine="0"/>
      </w:pPr>
      <w:r>
        <w:rPr>
          <w:i w:val="0"/>
        </w:rPr>
        <w:t xml:space="preserve">Berthier, Charbonneau, Coslovich, Ninarello, Ozawa, Yaida (2017). Swap Monte Carlo equilibration of glass formers, and configurational entropy below the experimental glass transition. PNAS 114, 11356-11361. </w:t>
      </w:r>
      <w:hyperlink r:id="rId69">
        <w:r>
          <w:rPr>
            <w:rStyle w:val="Hyperlink"/>
          </w:rPr>
          <w:t xml:space="preserve">https://www.pnas.org/doi/10.1073/pnas.1706860114</w:t>
        </w:r>
      </w:hyperlink>
    </w:p>
    <w:p>
      <w:pPr>
        <w:spacing w:before="120" w:after="0"/>
        <w:ind w:firstLine="0"/>
      </w:pPr>
      <w:r>
        <w:rPr>
          <w:i w:val="0"/>
        </w:rPr>
        <w:t xml:space="preserve">Berthier, Charbonneau, Ninarello, Ozawa, Yaida (2019). Zero-temperature glass transition in two dimensions. Nature Communications 10, 1508. </w:t>
      </w:r>
      <w:hyperlink r:id="rId70">
        <w:r>
          <w:rPr>
            <w:rStyle w:val="Hyperlink"/>
          </w:rPr>
          <w:t xml:space="preserve">https://www.nature.com/articles/s41467-019-09512-3</w:t>
        </w:r>
      </w:hyperlink>
    </w:p>
    <w:p>
      <w:pPr>
        <w:spacing w:before="120" w:after="0"/>
        <w:ind w:firstLine="0"/>
      </w:pPr>
      <w:r>
        <w:rPr>
          <w:i w:val="0"/>
        </w:rPr>
        <w:t xml:space="preserve">Biroli, Bouchaud (2023). Stock-taking of random first-order transition theory: what it explains and what remains unvalidated. Comptes Rendus. Physique 24 (S1), 9-23. </w:t>
      </w:r>
      <w:hyperlink r:id="rId71">
        <w:r>
          <w:rPr>
            <w:rStyle w:val="Hyperlink"/>
          </w:rPr>
          <w:t xml:space="preserve">https://comptes-rendus.academie-sciences.fr/physique/articles/10.5802/crphys.136/</w:t>
        </w:r>
      </w:hyperlink>
    </w:p>
    <w:p>
      <w:pPr>
        <w:spacing w:before="120" w:after="0"/>
        <w:ind w:firstLine="0"/>
      </w:pPr>
      <w:r>
        <w:rPr>
          <w:i w:val="0"/>
        </w:rPr>
        <w:t xml:space="preserve">Cahn (1961). On spinodal decomposition. Acta Metallurgica 9(9), 795-801. </w:t>
      </w:r>
      <w:hyperlink r:id="rId72">
        <w:r>
          <w:rPr>
            <w:rStyle w:val="Hyperlink"/>
          </w:rPr>
          <w:t xml:space="preserve">https://doi.org/10.1016/0001-6160(61</w:t>
        </w:r>
      </w:hyperlink>
      <w:r>
        <w:rPr>
          <w:i w:val="0"/>
        </w:rPr>
        <w:t>)90182-1</w:t>
      </w:r>
    </w:p>
    <w:p>
      <w:pPr>
        <w:spacing w:before="120" w:after="0"/>
        <w:ind w:firstLine="0"/>
      </w:pPr>
      <w:r>
        <w:rPr>
          <w:i w:val="0"/>
        </w:rPr>
        <w:t xml:space="preserve">Cahn, Hilliard (1958). Free Energy of a Nonuniform System. I. Interfacial Free Energy. The Journal of Chemical Physics 28(2), 258-267. </w:t>
      </w:r>
      <w:hyperlink r:id="rId39">
        <w:r>
          <w:rPr>
            <w:rStyle w:val="Hyperlink"/>
          </w:rPr>
          <w:t xml:space="preserve">https://doi.org/10.1063/1.1744102</w:t>
        </w:r>
      </w:hyperlink>
    </w:p>
    <w:p>
      <w:pPr>
        <w:spacing w:before="120" w:after="0"/>
        <w:ind w:firstLine="0"/>
      </w:pPr>
      <w:r>
        <w:rPr>
          <w:i w:val="0"/>
        </w:rPr>
        <w:t xml:space="preserve">Cahn, Hilliard (1959). Free Energy of a Nonuniform System. III. Nucleation in a Two-Component Incompressible Fluid. The Journal of Chemical Physics 31(3), 688-699. </w:t>
      </w:r>
      <w:hyperlink r:id="rId73">
        <w:r>
          <w:rPr>
            <w:rStyle w:val="Hyperlink"/>
          </w:rPr>
          <w:t xml:space="preserve">https://doi.org/10.1063/1.1730447</w:t>
        </w:r>
      </w:hyperlink>
    </w:p>
    <w:p>
      <w:pPr>
        <w:spacing w:before="120" w:after="0"/>
        <w:ind w:firstLine="0"/>
      </w:pPr>
      <w:r>
        <w:rPr>
          <w:i w:val="0"/>
        </w:rPr>
        <w:t xml:space="preserve">Charbonneau, Kurchan, Parisi, Urbani, Zamponi (2014). Fractal free-energy landscapes and the Gardner transition in structural glasses. Nature Communications 5, 3725. </w:t>
      </w:r>
      <w:hyperlink r:id="rId74">
        <w:r>
          <w:rPr>
            <w:rStyle w:val="Hyperlink"/>
          </w:rPr>
          <w:t xml:space="preserve">https://arxiv.org/pdf/1404.6809</w:t>
        </w:r>
      </w:hyperlink>
    </w:p>
    <w:p>
      <w:pPr>
        <w:spacing w:before="120" w:after="0"/>
        <w:ind w:firstLine="0"/>
      </w:pPr>
      <w:r>
        <w:rPr>
          <w:i w:val="0"/>
        </w:rPr>
        <w:t xml:space="preserve">Chung, Kim, Kim, Kim (2009). Atomic-scale observation of Ostwald's rule of stages during crystallization of an amorphous metal phosphate. Nature Physics 5(1), 68-73. </w:t>
      </w:r>
      <w:hyperlink r:id="rId75">
        <w:r>
          <w:rPr>
            <w:rStyle w:val="Hyperlink"/>
          </w:rPr>
          <w:t xml:space="preserve">https://doi.org/10.1038/nphys1148</w:t>
        </w:r>
      </w:hyperlink>
    </w:p>
    <w:p>
      <w:pPr>
        <w:spacing w:before="120" w:after="0"/>
        <w:ind w:firstLine="0"/>
      </w:pPr>
      <w:r>
        <w:rPr>
          <w:i w:val="0"/>
        </w:rPr>
        <w:t xml:space="preserve">Clouet (2009). Modelling of nucleation: critical cluster size, the classical barrier, and the metastable and unstable regimes. ASM Handbook, Volume 22A: Fundamentals of Modeling for Metals Processing, pp. 203-219; arXiv:1001.4131. </w:t>
      </w:r>
      <w:hyperlink r:id="rId76">
        <w:r>
          <w:rPr>
            <w:rStyle w:val="Hyperlink"/>
          </w:rPr>
          <w:t xml:space="preserve">https://arxiv.org/abs/1001.4131</w:t>
        </w:r>
      </w:hyperlink>
    </w:p>
    <w:p>
      <w:pPr>
        <w:spacing w:before="120" w:after="0"/>
        <w:ind w:firstLine="0"/>
      </w:pPr>
      <w:r>
        <w:rPr>
          <w:i w:val="0"/>
        </w:rPr>
        <w:t xml:space="preserve">Ehrenfest (1933). Phasenumwandlungen im ueblichen und erweiterten Sinn, classifiziert nach den entsprechenden Singularitaeten des thermodynamischen Potentiales. Proc. Royal Acad. Amsterdam 36, 153-157 (1933), Commun. Kamerlingh Onnes Lab. Leiden Suppl. 75b; English translation, Tilman Sauer, "A look back at the Ehrenfest classification," European Physical Journal Special Topics 226, 539-549 (2017). </w:t>
      </w:r>
      <w:hyperlink r:id="rId30">
        <w:r>
          <w:rPr>
            <w:rStyle w:val="Hyperlink"/>
          </w:rPr>
          <w:t xml:space="preserve">https://doi.org/10.1140/epjst/e2016-60344-y</w:t>
        </w:r>
      </w:hyperlink>
    </w:p>
    <w:p>
      <w:pPr>
        <w:spacing w:before="120" w:after="0"/>
        <w:ind w:firstLine="0"/>
      </w:pPr>
      <w:r>
        <w:rPr>
          <w:i w:val="0"/>
        </w:rPr>
        <w:t xml:space="preserve">Farkas (1927). Keimbildungsgeschwindigkeit in übersättigten Dämpfen. Zeitschrift für Physikalische Chemie 125U(1), 236-242. </w:t>
      </w:r>
      <w:hyperlink r:id="rId77">
        <w:r>
          <w:rPr>
            <w:rStyle w:val="Hyperlink"/>
          </w:rPr>
          <w:t xml:space="preserve">https://doi.org/10.1515/zpch-1927-12513</w:t>
        </w:r>
      </w:hyperlink>
    </w:p>
    <w:p>
      <w:pPr>
        <w:spacing w:before="120" w:after="0"/>
        <w:ind w:firstLine="0"/>
      </w:pPr>
      <w:r>
        <w:rPr>
          <w:i w:val="0"/>
        </w:rPr>
        <w:t xml:space="preserve">Filion, Ni, Frenkel, Dijkstra (2011). Simulation of nucleation in almost hard-sphere colloids: The discrepancy between experiment and simulation persists. The Journal of Chemical Physics 134(13), 134901. </w:t>
      </w:r>
      <w:hyperlink r:id="rId78">
        <w:r>
          <w:rPr>
            <w:rStyle w:val="Hyperlink"/>
          </w:rPr>
          <w:t xml:space="preserve">https://doi.org/10.1063/1.3572059</w:t>
        </w:r>
      </w:hyperlink>
    </w:p>
    <w:p>
      <w:pPr>
        <w:spacing w:before="120" w:after="0"/>
        <w:ind w:firstLine="0"/>
      </w:pPr>
      <w:r>
        <w:rPr>
          <w:i w:val="0"/>
        </w:rPr>
        <w:t xml:space="preserve">Gardner (1985). Ising spin glasses with p-spin interactions, and the instability of the one-step replica-symmetry-broken phase. Nuclear Physics B 257, 747-765. </w:t>
      </w:r>
      <w:hyperlink r:id="rId79">
        <w:r>
          <w:rPr>
            <w:rStyle w:val="Hyperlink"/>
          </w:rPr>
          <w:t xml:space="preserve">https://www.sciencedirect.com/science/article/abs/pii/0550321385903748</w:t>
        </w:r>
      </w:hyperlink>
    </w:p>
    <w:p>
      <w:pPr>
        <w:spacing w:before="120" w:after="0"/>
        <w:ind w:firstLine="0"/>
      </w:pPr>
      <w:r>
        <w:rPr>
          <w:i w:val="0"/>
        </w:rPr>
        <w:t xml:space="preserve">Gardner (1988). The volume of the space of couplings storing random patterns in an N-spin network. Journal of Physics A: Mathematical and General 21, 257-270. </w:t>
      </w:r>
      <w:hyperlink r:id="rId80">
        <w:r>
          <w:rPr>
            <w:rStyle w:val="Hyperlink"/>
          </w:rPr>
          <w:t xml:space="preserve">https://iopscience.iop.org/article/10.1088/0305-4470/21/1/030</w:t>
        </w:r>
      </w:hyperlink>
    </w:p>
    <w:p>
      <w:pPr>
        <w:spacing w:before="120" w:after="0"/>
        <w:ind w:firstLine="0"/>
      </w:pPr>
      <w:r>
        <w:rPr>
          <w:i w:val="0"/>
        </w:rPr>
        <w:t xml:space="preserve">Gibbs (1878). On the equilibrium of heterogeneous substances. American Journal of Science, ser. 3, vol. 16, no. 96, pp. 441-458 (abstract of the Transactions of the Connecticut Academy memoir, 1876-1878). </w:t>
      </w:r>
      <w:hyperlink r:id="rId26">
        <w:r>
          <w:rPr>
            <w:rStyle w:val="Hyperlink"/>
          </w:rPr>
          <w:t xml:space="preserve">https://doi.org/10.2475/ajs.s3-16.96.441</w:t>
        </w:r>
      </w:hyperlink>
    </w:p>
    <w:p>
      <w:pPr>
        <w:spacing w:before="120" w:after="0"/>
        <w:ind w:firstLine="0"/>
      </w:pPr>
      <w:r>
        <w:rPr>
          <w:i w:val="0"/>
        </w:rPr>
        <w:t xml:space="preserve">Kauzmann (1948). The excess entropy of supercooled liquids extrapolated below the glass transition, and the resulting entropy crisis. Chemical Reviews 43, 219-256. </w:t>
      </w:r>
      <w:hyperlink r:id="rId81">
        <w:r>
          <w:rPr>
            <w:rStyle w:val="Hyperlink"/>
          </w:rPr>
          <w:t xml:space="preserve">https://pubs.acs.org/doi/10.1021/cr60135a002</w:t>
        </w:r>
      </w:hyperlink>
    </w:p>
    <w:p>
      <w:pPr>
        <w:spacing w:before="120" w:after="0"/>
        <w:ind w:firstLine="0"/>
      </w:pPr>
      <w:r>
        <w:rPr>
          <w:i w:val="0"/>
        </w:rPr>
        <w:t xml:space="preserve">Kelton, Greer (2010). Nucleation in Condensed Matter: Applications in Materials and Biology. Pergamon Materials Series, Vol. 15 (Elsevier/Pergamon). </w:t>
      </w:r>
      <w:hyperlink r:id="rId82">
        <w:r>
          <w:rPr>
            <w:rStyle w:val="Hyperlink"/>
          </w:rPr>
          <w:t xml:space="preserve">https://www.sciencedirect.com/bookseries/pergamon-materials-series/vol/15/suppl/C</w:t>
        </w:r>
      </w:hyperlink>
    </w:p>
    <w:p>
      <w:pPr>
        <w:spacing w:before="120" w:after="0"/>
        <w:ind w:firstLine="0"/>
      </w:pPr>
      <w:r>
        <w:rPr>
          <w:i w:val="0"/>
        </w:rPr>
        <w:t xml:space="preserve">Kirkpatrick, Thirumalai (1987). Dynamics of the p-spin-interaction spin-glass model identified with the structural glass transition. Physical Review Letters 58, 2091. </w:t>
      </w:r>
      <w:hyperlink r:id="rId83">
        <w:r>
          <w:rPr>
            <w:rStyle w:val="Hyperlink"/>
          </w:rPr>
          <w:t xml:space="preserve">https://link.aps.org/doi/10.1103/PhysRevLett.58.2091</w:t>
        </w:r>
      </w:hyperlink>
    </w:p>
    <w:p>
      <w:pPr>
        <w:spacing w:before="120" w:after="0"/>
        <w:ind w:firstLine="0"/>
      </w:pPr>
      <w:r>
        <w:rPr>
          <w:i w:val="0"/>
        </w:rPr>
        <w:t xml:space="preserve">Kirkpatrick, Thirumalai, Wolynes (1989). Random first-order transition theory: the mosaic picture of an ideal structural glass transition. Physical Review A 40, 1045-1054. </w:t>
      </w:r>
      <w:hyperlink r:id="rId84">
        <w:r>
          <w:rPr>
            <w:rStyle w:val="Hyperlink"/>
          </w:rPr>
          <w:t xml:space="preserve">https://link.aps.org/doi/10.1103/PhysRevA.40.1045</w:t>
        </w:r>
      </w:hyperlink>
    </w:p>
    <w:p>
      <w:pPr>
        <w:spacing w:before="120" w:after="0"/>
        <w:ind w:firstLine="0"/>
      </w:pPr>
      <w:r>
        <w:rPr>
          <w:i w:val="0"/>
        </w:rPr>
        <w:t xml:space="preserve">Laio, Parrinello (2002). Metadynamics: a history-dependent bias that fills free-energy minima in chosen collective variables. Proceedings of the National Academy of Sciences 99, 12562-12566. </w:t>
      </w:r>
      <w:hyperlink r:id="rId85">
        <w:r>
          <w:rPr>
            <w:rStyle w:val="Hyperlink"/>
          </w:rPr>
          <w:t xml:space="preserve">https://doi.org/10.1073/pnas.202427399</w:t>
        </w:r>
      </w:hyperlink>
    </w:p>
    <w:p>
      <w:pPr>
        <w:spacing w:before="120" w:after="0"/>
        <w:ind w:firstLine="0"/>
      </w:pPr>
      <w:r>
        <w:rPr>
          <w:i w:val="0"/>
        </w:rPr>
        <w:t xml:space="preserve">Liu, Nagel (1998). Jamming is not just cool any more. Nature 396, 21-22. </w:t>
      </w:r>
      <w:hyperlink r:id="rId86">
        <w:r>
          <w:rPr>
            <w:rStyle w:val="Hyperlink"/>
          </w:rPr>
          <w:t xml:space="preserve">https://doi.org/10.1038/23819</w:t>
        </w:r>
      </w:hyperlink>
    </w:p>
    <w:p>
      <w:pPr>
        <w:spacing w:before="120" w:after="0"/>
        <w:ind w:firstLine="0"/>
      </w:pPr>
      <w:r>
        <w:rPr>
          <w:i w:val="0"/>
        </w:rPr>
        <w:t xml:space="preserve">Liu, Nagel (2010). The Jamming Transition and the Marginally Jammed Solid. Annual Review of Condensed Matter Physics 1, 347-369. </w:t>
      </w:r>
      <w:hyperlink r:id="rId87">
        <w:r>
          <w:rPr>
            <w:rStyle w:val="Hyperlink"/>
          </w:rPr>
          <w:t xml:space="preserve">https://doi.org/10.1146/annurev-conmatphys-070909-104045</w:t>
        </w:r>
      </w:hyperlink>
    </w:p>
    <w:p>
      <w:pPr>
        <w:spacing w:before="120" w:after="0"/>
        <w:ind w:firstLine="0"/>
      </w:pPr>
      <w:r>
        <w:rPr>
          <w:i w:val="0"/>
        </w:rPr>
        <w:t xml:space="preserve">O'Hern, Silbert, Liu, Nagel (2003). Point J: jamming of frictionless spheres at zero temperature and zero applied stress. Physical Review E 68, 011306. </w:t>
      </w:r>
      <w:hyperlink r:id="rId88">
        <w:r>
          <w:rPr>
            <w:rStyle w:val="Hyperlink"/>
          </w:rPr>
          <w:t xml:space="preserve">https://doi.org/10.1103/PhysRevE.68.011306</w:t>
        </w:r>
      </w:hyperlink>
    </w:p>
    <w:p>
      <w:pPr>
        <w:spacing w:before="120" w:after="0"/>
        <w:ind w:firstLine="0"/>
      </w:pPr>
      <w:r>
        <w:rPr>
          <w:i w:val="0"/>
        </w:rPr>
        <w:t xml:space="preserve">Ostwald (1897). Studien ueber die Bildung und Umwandlung fester Koerper. 1. Abhandlung: Uebersaettigung und Ueberkaltung. Zeitschrift fuer Physikalische Chemie 22U(1), 289-330. </w:t>
      </w:r>
      <w:hyperlink r:id="rId89">
        <w:r>
          <w:rPr>
            <w:rStyle w:val="Hyperlink"/>
          </w:rPr>
          <w:t xml:space="preserve">https://doi.org/10.1515/zpch-1897-2233</w:t>
        </w:r>
      </w:hyperlink>
    </w:p>
    <w:p>
      <w:pPr>
        <w:spacing w:before="120" w:after="0"/>
        <w:ind w:firstLine="0"/>
      </w:pPr>
      <w:r>
        <w:rPr>
          <w:i w:val="0"/>
        </w:rPr>
        <w:t xml:space="preserve">Royall, Charbonneau, Dijkstra, Russo, Smallenburg, Speck, Valeriani (2024). Colloidal hard spheres: Triumphs, challenges, and mysteries. Reviews of Modern Physics 96, 045003. </w:t>
      </w:r>
      <w:hyperlink r:id="rId90">
        <w:r>
          <w:rPr>
            <w:rStyle w:val="Hyperlink"/>
          </w:rPr>
          <w:t xml:space="preserve">https://doi.org/10.1103/RevModPhys.96.045003</w:t>
        </w:r>
      </w:hyperlink>
    </w:p>
    <w:p>
      <w:pPr>
        <w:spacing w:before="120" w:after="0"/>
        <w:ind w:firstLine="0"/>
      </w:pPr>
      <w:r>
        <w:rPr>
          <w:i w:val="0"/>
        </w:rPr>
        <w:t xml:space="preserve">Royall, Turci, Tatsumi, Russo, Robinson (2018). The ideal-glass question: competing accounts, and how close real and simulated glasses come. Journal of Physics: Condensed Matter 30, 363001. </w:t>
      </w:r>
      <w:hyperlink r:id="rId91">
        <w:r>
          <w:rPr>
            <w:rStyle w:val="Hyperlink"/>
          </w:rPr>
          <w:t xml:space="preserve">https://iopscience.iop.org/article/10.1088/1361-648X/aad10a</w:t>
        </w:r>
      </w:hyperlink>
    </w:p>
    <w:p>
      <w:pPr>
        <w:spacing w:before="120" w:after="0"/>
        <w:ind w:firstLine="0"/>
      </w:pPr>
      <w:r>
        <w:rPr>
          <w:i w:val="0"/>
        </w:rPr>
        <w:t xml:space="preserve">Sinha, Bhabhe, Laksmono, Wölk, Strey, Wyslouzil (2010). Argon condensation in a cryogenic supersonic nozzle. The Journal of Chemical Physics 132(6), 064304. </w:t>
      </w:r>
      <w:hyperlink r:id="rId92">
        <w:r>
          <w:rPr>
            <w:rStyle w:val="Hyperlink"/>
          </w:rPr>
          <w:t xml:space="preserve">https://doi.org/10.1063/1.3299273</w:t>
        </w:r>
      </w:hyperlink>
    </w:p>
    <w:p>
      <w:pPr>
        <w:spacing w:before="120" w:after="0"/>
        <w:ind w:firstLine="0"/>
      </w:pPr>
      <w:r>
        <w:rPr>
          <w:i w:val="0"/>
        </w:rPr>
        <w:t xml:space="preserve">ten Wolde, Frenkel (1997). Enhancement of Protein Crystal Nucleation by Critical Density Fluctuations. Science 277(5334), 1975-1978. </w:t>
      </w:r>
      <w:hyperlink r:id="rId93">
        <w:r>
          <w:rPr>
            <w:rStyle w:val="Hyperlink"/>
          </w:rPr>
          <w:t xml:space="preserve">https://doi.org/10.1126/science.277.5334.1975</w:t>
        </w:r>
      </w:hyperlink>
    </w:p>
    <w:p>
      <w:pPr>
        <w:spacing w:before="120" w:after="0"/>
        <w:ind w:firstLine="0"/>
      </w:pPr>
      <w:r>
        <w:rPr>
          <w:i w:val="0"/>
        </w:rPr>
        <w:t xml:space="preserve">Turnbull (1950). Maximum supercooling of liquid metals and the derived crystal-melt interfacial energies. Journal of Applied Physics 21(10), 1022-1028. </w:t>
      </w:r>
      <w:hyperlink r:id="rId94">
        <w:r>
          <w:rPr>
            <w:rStyle w:val="Hyperlink"/>
          </w:rPr>
          <w:t xml:space="preserve">https://doi.org/10.1063/1.1699435</w:t>
        </w:r>
      </w:hyperlink>
    </w:p>
    <w:p>
      <w:pPr>
        <w:spacing w:before="120" w:after="0"/>
        <w:ind w:firstLine="0"/>
      </w:pPr>
      <w:r>
        <w:rPr>
          <w:i w:val="0"/>
        </w:rPr>
        <w:t xml:space="preserve">Turnbull (1952). Kinetics of solidification of supercooled mercury droplets, separating volume-proportional from area-proportional rates. The Journal of Chemical Physics 20(3), 411-424. </w:t>
      </w:r>
      <w:hyperlink r:id="rId95">
        <w:r>
          <w:rPr>
            <w:rStyle w:val="Hyperlink"/>
          </w:rPr>
          <w:t xml:space="preserve">https://doi.org/10.1063/1.1700435</w:t>
        </w:r>
      </w:hyperlink>
    </w:p>
    <w:p>
      <w:pPr>
        <w:spacing w:before="120" w:after="0"/>
        <w:ind w:firstLine="0"/>
      </w:pPr>
      <w:r>
        <w:rPr>
          <w:i w:val="0"/>
        </w:rPr>
        <w:t xml:space="preserve">Turnbull, Cech (1950). Microscopic observation of the solidification of small metal droplets. Journal of Applied Physics 21(8), 804-810. </w:t>
      </w:r>
      <w:hyperlink r:id="rId96">
        <w:r>
          <w:rPr>
            <w:rStyle w:val="Hyperlink"/>
          </w:rPr>
          <w:t xml:space="preserve">https://doi.org/10.1063/1.1699763</w:t>
        </w:r>
      </w:hyperlink>
    </w:p>
    <w:p>
      <w:pPr>
        <w:spacing w:before="120" w:after="0"/>
        <w:ind w:firstLine="0"/>
      </w:pPr>
      <w:r>
        <w:rPr>
          <w:i w:val="0"/>
        </w:rPr>
        <w:t xml:space="preserve">Turnbull, Fisher (1949). Rate of Nucleation in Condensed Systems. The Journal of Chemical Physics 17(1), 71-73. </w:t>
      </w:r>
      <w:hyperlink r:id="rId97">
        <w:r>
          <w:rPr>
            <w:rStyle w:val="Hyperlink"/>
          </w:rPr>
          <w:t xml:space="preserve">https://doi.org/10.1063/1.1747055</w:t>
        </w:r>
      </w:hyperlink>
    </w:p>
    <w:p>
      <w:pPr>
        <w:spacing w:before="120" w:after="0"/>
        <w:ind w:firstLine="0"/>
      </w:pPr>
      <w:r>
        <w:rPr>
          <w:i w:val="0"/>
        </w:rPr>
        <w:t xml:space="preserve">van Santen (1984). The Ostwald step rule. The Journal of Physical Chemistry 88(24), 5768-5769. </w:t>
      </w:r>
      <w:hyperlink r:id="rId98">
        <w:r>
          <w:rPr>
            <w:rStyle w:val="Hyperlink"/>
          </w:rPr>
          <w:t xml:space="preserve">https://doi.org/10.1021/j150668a002</w:t>
        </w:r>
      </w:hyperlink>
    </w:p>
    <w:p>
      <w:pPr>
        <w:spacing w:before="120" w:after="0"/>
        <w:ind w:firstLine="0"/>
      </w:pPr>
      <w:r>
        <w:rPr>
          <w:i w:val="0"/>
        </w:rPr>
        <w:t xml:space="preserve">Volmer, Weber (1926). Keimbildung in uebersaettigten Gebilden. Zeitschrift fuer Physikalische Chemie 119U(1), 277-301. </w:t>
      </w:r>
      <w:hyperlink r:id="rId99">
        <w:r>
          <w:rPr>
            <w:rStyle w:val="Hyperlink"/>
          </w:rPr>
          <w:t xml:space="preserve">https://doi.org/10.1515/zpch-1926-11927</w:t>
        </w:r>
      </w:hyperlink>
    </w:p>
    <w:p>
      <w:pPr>
        <w:spacing w:before="120" w:after="0"/>
        <w:ind w:firstLine="0"/>
      </w:pPr>
      <w:r>
        <w:rPr>
          <w:i w:val="0"/>
        </w:rPr>
        <w:t xml:space="preserve">Wöhler, Schilling (2022). Hard-sphere nucleation rates, and the experimental data read as nucleation plus crystal growth. Physical Review Letters 128(23), 238001. </w:t>
      </w:r>
      <w:hyperlink r:id="rId100">
        <w:r>
          <w:rPr>
            <w:rStyle w:val="Hyperlink"/>
          </w:rPr>
          <w:t xml:space="preserve">https://doi.org/10.1103/PhysRevLett.128.238001</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63/1.1696442" TargetMode="External"/><Relationship Id="rId64" Type="http://schemas.openxmlformats.org/officeDocument/2006/relationships/hyperlink" Target="https://doi.org/10.1016/0001-6160(79" TargetMode="External"/><Relationship Id="rId65" Type="http://schemas.openxmlformats.org/officeDocument/2006/relationships/hyperlink" Target="https://doi.org/10.1038/35059035" TargetMode="External"/><Relationship Id="rId66" Type="http://schemas.openxmlformats.org/officeDocument/2006/relationships/hyperlink" Target="https://doi.org/10.1002/andp.19354160806" TargetMode="External"/><Relationship Id="rId67" Type="http://schemas.openxmlformats.org/officeDocument/2006/relationships/hyperlink" Target="https://iopscience.iop.org/article/10.1088/0022-3719/17/33/005" TargetMode="External"/><Relationship Id="rId68" Type="http://schemas.openxmlformats.org/officeDocument/2006/relationships/hyperlink" Target="https://arxiv.org/pdf/1011.2578" TargetMode="External"/><Relationship Id="rId69" Type="http://schemas.openxmlformats.org/officeDocument/2006/relationships/hyperlink" Target="https://www.pnas.org/doi/10.1073/pnas.1706860114" TargetMode="External"/><Relationship Id="rId70" Type="http://schemas.openxmlformats.org/officeDocument/2006/relationships/hyperlink" Target="https://www.nature.com/articles/s41467-019-09512-3" TargetMode="External"/><Relationship Id="rId71" Type="http://schemas.openxmlformats.org/officeDocument/2006/relationships/hyperlink" Target="https://comptes-rendus.academie-sciences.fr/physique/articles/10.5802/crphys.136/" TargetMode="External"/><Relationship Id="rId72" Type="http://schemas.openxmlformats.org/officeDocument/2006/relationships/hyperlink" Target="https://doi.org/10.1016/0001-6160(61" TargetMode="External"/><Relationship Id="rId73" Type="http://schemas.openxmlformats.org/officeDocument/2006/relationships/hyperlink" Target="https://doi.org/10.1063/1.1730447" TargetMode="External"/><Relationship Id="rId74" Type="http://schemas.openxmlformats.org/officeDocument/2006/relationships/hyperlink" Target="https://arxiv.org/pdf/1404.6809" TargetMode="External"/><Relationship Id="rId75" Type="http://schemas.openxmlformats.org/officeDocument/2006/relationships/hyperlink" Target="https://doi.org/10.1038/nphys1148" TargetMode="External"/><Relationship Id="rId76" Type="http://schemas.openxmlformats.org/officeDocument/2006/relationships/hyperlink" Target="https://arxiv.org/abs/1001.4131" TargetMode="External"/><Relationship Id="rId77" Type="http://schemas.openxmlformats.org/officeDocument/2006/relationships/hyperlink" Target="https://doi.org/10.1515/zpch-1927-12513" TargetMode="External"/><Relationship Id="rId78" Type="http://schemas.openxmlformats.org/officeDocument/2006/relationships/hyperlink" Target="https://doi.org/10.1063/1.3572059" TargetMode="External"/><Relationship Id="rId79" Type="http://schemas.openxmlformats.org/officeDocument/2006/relationships/hyperlink" Target="https://www.sciencedirect.com/science/article/abs/pii/0550321385903748" TargetMode="External"/><Relationship Id="rId80" Type="http://schemas.openxmlformats.org/officeDocument/2006/relationships/hyperlink" Target="https://iopscience.iop.org/article/10.1088/0305-4470/21/1/030" TargetMode="External"/><Relationship Id="rId81" Type="http://schemas.openxmlformats.org/officeDocument/2006/relationships/hyperlink" Target="https://pubs.acs.org/doi/10.1021/cr60135a002" TargetMode="External"/><Relationship Id="rId82" Type="http://schemas.openxmlformats.org/officeDocument/2006/relationships/hyperlink" Target="https://www.sciencedirect.com/bookseries/pergamon-materials-series/vol/15/suppl/C" TargetMode="External"/><Relationship Id="rId83" Type="http://schemas.openxmlformats.org/officeDocument/2006/relationships/hyperlink" Target="https://link.aps.org/doi/10.1103/PhysRevLett.58.2091" TargetMode="External"/><Relationship Id="rId84" Type="http://schemas.openxmlformats.org/officeDocument/2006/relationships/hyperlink" Target="https://link.aps.org/doi/10.1103/PhysRevA.40.1045" TargetMode="External"/><Relationship Id="rId85" Type="http://schemas.openxmlformats.org/officeDocument/2006/relationships/hyperlink" Target="https://doi.org/10.1073/pnas.202427399" TargetMode="External"/><Relationship Id="rId86" Type="http://schemas.openxmlformats.org/officeDocument/2006/relationships/hyperlink" Target="https://doi.org/10.1038/23819" TargetMode="External"/><Relationship Id="rId87" Type="http://schemas.openxmlformats.org/officeDocument/2006/relationships/hyperlink" Target="https://doi.org/10.1146/annurev-conmatphys-070909-104045" TargetMode="External"/><Relationship Id="rId88" Type="http://schemas.openxmlformats.org/officeDocument/2006/relationships/hyperlink" Target="https://doi.org/10.1103/PhysRevE.68.011306" TargetMode="External"/><Relationship Id="rId89" Type="http://schemas.openxmlformats.org/officeDocument/2006/relationships/hyperlink" Target="https://doi.org/10.1515/zpch-1897-2233" TargetMode="External"/><Relationship Id="rId90" Type="http://schemas.openxmlformats.org/officeDocument/2006/relationships/hyperlink" Target="https://doi.org/10.1103/RevModPhys.96.045003" TargetMode="External"/><Relationship Id="rId91" Type="http://schemas.openxmlformats.org/officeDocument/2006/relationships/hyperlink" Target="https://iopscience.iop.org/article/10.1088/1361-648X/aad10a" TargetMode="External"/><Relationship Id="rId92" Type="http://schemas.openxmlformats.org/officeDocument/2006/relationships/hyperlink" Target="https://doi.org/10.1063/1.3299273" TargetMode="External"/><Relationship Id="rId93" Type="http://schemas.openxmlformats.org/officeDocument/2006/relationships/hyperlink" Target="https://doi.org/10.1126/science.277.5334.1975" TargetMode="External"/><Relationship Id="rId94" Type="http://schemas.openxmlformats.org/officeDocument/2006/relationships/hyperlink" Target="https://doi.org/10.1063/1.1699435" TargetMode="External"/><Relationship Id="rId95" Type="http://schemas.openxmlformats.org/officeDocument/2006/relationships/hyperlink" Target="https://doi.org/10.1063/1.1700435" TargetMode="External"/><Relationship Id="rId96" Type="http://schemas.openxmlformats.org/officeDocument/2006/relationships/hyperlink" Target="https://doi.org/10.1063/1.1699763" TargetMode="External"/><Relationship Id="rId97" Type="http://schemas.openxmlformats.org/officeDocument/2006/relationships/hyperlink" Target="https://doi.org/10.1063/1.1747055" TargetMode="External"/><Relationship Id="rId98" Type="http://schemas.openxmlformats.org/officeDocument/2006/relationships/hyperlink" Target="https://doi.org/10.1021/j150668a002" TargetMode="External"/><Relationship Id="rId99" Type="http://schemas.openxmlformats.org/officeDocument/2006/relationships/hyperlink" Target="https://doi.org/10.1515/zpch-1926-11927" TargetMode="External"/><Relationship Id="rId100" Type="http://schemas.openxmlformats.org/officeDocument/2006/relationships/hyperlink" Target="https://doi.org/10.1103/PhysRevLett.128.238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