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b/>
          <w:color w:val="1E40AF"/>
          <w:sz w:val="52"/>
        </w:rPr>
        <w:t>Plan de trabajo IAM</w:t>
      </w:r>
    </w:p>
    <w:p>
      <w:pPr>
        <w:spacing w:after="280"/>
      </w:pPr>
      <w:r>
        <w:rPr>
          <w:color w:val="5A6372"/>
          <w:sz w:val="26"/>
        </w:rPr>
        <w:t>Aeria Nexus · teléfono y bodycam W1</w:t>
      </w:r>
    </w:p>
    <w:p>
      <w:r>
        <w:rPr>
          <w:b w:val="0"/>
        </w:rPr>
        <w:t>Qué parte del modelo de confianza de AeriaOne construimos nosotros en el teléfono y en la bodycam, en qué orden y cuántas horas cuesta. Lectura cruzada de la arquitectura IAM y del catálogo de 68 workflows, contrastada contra el código que ya existe en el repositorio.</w:t>
      </w:r>
    </w:p>
    <w:tbl>
      <w:tblPr>
        <w:tblStyle w:val="TableGrid"/>
        <w:tblW w:type="auto" w:w="0"/>
        <w:jc w:val="center"/>
        <w:tblLayout w:type="fixed"/>
        <w:tblLook w:firstColumn="1" w:firstRow="1" w:lastColumn="0" w:lastRow="0" w:noHBand="0" w:noVBand="1" w:val="04A0"/>
      </w:tblPr>
      <w:tblGrid>
        <w:gridCol w:w="4759"/>
        <w:gridCol w:w="4759"/>
      </w:tblGrid>
      <w:tr>
        <w:trPr>
          <w:tblHeader/>
        </w:trPr>
        <w:tc>
          <w:tcPr>
            <w:tcW w:type="dxa" w:w="1814"/>
            <w:shd w:val="clear" w:color="auto" w:fill="E8EDF5"/>
          </w:tcPr>
          <w:p>
            <w:pPr>
              <w:spacing w:after="40"/>
            </w:pPr>
            <w:r/>
            <w:r>
              <w:rPr>
                <w:b/>
                <w:color w:val="1E40AF"/>
                <w:sz w:val="19"/>
              </w:rPr>
              <w:t>Campo</w:t>
            </w:r>
          </w:p>
        </w:tc>
        <w:tc>
          <w:tcPr>
            <w:tcW w:type="dxa" w:w="7257"/>
            <w:shd w:val="clear" w:color="auto" w:fill="E8EDF5"/>
          </w:tcPr>
          <w:p>
            <w:pPr>
              <w:spacing w:after="40"/>
            </w:pPr>
            <w:r/>
            <w:r>
              <w:rPr>
                <w:b/>
                <w:color w:val="1E40AF"/>
                <w:sz w:val="19"/>
              </w:rPr>
              <w:t>Valor</w:t>
            </w:r>
          </w:p>
        </w:tc>
      </w:tr>
      <w:tr>
        <w:tc>
          <w:tcPr>
            <w:tcW w:type="dxa" w:w="1814"/>
          </w:tcPr>
          <w:p>
            <w:pPr>
              <w:spacing w:after="40"/>
            </w:pPr>
            <w:r/>
            <w:r>
              <w:rPr>
                <w:b w:val="0"/>
                <w:sz w:val="19"/>
              </w:rPr>
              <w:t>Fuentes</w:t>
            </w:r>
          </w:p>
        </w:tc>
        <w:tc>
          <w:tcPr>
            <w:tcW w:type="dxa" w:w="7257"/>
          </w:tcPr>
          <w:p>
            <w:pPr>
              <w:spacing w:after="40"/>
            </w:pPr>
            <w:r/>
            <w:r>
              <w:rPr>
                <w:b w:val="0"/>
                <w:sz w:val="19"/>
              </w:rPr>
              <w:t>Seguridad-Claves-Bodycam (arquitectura IAM, 16 secciones y 2 anexos) y AeriaOne_IAM_Workflows-v1 (68 workflows, 9 detallados)</w:t>
            </w:r>
          </w:p>
        </w:tc>
      </w:tr>
      <w:tr>
        <w:tc>
          <w:tcPr>
            <w:tcW w:type="dxa" w:w="1814"/>
          </w:tcPr>
          <w:p>
            <w:pPr>
              <w:spacing w:after="40"/>
            </w:pPr>
            <w:r/>
            <w:r>
              <w:rPr>
                <w:b w:val="0"/>
                <w:sz w:val="19"/>
              </w:rPr>
              <w:t>Contraste</w:t>
            </w:r>
          </w:p>
        </w:tc>
        <w:tc>
          <w:tcPr>
            <w:tcW w:type="dxa" w:w="7257"/>
          </w:tcPr>
          <w:p>
            <w:pPr>
              <w:spacing w:after="40"/>
            </w:pPr>
            <w:r/>
            <w:r>
              <w:rPr>
                <w:b w:val="0"/>
                <w:sz w:val="19"/>
              </w:rPr>
              <w:t>Repositorio AeriaNexusPrototype, revisión 65ab9a8</w:t>
            </w:r>
          </w:p>
        </w:tc>
      </w:tr>
      <w:tr>
        <w:tc>
          <w:tcPr>
            <w:tcW w:type="dxa" w:w="1814"/>
          </w:tcPr>
          <w:p>
            <w:pPr>
              <w:spacing w:after="40"/>
            </w:pPr>
            <w:r/>
            <w:r>
              <w:rPr>
                <w:b w:val="0"/>
                <w:sz w:val="19"/>
              </w:rPr>
              <w:t>Alcance</w:t>
            </w:r>
          </w:p>
        </w:tc>
        <w:tc>
          <w:tcPr>
            <w:tcW w:type="dxa" w:w="7257"/>
          </w:tcPr>
          <w:p>
            <w:pPr>
              <w:spacing w:after="40"/>
            </w:pPr>
            <w:r/>
            <w:r>
              <w:rPr>
                <w:b w:val="0"/>
                <w:sz w:val="19"/>
              </w:rPr>
              <w:t>Aplicación Android y aplicación de la bodycam. El backend se estima aparte y sin compromiso.</w:t>
            </w:r>
          </w:p>
        </w:tc>
      </w:tr>
      <w:tr>
        <w:tc>
          <w:tcPr>
            <w:tcW w:type="dxa" w:w="1814"/>
          </w:tcPr>
          <w:p>
            <w:pPr>
              <w:spacing w:after="40"/>
            </w:pPr>
            <w:r/>
            <w:r>
              <w:rPr>
                <w:b w:val="0"/>
                <w:sz w:val="19"/>
              </w:rPr>
              <w:t>Fecha</w:t>
            </w:r>
          </w:p>
        </w:tc>
        <w:tc>
          <w:tcPr>
            <w:tcW w:type="dxa" w:w="7257"/>
          </w:tcPr>
          <w:p>
            <w:pPr>
              <w:spacing w:after="40"/>
            </w:pPr>
            <w:r/>
            <w:r>
              <w:rPr>
                <w:b w:val="0"/>
                <w:sz w:val="19"/>
              </w:rPr>
              <w:t>3 de septiembre de 2026</w:t>
            </w:r>
          </w:p>
        </w:tc>
      </w:tr>
    </w:tbl>
    <w:p>
      <w:pPr>
        <w:spacing w:after="80"/>
      </w:pPr>
    </w:p>
    <w:p>
      <w:pPr>
        <w:pStyle w:val="Heading1"/>
      </w:pPr>
      <w:r>
        <w:t>1. Resumen ejecutivo</w:t>
      </w:r>
    </w:p>
    <w:p>
      <w:r>
        <w:rPr>
          <w:b w:val="0"/>
        </w:rPr>
        <w:t xml:space="preserve">El modelo IAM de AeriaOne cambia una premisa del prototipo actual: </w:t>
      </w:r>
      <w:r>
        <w:rPr>
          <w:b/>
        </w:rPr>
        <w:t>instalar deja de ser activar</w:t>
      </w:r>
      <w:r>
        <w:rPr>
          <w:b w:val="0"/>
        </w:rPr>
        <w:t>. Hoy la aplicación se instala y funciona; el modelo exige que arranque bloqueada, se active contra el backend como instalación única y exponga solo las funciones que el servidor autoriza. Un APK copiado no debe llegar a producción, y hoy sí llega.</w:t>
      </w:r>
    </w:p>
    <w:p>
      <w:r>
        <w:rPr>
          <w:b w:val="0"/>
        </w:rPr>
        <w:t xml:space="preserve">De los 68 workflows del catálogo, </w:t>
      </w:r>
      <w:r>
        <w:rPr>
          <w:b/>
        </w:rPr>
        <w:t>47 tocan a la aplicación o a la bodycam</w:t>
      </w:r>
      <w:r>
        <w:rPr>
          <w:b w:val="0"/>
        </w:rPr>
        <w:t xml:space="preserve"> y en 24 de ellos somos el actor principal. La parte de cifrado y subida de evidencia ya está construida y encaja con el modelo; lo que falta es todo el bloque de identidad, sesión y procedencia.</w:t>
      </w:r>
    </w:p>
    <w:tbl>
      <w:tblPr>
        <w:tblStyle w:val="TableGrid"/>
        <w:tblW w:type="auto" w:w="0"/>
        <w:jc w:val="center"/>
        <w:tblLayout w:type="fixed"/>
        <w:tblLook w:firstColumn="1" w:firstRow="1" w:lastColumn="0" w:lastRow="0" w:noHBand="0" w:noVBand="1" w:val="04A0"/>
      </w:tblPr>
      <w:tblGrid>
        <w:gridCol w:w="4759"/>
        <w:gridCol w:w="4759"/>
      </w:tblGrid>
      <w:tr>
        <w:trPr>
          <w:tblHeader/>
        </w:trPr>
        <w:tc>
          <w:tcPr>
            <w:tcW w:type="dxa" w:w="6520"/>
            <w:shd w:val="clear" w:color="auto" w:fill="E8EDF5"/>
          </w:tcPr>
          <w:p>
            <w:pPr>
              <w:spacing w:after="40"/>
            </w:pPr>
            <w:r/>
            <w:r>
              <w:rPr>
                <w:b/>
                <w:color w:val="1E40AF"/>
                <w:sz w:val="19"/>
              </w:rPr>
              <w:t>Concepto</w:t>
            </w:r>
          </w:p>
        </w:tc>
        <w:tc>
          <w:tcPr>
            <w:tcW w:type="dxa" w:w="2551"/>
            <w:shd w:val="clear" w:color="auto" w:fill="E8EDF5"/>
          </w:tcPr>
          <w:p>
            <w:pPr>
              <w:spacing w:after="40"/>
            </w:pPr>
            <w:r/>
            <w:r>
              <w:rPr>
                <w:b/>
                <w:color w:val="1E40AF"/>
                <w:sz w:val="19"/>
              </w:rPr>
              <w:t>Cifra</w:t>
            </w:r>
          </w:p>
        </w:tc>
      </w:tr>
      <w:tr>
        <w:tc>
          <w:tcPr>
            <w:tcW w:type="dxa" w:w="6520"/>
          </w:tcPr>
          <w:p>
            <w:pPr>
              <w:spacing w:after="40"/>
            </w:pPr>
            <w:r/>
            <w:r>
              <w:rPr>
                <w:b w:val="0"/>
                <w:sz w:val="19"/>
              </w:rPr>
              <w:t>Trabajo de teléfono y bodycam</w:t>
            </w:r>
          </w:p>
        </w:tc>
        <w:tc>
          <w:tcPr>
            <w:tcW w:type="dxa" w:w="2551"/>
          </w:tcPr>
          <w:p>
            <w:pPr>
              <w:spacing w:after="40"/>
              <w:jc w:val="right"/>
            </w:pPr>
            <w:r/>
            <w:r>
              <w:rPr>
                <w:b w:val="0"/>
                <w:sz w:val="19"/>
              </w:rPr>
              <w:t>414 - 576 h</w:t>
            </w:r>
          </w:p>
        </w:tc>
      </w:tr>
      <w:tr>
        <w:tc>
          <w:tcPr>
            <w:tcW w:type="dxa" w:w="6520"/>
          </w:tcPr>
          <w:p>
            <w:pPr>
              <w:spacing w:after="40"/>
            </w:pPr>
            <w:r/>
            <w:r>
              <w:rPr>
                <w:b w:val="0"/>
                <w:sz w:val="19"/>
              </w:rPr>
              <w:t>Con contingencia del 20 % por dependencias de terceros</w:t>
            </w:r>
          </w:p>
        </w:tc>
        <w:tc>
          <w:tcPr>
            <w:tcW w:type="dxa" w:w="2551"/>
          </w:tcPr>
          <w:p>
            <w:pPr>
              <w:spacing w:after="40"/>
              <w:jc w:val="right"/>
            </w:pPr>
            <w:r/>
            <w:r>
              <w:rPr>
                <w:b w:val="0"/>
                <w:sz w:val="19"/>
              </w:rPr>
              <w:t>500 - 690 h</w:t>
            </w:r>
          </w:p>
        </w:tc>
      </w:tr>
      <w:tr>
        <w:tc>
          <w:tcPr>
            <w:tcW w:type="dxa" w:w="6520"/>
          </w:tcPr>
          <w:p>
            <w:pPr>
              <w:spacing w:after="40"/>
            </w:pPr>
            <w:r/>
            <w:r>
              <w:rPr>
                <w:b w:val="0"/>
                <w:sz w:val="19"/>
              </w:rPr>
              <w:t>Mínimo defendible para demostrar ante QPD (grupos G0 a G3)</w:t>
            </w:r>
          </w:p>
        </w:tc>
        <w:tc>
          <w:tcPr>
            <w:tcW w:type="dxa" w:w="2551"/>
          </w:tcPr>
          <w:p>
            <w:pPr>
              <w:spacing w:after="40"/>
              <w:jc w:val="right"/>
            </w:pPr>
            <w:r/>
            <w:r>
              <w:rPr>
                <w:b w:val="0"/>
                <w:sz w:val="19"/>
              </w:rPr>
              <w:t>216 - 288 h</w:t>
            </w:r>
          </w:p>
        </w:tc>
      </w:tr>
      <w:tr>
        <w:tc>
          <w:tcPr>
            <w:tcW w:type="dxa" w:w="6520"/>
            <w:shd w:val="clear" w:color="auto" w:fill="E8EDF5"/>
          </w:tcPr>
          <w:p>
            <w:pPr>
              <w:spacing w:after="40"/>
            </w:pPr>
            <w:r/>
            <w:r>
              <w:rPr>
                <w:b/>
                <w:color w:val="1E40AF"/>
                <w:sz w:val="19"/>
              </w:rPr>
              <w:t>Equivalente en calendario, un desarrollador</w:t>
            </w:r>
          </w:p>
        </w:tc>
        <w:tc>
          <w:tcPr>
            <w:tcW w:type="dxa" w:w="2551"/>
            <w:shd w:val="clear" w:color="auto" w:fill="E8EDF5"/>
          </w:tcPr>
          <w:p>
            <w:pPr>
              <w:spacing w:after="40"/>
              <w:jc w:val="right"/>
            </w:pPr>
            <w:r/>
            <w:r>
              <w:rPr>
                <w:b/>
                <w:color w:val="1E40AF"/>
                <w:sz w:val="19"/>
              </w:rPr>
              <w:t>14 - 19 semanas</w:t>
            </w:r>
          </w:p>
        </w:tc>
      </w:tr>
    </w:tbl>
    <w:p>
      <w:pPr>
        <w:spacing w:after="80"/>
      </w:pPr>
    </w:p>
    <w:p>
      <w:r>
        <w:rPr>
          <w:b w:val="0"/>
          <w:color w:val="5A6372"/>
        </w:rPr>
        <w:t>Las cifras incluyen las pruebas, en torno a un 30 %, y la documentación de cada fase, en torno a un 10 %. No incluyen el desarrollo del backend, la PKI ni los portales de administración, que se estiman por separado en el apartado 6.</w:t>
      </w:r>
    </w:p>
    <w:p>
      <w:pPr>
        <w:pStyle w:val="Heading1"/>
      </w:pPr>
      <w:r>
        <w:t>2. Lectura de los dos documentos</w:t>
      </w:r>
    </w:p>
    <w:p>
      <w:pPr>
        <w:pStyle w:val="Heading2"/>
      </w:pPr>
      <w:r>
        <w:t>2.1. El documento de arquitectura</w:t>
      </w:r>
    </w:p>
    <w:p>
      <w:r>
        <w:rPr>
          <w:b w:val="0"/>
        </w:rPr>
        <w:t xml:space="preserve">Describe un grafo de confianza, no un sistema de acceso. Todo es una identidad separada e independientemente revocable: agente, teléfono, bodycam, versión del APK, instalación del APK, servicio de backend, sesión y cada pieza de evidencia. El centro es el </w:t>
      </w:r>
      <w:r>
        <w:rPr>
          <w:b/>
        </w:rPr>
        <w:t>registro de relaciones</w:t>
      </w:r>
      <w:r>
        <w:rPr>
          <w:b w:val="0"/>
        </w:rPr>
        <w:t>, que declara qué agente puede operar qué dispositivo con qué instalación y hasta cuándo. Nada se infiere: si no hay relación declarada, no hay permiso.</w:t>
      </w:r>
    </w:p>
    <w:p>
      <w:pPr>
        <w:pStyle w:val="Heading2"/>
      </w:pPr>
      <w:r>
        <w:t>2.2. El catálogo de workflows</w:t>
      </w:r>
    </w:p>
    <w:p>
      <w:r>
        <w:rPr>
          <w:b w:val="0"/>
        </w:rPr>
        <w:t>Aporta el estado real del diseño, que no es el estado de la implementación. Nueve workflows están desarrollados paso a paso en hojas propias; el resto solo tiene título y propósito.</w:t>
      </w:r>
    </w:p>
    <w:tbl>
      <w:tblPr>
        <w:tblStyle w:val="TableGrid"/>
        <w:tblW w:type="auto" w:w="0"/>
        <w:jc w:val="center"/>
        <w:tblLayout w:type="fixed"/>
        <w:tblLook w:firstColumn="1" w:firstRow="1" w:lastColumn="0" w:lastRow="0" w:noHBand="0" w:noVBand="1" w:val="04A0"/>
      </w:tblPr>
      <w:tblGrid>
        <w:gridCol w:w="3173"/>
        <w:gridCol w:w="3173"/>
        <w:gridCol w:w="3173"/>
      </w:tblGrid>
      <w:tr>
        <w:trPr>
          <w:tblHeader/>
        </w:trPr>
        <w:tc>
          <w:tcPr>
            <w:tcW w:type="dxa" w:w="3402"/>
            <w:shd w:val="clear" w:color="auto" w:fill="E8EDF5"/>
          </w:tcPr>
          <w:p>
            <w:pPr>
              <w:spacing w:after="40"/>
            </w:pPr>
            <w:r/>
            <w:r>
              <w:rPr>
                <w:b/>
                <w:color w:val="1E40AF"/>
                <w:sz w:val="19"/>
              </w:rPr>
              <w:t>Estado en el catálogo</w:t>
            </w:r>
          </w:p>
        </w:tc>
        <w:tc>
          <w:tcPr>
            <w:tcW w:type="dxa" w:w="3969"/>
            <w:shd w:val="clear" w:color="auto" w:fill="E8EDF5"/>
          </w:tcPr>
          <w:p>
            <w:pPr>
              <w:spacing w:after="40"/>
            </w:pPr>
            <w:r/>
            <w:r>
              <w:rPr>
                <w:b/>
                <w:color w:val="1E40AF"/>
                <w:sz w:val="19"/>
              </w:rPr>
              <w:t>Workflows</w:t>
            </w:r>
          </w:p>
        </w:tc>
        <w:tc>
          <w:tcPr>
            <w:tcW w:type="dxa" w:w="1701"/>
            <w:shd w:val="clear" w:color="auto" w:fill="E8EDF5"/>
          </w:tcPr>
          <w:p>
            <w:pPr>
              <w:spacing w:after="40"/>
            </w:pPr>
            <w:r/>
            <w:r>
              <w:rPr>
                <w:b/>
                <w:color w:val="1E40AF"/>
                <w:sz w:val="19"/>
              </w:rPr>
              <w:t>Cantidad</w:t>
            </w:r>
          </w:p>
        </w:tc>
      </w:tr>
      <w:tr>
        <w:tc>
          <w:tcPr>
            <w:tcW w:type="dxa" w:w="3402"/>
          </w:tcPr>
          <w:p>
            <w:pPr>
              <w:spacing w:after="40"/>
            </w:pPr>
            <w:r/>
            <w:r>
              <w:rPr>
                <w:b w:val="0"/>
                <w:sz w:val="19"/>
              </w:rPr>
              <w:t>Cerrados</w:t>
            </w:r>
          </w:p>
        </w:tc>
        <w:tc>
          <w:tcPr>
            <w:tcW w:type="dxa" w:w="3969"/>
          </w:tcPr>
          <w:p>
            <w:pPr>
              <w:spacing w:after="40"/>
            </w:pPr>
            <w:r/>
            <w:r>
              <w:rPr>
                <w:b w:val="0"/>
                <w:sz w:val="19"/>
              </w:rPr>
              <w:t>2, 3, 4, 11, 21</w:t>
            </w:r>
          </w:p>
        </w:tc>
        <w:tc>
          <w:tcPr>
            <w:tcW w:type="dxa" w:w="1701"/>
          </w:tcPr>
          <w:p>
            <w:pPr>
              <w:spacing w:after="40"/>
              <w:jc w:val="right"/>
            </w:pPr>
            <w:r/>
            <w:r>
              <w:rPr>
                <w:b w:val="0"/>
                <w:sz w:val="19"/>
              </w:rPr>
              <w:t>5</w:t>
            </w:r>
          </w:p>
        </w:tc>
      </w:tr>
      <w:tr>
        <w:tc>
          <w:tcPr>
            <w:tcW w:type="dxa" w:w="3402"/>
          </w:tcPr>
          <w:p>
            <w:pPr>
              <w:spacing w:after="40"/>
            </w:pPr>
            <w:r/>
            <w:r>
              <w:rPr>
                <w:b w:val="0"/>
                <w:sz w:val="19"/>
              </w:rPr>
              <w:t>A rehacer</w:t>
            </w:r>
          </w:p>
        </w:tc>
        <w:tc>
          <w:tcPr>
            <w:tcW w:type="dxa" w:w="3969"/>
          </w:tcPr>
          <w:p>
            <w:pPr>
              <w:spacing w:after="40"/>
            </w:pPr>
            <w:r/>
            <w:r>
              <w:rPr>
                <w:b w:val="0"/>
                <w:sz w:val="19"/>
              </w:rPr>
              <w:t>7, 22, 23</w:t>
            </w:r>
          </w:p>
        </w:tc>
        <w:tc>
          <w:tcPr>
            <w:tcW w:type="dxa" w:w="1701"/>
          </w:tcPr>
          <w:p>
            <w:pPr>
              <w:spacing w:after="40"/>
              <w:jc w:val="right"/>
            </w:pPr>
            <w:r/>
            <w:r>
              <w:rPr>
                <w:b w:val="0"/>
                <w:sz w:val="19"/>
              </w:rPr>
              <w:t>3</w:t>
            </w:r>
          </w:p>
        </w:tc>
      </w:tr>
      <w:tr>
        <w:tc>
          <w:tcPr>
            <w:tcW w:type="dxa" w:w="3402"/>
          </w:tcPr>
          <w:p>
            <w:pPr>
              <w:spacing w:after="40"/>
            </w:pPr>
            <w:r/>
            <w:r>
              <w:rPr>
                <w:b w:val="0"/>
                <w:sz w:val="19"/>
              </w:rPr>
              <w:t>Sin desarrollar</w:t>
            </w:r>
          </w:p>
        </w:tc>
        <w:tc>
          <w:tcPr>
            <w:tcW w:type="dxa" w:w="3969"/>
          </w:tcPr>
          <w:p>
            <w:pPr>
              <w:spacing w:after="40"/>
            </w:pPr>
            <w:r/>
            <w:r>
              <w:rPr>
                <w:b w:val="0"/>
                <w:sz w:val="19"/>
              </w:rPr>
              <w:t>el resto</w:t>
            </w:r>
          </w:p>
        </w:tc>
        <w:tc>
          <w:tcPr>
            <w:tcW w:type="dxa" w:w="1701"/>
          </w:tcPr>
          <w:p>
            <w:pPr>
              <w:spacing w:after="40"/>
              <w:jc w:val="right"/>
            </w:pPr>
            <w:r/>
            <w:r>
              <w:rPr>
                <w:b w:val="0"/>
                <w:sz w:val="19"/>
              </w:rPr>
              <w:t>59</w:t>
            </w:r>
          </w:p>
        </w:tc>
      </w:tr>
      <w:tr>
        <w:tc>
          <w:tcPr>
            <w:tcW w:type="dxa" w:w="3402"/>
          </w:tcPr>
          <w:p>
            <w:pPr>
              <w:spacing w:after="40"/>
            </w:pPr>
            <w:r/>
            <w:r>
              <w:rPr>
                <w:b w:val="0"/>
                <w:sz w:val="19"/>
              </w:rPr>
              <w:t>Sin marcar</w:t>
            </w:r>
          </w:p>
        </w:tc>
        <w:tc>
          <w:tcPr>
            <w:tcW w:type="dxa" w:w="3969"/>
          </w:tcPr>
          <w:p>
            <w:pPr>
              <w:spacing w:after="40"/>
            </w:pPr>
            <w:r/>
            <w:r>
              <w:rPr>
                <w:b w:val="0"/>
                <w:sz w:val="19"/>
              </w:rPr>
              <w:t>1</w:t>
            </w:r>
          </w:p>
        </w:tc>
        <w:tc>
          <w:tcPr>
            <w:tcW w:type="dxa" w:w="1701"/>
          </w:tcPr>
          <w:p>
            <w:pPr>
              <w:spacing w:after="40"/>
              <w:jc w:val="right"/>
            </w:pPr>
            <w:r/>
            <w:r>
              <w:rPr>
                <w:b w:val="0"/>
                <w:sz w:val="19"/>
              </w:rPr>
              <w:t>1</w:t>
            </w:r>
          </w:p>
        </w:tc>
      </w:tr>
    </w:tbl>
    <w:p>
      <w:pPr>
        <w:spacing w:after="80"/>
      </w:pPr>
    </w:p>
    <w:p>
      <w:r>
        <w:rPr>
          <w:b w:val="0"/>
        </w:rPr>
        <w:t xml:space="preserve">Ninguno de los nueve detallados trata la captura de evidencia: van de alta de agente, certificados, alta de dispositivo, construcción del APK y acceso. En captura, firma y custodia </w:t>
      </w:r>
      <w:r>
        <w:rPr>
          <w:b/>
        </w:rPr>
        <w:t>vamos por delante de su diseño</w:t>
      </w:r>
      <w:r>
        <w:rPr>
          <w:b w:val="0"/>
        </w:rPr>
        <w:t>, así que lo que escribamos en el grupo G0 será probablemente lo que se adopte.</w:t>
      </w:r>
    </w:p>
    <w:p>
      <w:pPr>
        <w:pStyle w:val="Heading2"/>
      </w:pPr>
      <w:r>
        <w:t>2.3. El hallazgo que más cambia el alcance</w:t>
      </w:r>
    </w:p>
    <w:p>
      <w:r>
        <w:rPr>
          <w:b w:val="0"/>
        </w:rPr>
        <w:t>La bodycam W1 es un Android 9 que ejecuta nuestra propia aplicación. Eso significa que su alta como dispositivo y el emparejamiento autenticado no dependen de un fabricante: los podemos implementar nosotros por software. Lo que no podemos aportar es garantía de plataforma, porque el alta de fábrica presupone arranque seguro verificado y credenciales de producción retiradas, y la W1 lleva el lanzador del proveedor como aplicación privilegiada.</w:t>
      </w:r>
    </w:p>
    <w:p>
      <w:r>
        <w:rPr>
          <w:b w:val="0"/>
        </w:rPr>
        <w:t>En el mismo terreno, hoy el canal con la cámara es un socket Bluetooth inseguro con un identificador fijo: quien lo conozca puede hablar con ella. Es el trabajo del grupo G4.</w:t>
      </w:r>
    </w:p>
    <w:p>
      <w:r>
        <w:br w:type="page"/>
      </w:r>
    </w:p>
    <w:p>
      <w:pPr>
        <w:pStyle w:val="Heading1"/>
      </w:pPr>
      <w:r>
        <w:t>3. Nuestro flujo, de punta a punta</w:t>
      </w:r>
    </w:p>
    <w:p>
      <w:r>
        <w:rPr>
          <w:b w:val="0"/>
        </w:rPr>
        <w:t>El catálogo está ordenado por familias administrativas. Aquí está reordenado por la secuencia real del agente, con el estado de cada paso en el repositorio de hoy.</w:t>
      </w:r>
    </w:p>
    <w:p>
      <w:pPr>
        <w:pStyle w:val="Heading2"/>
      </w:pPr>
      <w:r>
        <w:t>3.1. Tramo A - Puesta en servicio (una vez por agente y teléfono)</w:t>
      </w:r>
    </w:p>
    <w:tbl>
      <w:tblPr>
        <w:tblStyle w:val="TableGrid"/>
        <w:tblW w:type="auto" w:w="0"/>
        <w:jc w:val="center"/>
        <w:tblLayout w:type="fixed"/>
        <w:tblLook w:firstColumn="1" w:firstRow="1" w:lastColumn="0" w:lastRow="0" w:noHBand="0" w:noVBand="1" w:val="04A0"/>
      </w:tblPr>
      <w:tblGrid>
        <w:gridCol w:w="2379"/>
        <w:gridCol w:w="2379"/>
        <w:gridCol w:w="2379"/>
        <w:gridCol w:w="2379"/>
      </w:tblGrid>
      <w:tr>
        <w:trPr>
          <w:tblHeader/>
        </w:trPr>
        <w:tc>
          <w:tcPr>
            <w:tcW w:type="dxa" w:w="907"/>
            <w:shd w:val="clear" w:color="auto" w:fill="E8EDF5"/>
          </w:tcPr>
          <w:p>
            <w:pPr>
              <w:spacing w:after="40"/>
            </w:pPr>
            <w:r/>
            <w:r>
              <w:rPr>
                <w:b/>
                <w:color w:val="1E40AF"/>
                <w:sz w:val="19"/>
              </w:rPr>
              <w:t>Wf.</w:t>
            </w:r>
          </w:p>
        </w:tc>
        <w:tc>
          <w:tcPr>
            <w:tcW w:type="dxa" w:w="4762"/>
            <w:shd w:val="clear" w:color="auto" w:fill="E8EDF5"/>
          </w:tcPr>
          <w:p>
            <w:pPr>
              <w:spacing w:after="40"/>
            </w:pPr>
            <w:r/>
            <w:r>
              <w:rPr>
                <w:b/>
                <w:color w:val="1E40AF"/>
                <w:sz w:val="19"/>
              </w:rPr>
              <w:t>Paso</w:t>
            </w:r>
          </w:p>
        </w:tc>
        <w:tc>
          <w:tcPr>
            <w:tcW w:type="dxa" w:w="1701"/>
            <w:shd w:val="clear" w:color="auto" w:fill="E8EDF5"/>
          </w:tcPr>
          <w:p>
            <w:pPr>
              <w:spacing w:after="40"/>
            </w:pPr>
            <w:r/>
            <w:r>
              <w:rPr>
                <w:b/>
                <w:color w:val="1E40AF"/>
                <w:sz w:val="19"/>
              </w:rPr>
              <w:t>Actor</w:t>
            </w:r>
          </w:p>
        </w:tc>
        <w:tc>
          <w:tcPr>
            <w:tcW w:type="dxa" w:w="1701"/>
            <w:shd w:val="clear" w:color="auto" w:fill="E8EDF5"/>
          </w:tcPr>
          <w:p>
            <w:pPr>
              <w:spacing w:after="40"/>
            </w:pPr>
            <w:r/>
            <w:r>
              <w:rPr>
                <w:b/>
                <w:color w:val="1E40AF"/>
                <w:sz w:val="19"/>
              </w:rPr>
              <w:t>Estado hoy</w:t>
            </w:r>
          </w:p>
        </w:tc>
      </w:tr>
      <w:tr>
        <w:tc>
          <w:tcPr>
            <w:tcW w:type="dxa" w:w="907"/>
          </w:tcPr>
          <w:p>
            <w:pPr>
              <w:spacing w:after="40"/>
            </w:pPr>
            <w:r/>
            <w:r>
              <w:rPr>
                <w:b w:val="0"/>
                <w:sz w:val="19"/>
              </w:rPr>
              <w:t>12</w:t>
            </w:r>
          </w:p>
        </w:tc>
        <w:tc>
          <w:tcPr>
            <w:tcW w:type="dxa" w:w="4762"/>
          </w:tcPr>
          <w:p>
            <w:pPr>
              <w:spacing w:after="40"/>
            </w:pPr>
            <w:r/>
            <w:r>
              <w:rPr>
                <w:b w:val="0"/>
                <w:sz w:val="19"/>
              </w:rPr>
              <w:t>Alta del teléfono como dispositivo: atributos, postura de seguridad, par de claves y petición de certificado</w:t>
            </w:r>
          </w:p>
        </w:tc>
        <w:tc>
          <w:tcPr>
            <w:tcW w:type="dxa" w:w="1701"/>
          </w:tcPr>
          <w:p>
            <w:pPr>
              <w:spacing w:after="40"/>
            </w:pPr>
            <w:r/>
            <w:r>
              <w:rPr>
                <w:b w:val="0"/>
                <w:sz w:val="19"/>
              </w:rPr>
              <w:t>App y backend</w:t>
            </w:r>
          </w:p>
        </w:tc>
        <w:tc>
          <w:tcPr>
            <w:tcW w:type="dxa" w:w="1701"/>
          </w:tcPr>
          <w:p>
            <w:pPr>
              <w:spacing w:after="40"/>
            </w:pPr>
            <w:r/>
            <w:r>
              <w:rPr>
                <w:b w:val="0"/>
                <w:sz w:val="19"/>
              </w:rPr>
              <w:t>Sin empezar</w:t>
            </w:r>
          </w:p>
        </w:tc>
      </w:tr>
      <w:tr>
        <w:tc>
          <w:tcPr>
            <w:tcW w:type="dxa" w:w="907"/>
          </w:tcPr>
          <w:p>
            <w:pPr>
              <w:spacing w:after="40"/>
            </w:pPr>
            <w:r/>
            <w:r>
              <w:rPr>
                <w:b w:val="0"/>
                <w:sz w:val="19"/>
              </w:rPr>
              <w:t>3, 4</w:t>
            </w:r>
          </w:p>
        </w:tc>
        <w:tc>
          <w:tcPr>
            <w:tcW w:type="dxa" w:w="4762"/>
          </w:tcPr>
          <w:p>
            <w:pPr>
              <w:spacing w:after="40"/>
            </w:pPr>
            <w:r/>
            <w:r>
              <w:rPr>
                <w:b w:val="0"/>
                <w:sz w:val="19"/>
              </w:rPr>
              <w:t>Certificado del agente y PIN que autoriza el uso de su clave</w:t>
            </w:r>
          </w:p>
        </w:tc>
        <w:tc>
          <w:tcPr>
            <w:tcW w:type="dxa" w:w="1701"/>
          </w:tcPr>
          <w:p>
            <w:pPr>
              <w:spacing w:after="40"/>
            </w:pPr>
            <w:r/>
            <w:r>
              <w:rPr>
                <w:b w:val="0"/>
                <w:sz w:val="19"/>
              </w:rPr>
              <w:t>App y CA</w:t>
            </w:r>
          </w:p>
        </w:tc>
        <w:tc>
          <w:tcPr>
            <w:tcW w:type="dxa" w:w="1701"/>
          </w:tcPr>
          <w:p>
            <w:pPr>
              <w:spacing w:after="40"/>
            </w:pPr>
            <w:r/>
            <w:r>
              <w:rPr>
                <w:b w:val="0"/>
                <w:sz w:val="19"/>
              </w:rPr>
              <w:t>Sin empezar</w:t>
            </w:r>
          </w:p>
        </w:tc>
      </w:tr>
      <w:tr>
        <w:tc>
          <w:tcPr>
            <w:tcW w:type="dxa" w:w="907"/>
          </w:tcPr>
          <w:p>
            <w:pPr>
              <w:spacing w:after="40"/>
            </w:pPr>
            <w:r/>
            <w:r>
              <w:rPr>
                <w:b w:val="0"/>
                <w:sz w:val="19"/>
              </w:rPr>
              <w:t>22, 23</w:t>
            </w:r>
          </w:p>
        </w:tc>
        <w:tc>
          <w:tcPr>
            <w:tcW w:type="dxa" w:w="4762"/>
          </w:tcPr>
          <w:p>
            <w:pPr>
              <w:spacing w:after="40"/>
            </w:pPr>
            <w:r/>
            <w:r>
              <w:rPr>
                <w:b w:val="0"/>
                <w:sz w:val="19"/>
              </w:rPr>
              <w:t>Activación de la instalación y atadura instalación-agente-teléfono-tenant</w:t>
            </w:r>
          </w:p>
        </w:tc>
        <w:tc>
          <w:tcPr>
            <w:tcW w:type="dxa" w:w="1701"/>
          </w:tcPr>
          <w:p>
            <w:pPr>
              <w:spacing w:after="40"/>
            </w:pPr>
            <w:r/>
            <w:r>
              <w:rPr>
                <w:b w:val="0"/>
                <w:sz w:val="19"/>
              </w:rPr>
              <w:t>App y backend</w:t>
            </w:r>
          </w:p>
        </w:tc>
        <w:tc>
          <w:tcPr>
            <w:tcW w:type="dxa" w:w="1701"/>
          </w:tcPr>
          <w:p>
            <w:pPr>
              <w:spacing w:after="40"/>
            </w:pPr>
            <w:r/>
            <w:r>
              <w:rPr>
                <w:b w:val="0"/>
                <w:sz w:val="19"/>
              </w:rPr>
              <w:t>Sin empezar</w:t>
            </w:r>
          </w:p>
        </w:tc>
      </w:tr>
      <w:tr>
        <w:tc>
          <w:tcPr>
            <w:tcW w:type="dxa" w:w="907"/>
          </w:tcPr>
          <w:p>
            <w:pPr>
              <w:spacing w:after="40"/>
            </w:pPr>
            <w:r/>
            <w:r>
              <w:rPr>
                <w:b w:val="0"/>
                <w:sz w:val="19"/>
              </w:rPr>
              <w:t>13</w:t>
            </w:r>
          </w:p>
        </w:tc>
        <w:tc>
          <w:tcPr>
            <w:tcW w:type="dxa" w:w="4762"/>
          </w:tcPr>
          <w:p>
            <w:pPr>
              <w:spacing w:after="40"/>
            </w:pPr>
            <w:r/>
            <w:r>
              <w:rPr>
                <w:b w:val="0"/>
                <w:sz w:val="19"/>
              </w:rPr>
              <w:t>Alta de la bodycam con identidad propia</w:t>
            </w:r>
          </w:p>
        </w:tc>
        <w:tc>
          <w:tcPr>
            <w:tcW w:type="dxa" w:w="1701"/>
          </w:tcPr>
          <w:p>
            <w:pPr>
              <w:spacing w:after="40"/>
            </w:pPr>
            <w:r/>
            <w:r>
              <w:rPr>
                <w:b w:val="0"/>
                <w:sz w:val="19"/>
              </w:rPr>
              <w:t>Bodycam y backend</w:t>
            </w:r>
          </w:p>
        </w:tc>
        <w:tc>
          <w:tcPr>
            <w:tcW w:type="dxa" w:w="1701"/>
          </w:tcPr>
          <w:p>
            <w:pPr>
              <w:spacing w:after="40"/>
            </w:pPr>
            <w:r/>
            <w:r>
              <w:rPr>
                <w:b w:val="0"/>
                <w:sz w:val="19"/>
              </w:rPr>
              <w:t>Decisión pendiente</w:t>
            </w:r>
          </w:p>
        </w:tc>
      </w:tr>
    </w:tbl>
    <w:p>
      <w:pPr>
        <w:spacing w:after="80"/>
      </w:pPr>
    </w:p>
    <w:p>
      <w:pPr>
        <w:pStyle w:val="Heading2"/>
      </w:pPr>
      <w:r>
        <w:t>3.2. Tramo B - Jornada operativa (cada turno)</w:t>
      </w:r>
    </w:p>
    <w:tbl>
      <w:tblPr>
        <w:tblStyle w:val="TableGrid"/>
        <w:tblW w:type="auto" w:w="0"/>
        <w:jc w:val="center"/>
        <w:tblLayout w:type="fixed"/>
        <w:tblLook w:firstColumn="1" w:firstRow="1" w:lastColumn="0" w:lastRow="0" w:noHBand="0" w:noVBand="1" w:val="04A0"/>
      </w:tblPr>
      <w:tblGrid>
        <w:gridCol w:w="2379"/>
        <w:gridCol w:w="2379"/>
        <w:gridCol w:w="2379"/>
        <w:gridCol w:w="2379"/>
      </w:tblGrid>
      <w:tr>
        <w:trPr>
          <w:tblHeader/>
        </w:trPr>
        <w:tc>
          <w:tcPr>
            <w:tcW w:type="dxa" w:w="907"/>
            <w:shd w:val="clear" w:color="auto" w:fill="E8EDF5"/>
          </w:tcPr>
          <w:p>
            <w:pPr>
              <w:spacing w:after="40"/>
            </w:pPr>
            <w:r/>
            <w:r>
              <w:rPr>
                <w:b/>
                <w:color w:val="1E40AF"/>
                <w:sz w:val="19"/>
              </w:rPr>
              <w:t>Wf.</w:t>
            </w:r>
          </w:p>
        </w:tc>
        <w:tc>
          <w:tcPr>
            <w:tcW w:type="dxa" w:w="4762"/>
            <w:shd w:val="clear" w:color="auto" w:fill="E8EDF5"/>
          </w:tcPr>
          <w:p>
            <w:pPr>
              <w:spacing w:after="40"/>
            </w:pPr>
            <w:r/>
            <w:r>
              <w:rPr>
                <w:b/>
                <w:color w:val="1E40AF"/>
                <w:sz w:val="19"/>
              </w:rPr>
              <w:t>Paso</w:t>
            </w:r>
          </w:p>
        </w:tc>
        <w:tc>
          <w:tcPr>
            <w:tcW w:type="dxa" w:w="1701"/>
            <w:shd w:val="clear" w:color="auto" w:fill="E8EDF5"/>
          </w:tcPr>
          <w:p>
            <w:pPr>
              <w:spacing w:after="40"/>
            </w:pPr>
            <w:r/>
            <w:r>
              <w:rPr>
                <w:b/>
                <w:color w:val="1E40AF"/>
                <w:sz w:val="19"/>
              </w:rPr>
              <w:t>Actor</w:t>
            </w:r>
          </w:p>
        </w:tc>
        <w:tc>
          <w:tcPr>
            <w:tcW w:type="dxa" w:w="1701"/>
            <w:shd w:val="clear" w:color="auto" w:fill="E8EDF5"/>
          </w:tcPr>
          <w:p>
            <w:pPr>
              <w:spacing w:after="40"/>
            </w:pPr>
            <w:r/>
            <w:r>
              <w:rPr>
                <w:b/>
                <w:color w:val="1E40AF"/>
                <w:sz w:val="19"/>
              </w:rPr>
              <w:t>Estado hoy</w:t>
            </w:r>
          </w:p>
        </w:tc>
      </w:tr>
      <w:tr>
        <w:tc>
          <w:tcPr>
            <w:tcW w:type="dxa" w:w="907"/>
          </w:tcPr>
          <w:p>
            <w:pPr>
              <w:spacing w:after="40"/>
            </w:pPr>
            <w:r/>
            <w:r>
              <w:rPr>
                <w:b w:val="0"/>
                <w:sz w:val="19"/>
              </w:rPr>
              <w:t>27, 28</w:t>
            </w:r>
          </w:p>
        </w:tc>
        <w:tc>
          <w:tcPr>
            <w:tcW w:type="dxa" w:w="4762"/>
          </w:tcPr>
          <w:p>
            <w:pPr>
              <w:spacing w:after="40"/>
            </w:pPr>
            <w:r/>
            <w:r>
              <w:rPr>
                <w:b w:val="0"/>
                <w:sz w:val="19"/>
              </w:rPr>
              <w:t>Desbloqueo con PIN, firma del reto y sesión corta con su alcance</w:t>
            </w:r>
          </w:p>
        </w:tc>
        <w:tc>
          <w:tcPr>
            <w:tcW w:type="dxa" w:w="1701"/>
          </w:tcPr>
          <w:p>
            <w:pPr>
              <w:spacing w:after="40"/>
            </w:pPr>
            <w:r/>
            <w:r>
              <w:rPr>
                <w:b w:val="0"/>
                <w:sz w:val="19"/>
              </w:rPr>
              <w:t>App y backend</w:t>
            </w:r>
          </w:p>
        </w:tc>
        <w:tc>
          <w:tcPr>
            <w:tcW w:type="dxa" w:w="1701"/>
          </w:tcPr>
          <w:p>
            <w:pPr>
              <w:spacing w:after="40"/>
            </w:pPr>
            <w:r/>
            <w:r>
              <w:rPr>
                <w:b w:val="0"/>
                <w:sz w:val="19"/>
              </w:rPr>
              <w:t>Sin empezar</w:t>
            </w:r>
          </w:p>
        </w:tc>
      </w:tr>
      <w:tr>
        <w:tc>
          <w:tcPr>
            <w:tcW w:type="dxa" w:w="907"/>
          </w:tcPr>
          <w:p>
            <w:pPr>
              <w:spacing w:after="40"/>
            </w:pPr>
            <w:r/>
            <w:r>
              <w:rPr>
                <w:b w:val="0"/>
                <w:sz w:val="19"/>
              </w:rPr>
              <w:t>31, 33</w:t>
            </w:r>
          </w:p>
        </w:tc>
        <w:tc>
          <w:tcPr>
            <w:tcW w:type="dxa" w:w="4762"/>
          </w:tcPr>
          <w:p>
            <w:pPr>
              <w:spacing w:after="40"/>
            </w:pPr>
            <w:r/>
            <w:r>
              <w:rPr>
                <w:b w:val="0"/>
                <w:sz w:val="19"/>
              </w:rPr>
              <w:t>Emparejamiento autenticado con la bodycam y binding con caducidad</w:t>
            </w:r>
          </w:p>
        </w:tc>
        <w:tc>
          <w:tcPr>
            <w:tcW w:type="dxa" w:w="1701"/>
          </w:tcPr>
          <w:p>
            <w:pPr>
              <w:spacing w:after="40"/>
            </w:pPr>
            <w:r/>
            <w:r>
              <w:rPr>
                <w:b w:val="0"/>
                <w:sz w:val="19"/>
              </w:rPr>
              <w:t>App y bodycam</w:t>
            </w:r>
          </w:p>
        </w:tc>
        <w:tc>
          <w:tcPr>
            <w:tcW w:type="dxa" w:w="1701"/>
          </w:tcPr>
          <w:p>
            <w:pPr>
              <w:spacing w:after="40"/>
            </w:pPr>
            <w:r/>
            <w:r>
              <w:rPr>
                <w:b w:val="0"/>
                <w:sz w:val="19"/>
              </w:rPr>
              <w:t>Canal sin autenticar</w:t>
            </w:r>
          </w:p>
        </w:tc>
      </w:tr>
      <w:tr>
        <w:tc>
          <w:tcPr>
            <w:tcW w:type="dxa" w:w="907"/>
          </w:tcPr>
          <w:p>
            <w:pPr>
              <w:spacing w:after="40"/>
            </w:pPr>
            <w:r/>
            <w:r>
              <w:rPr>
                <w:b w:val="0"/>
                <w:sz w:val="19"/>
              </w:rPr>
              <w:t>35</w:t>
            </w:r>
          </w:p>
        </w:tc>
        <w:tc>
          <w:tcPr>
            <w:tcW w:type="dxa" w:w="4762"/>
          </w:tcPr>
          <w:p>
            <w:pPr>
              <w:spacing w:after="40"/>
            </w:pPr>
            <w:r/>
            <w:r>
              <w:rPr>
                <w:b w:val="0"/>
                <w:sz w:val="19"/>
              </w:rPr>
              <w:t>Autorización antes de abrir cámara o micrófono</w:t>
            </w:r>
          </w:p>
        </w:tc>
        <w:tc>
          <w:tcPr>
            <w:tcW w:type="dxa" w:w="1701"/>
          </w:tcPr>
          <w:p>
            <w:pPr>
              <w:spacing w:after="40"/>
            </w:pPr>
            <w:r/>
            <w:r>
              <w:rPr>
                <w:b w:val="0"/>
                <w:sz w:val="19"/>
              </w:rPr>
              <w:t>App y bodycam</w:t>
            </w:r>
          </w:p>
        </w:tc>
        <w:tc>
          <w:tcPr>
            <w:tcW w:type="dxa" w:w="1701"/>
          </w:tcPr>
          <w:p>
            <w:pPr>
              <w:spacing w:after="40"/>
            </w:pPr>
            <w:r/>
            <w:r>
              <w:rPr>
                <w:b w:val="0"/>
                <w:sz w:val="19"/>
              </w:rPr>
              <w:t>Sin empezar</w:t>
            </w:r>
          </w:p>
        </w:tc>
      </w:tr>
      <w:tr>
        <w:tc>
          <w:tcPr>
            <w:tcW w:type="dxa" w:w="907"/>
          </w:tcPr>
          <w:p>
            <w:pPr>
              <w:spacing w:after="40"/>
            </w:pPr>
            <w:r/>
            <w:r>
              <w:rPr>
                <w:b w:val="0"/>
                <w:sz w:val="19"/>
              </w:rPr>
              <w:t>36, 37</w:t>
            </w:r>
          </w:p>
        </w:tc>
        <w:tc>
          <w:tcPr>
            <w:tcW w:type="dxa" w:w="4762"/>
          </w:tcPr>
          <w:p>
            <w:pPr>
              <w:spacing w:after="40"/>
            </w:pPr>
            <w:r/>
            <w:r>
              <w:rPr>
                <w:b w:val="0"/>
                <w:sz w:val="19"/>
              </w:rPr>
              <w:t>Captura con manifiesto de procedencia y firma del hash</w:t>
            </w:r>
          </w:p>
        </w:tc>
        <w:tc>
          <w:tcPr>
            <w:tcW w:type="dxa" w:w="1701"/>
          </w:tcPr>
          <w:p>
            <w:pPr>
              <w:spacing w:after="40"/>
            </w:pPr>
            <w:r/>
            <w:r>
              <w:rPr>
                <w:b w:val="0"/>
                <w:sz w:val="19"/>
              </w:rPr>
              <w:t>App y bodycam</w:t>
            </w:r>
          </w:p>
        </w:tc>
        <w:tc>
          <w:tcPr>
            <w:tcW w:type="dxa" w:w="1701"/>
          </w:tcPr>
          <w:p>
            <w:pPr>
              <w:spacing w:after="40"/>
            </w:pPr>
            <w:r/>
            <w:r>
              <w:rPr>
                <w:b w:val="0"/>
                <w:sz w:val="19"/>
              </w:rPr>
              <w:t>Falta manifiesto y firma</w:t>
            </w:r>
          </w:p>
        </w:tc>
      </w:tr>
      <w:tr>
        <w:tc>
          <w:tcPr>
            <w:tcW w:type="dxa" w:w="907"/>
          </w:tcPr>
          <w:p>
            <w:pPr>
              <w:spacing w:after="40"/>
            </w:pPr>
            <w:r/>
            <w:r>
              <w:rPr>
                <w:b w:val="0"/>
                <w:sz w:val="19"/>
              </w:rPr>
              <w:t>38, 39</w:t>
            </w:r>
          </w:p>
        </w:tc>
        <w:tc>
          <w:tcPr>
            <w:tcW w:type="dxa" w:w="4762"/>
          </w:tcPr>
          <w:p>
            <w:pPr>
              <w:spacing w:after="40"/>
            </w:pPr>
            <w:r/>
            <w:r>
              <w:rPr>
                <w:b w:val="0"/>
                <w:sz w:val="19"/>
              </w:rPr>
              <w:t>Cifrado por pieza y custodia local en la bóveda</w:t>
            </w:r>
          </w:p>
        </w:tc>
        <w:tc>
          <w:tcPr>
            <w:tcW w:type="dxa" w:w="1701"/>
          </w:tcPr>
          <w:p>
            <w:pPr>
              <w:spacing w:after="40"/>
            </w:pPr>
            <w:r/>
            <w:r>
              <w:rPr>
                <w:b w:val="0"/>
                <w:sz w:val="19"/>
              </w:rPr>
              <w:t>App y bodycam</w:t>
            </w:r>
          </w:p>
        </w:tc>
        <w:tc>
          <w:tcPr>
            <w:tcW w:type="dxa" w:w="1701"/>
          </w:tcPr>
          <w:p>
            <w:pPr>
              <w:spacing w:after="40"/>
            </w:pPr>
            <w:r/>
            <w:r>
              <w:rPr>
                <w:b w:val="0"/>
                <w:sz w:val="19"/>
              </w:rPr>
              <w:t>Hecho</w:t>
            </w:r>
          </w:p>
        </w:tc>
      </w:tr>
      <w:tr>
        <w:tc>
          <w:tcPr>
            <w:tcW w:type="dxa" w:w="907"/>
          </w:tcPr>
          <w:p>
            <w:pPr>
              <w:spacing w:after="40"/>
            </w:pPr>
            <w:r/>
            <w:r>
              <w:rPr>
                <w:b w:val="0"/>
                <w:sz w:val="19"/>
              </w:rPr>
              <w:t>40, 43</w:t>
            </w:r>
          </w:p>
        </w:tc>
        <w:tc>
          <w:tcPr>
            <w:tcW w:type="dxa" w:w="4762"/>
          </w:tcPr>
          <w:p>
            <w:pPr>
              <w:spacing w:after="40"/>
            </w:pPr>
            <w:r/>
            <w:r>
              <w:rPr>
                <w:b w:val="0"/>
                <w:sz w:val="19"/>
              </w:rPr>
              <w:t>Subida troceada y reanudable con verificación de hash</w:t>
            </w:r>
          </w:p>
        </w:tc>
        <w:tc>
          <w:tcPr>
            <w:tcW w:type="dxa" w:w="1701"/>
          </w:tcPr>
          <w:p>
            <w:pPr>
              <w:spacing w:after="40"/>
            </w:pPr>
            <w:r/>
            <w:r>
              <w:rPr>
                <w:b w:val="0"/>
                <w:sz w:val="19"/>
              </w:rPr>
              <w:t>App y backend</w:t>
            </w:r>
          </w:p>
        </w:tc>
        <w:tc>
          <w:tcPr>
            <w:tcW w:type="dxa" w:w="1701"/>
          </w:tcPr>
          <w:p>
            <w:pPr>
              <w:spacing w:after="40"/>
            </w:pPr>
            <w:r/>
            <w:r>
              <w:rPr>
                <w:b w:val="0"/>
                <w:sz w:val="19"/>
              </w:rPr>
              <w:t>Falta credencial real</w:t>
            </w:r>
          </w:p>
        </w:tc>
      </w:tr>
      <w:tr>
        <w:tc>
          <w:tcPr>
            <w:tcW w:type="dxa" w:w="907"/>
          </w:tcPr>
          <w:p>
            <w:pPr>
              <w:spacing w:after="40"/>
            </w:pPr>
            <w:r/>
            <w:r>
              <w:rPr>
                <w:b w:val="0"/>
                <w:sz w:val="19"/>
              </w:rPr>
              <w:t>44, 45</w:t>
            </w:r>
          </w:p>
        </w:tc>
        <w:tc>
          <w:tcPr>
            <w:tcW w:type="dxa" w:w="4762"/>
          </w:tcPr>
          <w:p>
            <w:pPr>
              <w:spacing w:after="40"/>
            </w:pPr>
            <w:r/>
            <w:r>
              <w:rPr>
                <w:b w:val="0"/>
                <w:sz w:val="19"/>
              </w:rPr>
              <w:t>Aceptación formal del servidor y borrado local con política</w:t>
            </w:r>
          </w:p>
        </w:tc>
        <w:tc>
          <w:tcPr>
            <w:tcW w:type="dxa" w:w="1701"/>
          </w:tcPr>
          <w:p>
            <w:pPr>
              <w:spacing w:after="40"/>
            </w:pPr>
            <w:r/>
            <w:r>
              <w:rPr>
                <w:b w:val="0"/>
                <w:sz w:val="19"/>
              </w:rPr>
              <w:t>Backend y app</w:t>
            </w:r>
          </w:p>
        </w:tc>
        <w:tc>
          <w:tcPr>
            <w:tcW w:type="dxa" w:w="1701"/>
          </w:tcPr>
          <w:p>
            <w:pPr>
              <w:spacing w:after="40"/>
            </w:pPr>
            <w:r/>
            <w:r>
              <w:rPr>
                <w:b w:val="0"/>
                <w:sz w:val="19"/>
              </w:rPr>
              <w:t>Recibo local, sin política</w:t>
            </w:r>
          </w:p>
        </w:tc>
      </w:tr>
      <w:tr>
        <w:tc>
          <w:tcPr>
            <w:tcW w:type="dxa" w:w="907"/>
          </w:tcPr>
          <w:p>
            <w:pPr>
              <w:spacing w:after="40"/>
            </w:pPr>
            <w:r/>
            <w:r>
              <w:rPr>
                <w:b w:val="0"/>
                <w:sz w:val="19"/>
              </w:rPr>
              <w:t>46</w:t>
            </w:r>
          </w:p>
        </w:tc>
        <w:tc>
          <w:tcPr>
            <w:tcW w:type="dxa" w:w="4762"/>
          </w:tcPr>
          <w:p>
            <w:pPr>
              <w:spacing w:after="40"/>
            </w:pPr>
            <w:r/>
            <w:r>
              <w:rPr>
                <w:b w:val="0"/>
                <w:sz w:val="19"/>
              </w:rPr>
              <w:t>Visionado en el teléfono con permiso y registro de quién miró</w:t>
            </w:r>
          </w:p>
        </w:tc>
        <w:tc>
          <w:tcPr>
            <w:tcW w:type="dxa" w:w="1701"/>
          </w:tcPr>
          <w:p>
            <w:pPr>
              <w:spacing w:after="40"/>
            </w:pPr>
            <w:r/>
            <w:r>
              <w:rPr>
                <w:b w:val="0"/>
                <w:sz w:val="19"/>
              </w:rPr>
              <w:t>App</w:t>
            </w:r>
          </w:p>
        </w:tc>
        <w:tc>
          <w:tcPr>
            <w:tcW w:type="dxa" w:w="1701"/>
          </w:tcPr>
          <w:p>
            <w:pPr>
              <w:spacing w:after="40"/>
            </w:pPr>
            <w:r/>
            <w:r>
              <w:rPr>
                <w:b w:val="0"/>
                <w:sz w:val="19"/>
              </w:rPr>
              <w:t>Bóveda hecha, sin permiso</w:t>
            </w:r>
          </w:p>
        </w:tc>
      </w:tr>
      <w:tr>
        <w:tc>
          <w:tcPr>
            <w:tcW w:type="dxa" w:w="907"/>
          </w:tcPr>
          <w:p>
            <w:pPr>
              <w:spacing w:after="40"/>
            </w:pPr>
            <w:r/>
            <w:r>
              <w:rPr>
                <w:b w:val="0"/>
                <w:sz w:val="19"/>
              </w:rPr>
              <w:t>34, 30</w:t>
            </w:r>
          </w:p>
        </w:tc>
        <w:tc>
          <w:tcPr>
            <w:tcW w:type="dxa" w:w="4762"/>
          </w:tcPr>
          <w:p>
            <w:pPr>
              <w:spacing w:after="40"/>
            </w:pPr>
            <w:r/>
            <w:r>
              <w:rPr>
                <w:b w:val="0"/>
                <w:sz w:val="19"/>
              </w:rPr>
              <w:t>Fin de turno: deshacer binding, cerrar sesión y sellar la bóveda</w:t>
            </w:r>
          </w:p>
        </w:tc>
        <w:tc>
          <w:tcPr>
            <w:tcW w:type="dxa" w:w="1701"/>
          </w:tcPr>
          <w:p>
            <w:pPr>
              <w:spacing w:after="40"/>
            </w:pPr>
            <w:r/>
            <w:r>
              <w:rPr>
                <w:b w:val="0"/>
                <w:sz w:val="19"/>
              </w:rPr>
              <w:t>App</w:t>
            </w:r>
          </w:p>
        </w:tc>
        <w:tc>
          <w:tcPr>
            <w:tcW w:type="dxa" w:w="1701"/>
          </w:tcPr>
          <w:p>
            <w:pPr>
              <w:spacing w:after="40"/>
            </w:pPr>
            <w:r/>
            <w:r>
              <w:rPr>
                <w:b w:val="0"/>
                <w:sz w:val="19"/>
              </w:rPr>
              <w:t>Solo la bóveda</w:t>
            </w:r>
          </w:p>
        </w:tc>
      </w:tr>
    </w:tbl>
    <w:p>
      <w:pPr>
        <w:spacing w:after="80"/>
      </w:pPr>
    </w:p>
    <w:p>
      <w:pPr>
        <w:pStyle w:val="Heading2"/>
      </w:pPr>
      <w:r>
        <w:t>3.3. Tramo C - Excepciones</w:t>
      </w:r>
    </w:p>
    <w:tbl>
      <w:tblPr>
        <w:tblStyle w:val="TableGrid"/>
        <w:tblW w:type="auto" w:w="0"/>
        <w:jc w:val="center"/>
        <w:tblLayout w:type="fixed"/>
        <w:tblLook w:firstColumn="1" w:firstRow="1" w:lastColumn="0" w:lastRow="0" w:noHBand="0" w:noVBand="1" w:val="04A0"/>
      </w:tblPr>
      <w:tblGrid>
        <w:gridCol w:w="2379"/>
        <w:gridCol w:w="2379"/>
        <w:gridCol w:w="2379"/>
        <w:gridCol w:w="2379"/>
      </w:tblGrid>
      <w:tr>
        <w:trPr>
          <w:tblHeader/>
        </w:trPr>
        <w:tc>
          <w:tcPr>
            <w:tcW w:type="dxa" w:w="1474"/>
            <w:shd w:val="clear" w:color="auto" w:fill="E8EDF5"/>
          </w:tcPr>
          <w:p>
            <w:pPr>
              <w:spacing w:after="40"/>
            </w:pPr>
            <w:r/>
            <w:r>
              <w:rPr>
                <w:b/>
                <w:color w:val="1E40AF"/>
                <w:sz w:val="19"/>
              </w:rPr>
              <w:t>Wf.</w:t>
            </w:r>
          </w:p>
        </w:tc>
        <w:tc>
          <w:tcPr>
            <w:tcW w:type="dxa" w:w="4195"/>
            <w:shd w:val="clear" w:color="auto" w:fill="E8EDF5"/>
          </w:tcPr>
          <w:p>
            <w:pPr>
              <w:spacing w:after="40"/>
            </w:pPr>
            <w:r/>
            <w:r>
              <w:rPr>
                <w:b/>
                <w:color w:val="1E40AF"/>
                <w:sz w:val="19"/>
              </w:rPr>
              <w:t>Paso</w:t>
            </w:r>
          </w:p>
        </w:tc>
        <w:tc>
          <w:tcPr>
            <w:tcW w:type="dxa" w:w="1701"/>
            <w:shd w:val="clear" w:color="auto" w:fill="E8EDF5"/>
          </w:tcPr>
          <w:p>
            <w:pPr>
              <w:spacing w:after="40"/>
            </w:pPr>
            <w:r/>
            <w:r>
              <w:rPr>
                <w:b/>
                <w:color w:val="1E40AF"/>
                <w:sz w:val="19"/>
              </w:rPr>
              <w:t>Actor</w:t>
            </w:r>
          </w:p>
        </w:tc>
        <w:tc>
          <w:tcPr>
            <w:tcW w:type="dxa" w:w="1701"/>
            <w:shd w:val="clear" w:color="auto" w:fill="E8EDF5"/>
          </w:tcPr>
          <w:p>
            <w:pPr>
              <w:spacing w:after="40"/>
            </w:pPr>
            <w:r/>
            <w:r>
              <w:rPr>
                <w:b/>
                <w:color w:val="1E40AF"/>
                <w:sz w:val="19"/>
              </w:rPr>
              <w:t>Estado hoy</w:t>
            </w:r>
          </w:p>
        </w:tc>
      </w:tr>
      <w:tr>
        <w:tc>
          <w:tcPr>
            <w:tcW w:type="dxa" w:w="1474"/>
          </w:tcPr>
          <w:p>
            <w:pPr>
              <w:spacing w:after="40"/>
            </w:pPr>
            <w:r/>
            <w:r>
              <w:rPr>
                <w:b w:val="0"/>
                <w:sz w:val="19"/>
              </w:rPr>
              <w:t>50, 51, 52</w:t>
            </w:r>
          </w:p>
        </w:tc>
        <w:tc>
          <w:tcPr>
            <w:tcW w:type="dxa" w:w="4195"/>
          </w:tcPr>
          <w:p>
            <w:pPr>
              <w:spacing w:after="40"/>
            </w:pPr>
            <w:r/>
            <w:r>
              <w:rPr>
                <w:b w:val="0"/>
                <w:sz w:val="19"/>
              </w:rPr>
              <w:t>Permiso offline firmado con caducidad, y reconciliación al recuperar red</w:t>
            </w:r>
          </w:p>
        </w:tc>
        <w:tc>
          <w:tcPr>
            <w:tcW w:type="dxa" w:w="1701"/>
          </w:tcPr>
          <w:p>
            <w:pPr>
              <w:spacing w:after="40"/>
            </w:pPr>
            <w:r/>
            <w:r>
              <w:rPr>
                <w:b w:val="0"/>
                <w:sz w:val="19"/>
              </w:rPr>
              <w:t>App</w:t>
            </w:r>
          </w:p>
        </w:tc>
        <w:tc>
          <w:tcPr>
            <w:tcW w:type="dxa" w:w="1701"/>
          </w:tcPr>
          <w:p>
            <w:pPr>
              <w:spacing w:after="40"/>
            </w:pPr>
            <w:r/>
            <w:r>
              <w:rPr>
                <w:b w:val="0"/>
                <w:sz w:val="19"/>
              </w:rPr>
              <w:t>Sin empezar</w:t>
            </w:r>
          </w:p>
        </w:tc>
      </w:tr>
      <w:tr>
        <w:tc>
          <w:tcPr>
            <w:tcW w:type="dxa" w:w="1474"/>
          </w:tcPr>
          <w:p>
            <w:pPr>
              <w:spacing w:after="40"/>
            </w:pPr>
            <w:r/>
            <w:r>
              <w:rPr>
                <w:b w:val="0"/>
                <w:sz w:val="19"/>
              </w:rPr>
              <w:t>53, 64</w:t>
            </w:r>
          </w:p>
        </w:tc>
        <w:tc>
          <w:tcPr>
            <w:tcW w:type="dxa" w:w="4195"/>
          </w:tcPr>
          <w:p>
            <w:pPr>
              <w:spacing w:after="40"/>
            </w:pPr>
            <w:r/>
            <w:r>
              <w:rPr>
                <w:b w:val="0"/>
                <w:sz w:val="19"/>
              </w:rPr>
              <w:t>Certificado que caduca en operación y origen de la hora fiable</w:t>
            </w:r>
          </w:p>
        </w:tc>
        <w:tc>
          <w:tcPr>
            <w:tcW w:type="dxa" w:w="1701"/>
          </w:tcPr>
          <w:p>
            <w:pPr>
              <w:spacing w:after="40"/>
            </w:pPr>
            <w:r/>
            <w:r>
              <w:rPr>
                <w:b w:val="0"/>
                <w:sz w:val="19"/>
              </w:rPr>
              <w:t>App y backend</w:t>
            </w:r>
          </w:p>
        </w:tc>
        <w:tc>
          <w:tcPr>
            <w:tcW w:type="dxa" w:w="1701"/>
          </w:tcPr>
          <w:p>
            <w:pPr>
              <w:spacing w:after="40"/>
            </w:pPr>
            <w:r/>
            <w:r>
              <w:rPr>
                <w:b w:val="0"/>
                <w:sz w:val="19"/>
              </w:rPr>
              <w:t>Sin empezar</w:t>
            </w:r>
          </w:p>
        </w:tc>
      </w:tr>
      <w:tr>
        <w:tc>
          <w:tcPr>
            <w:tcW w:type="dxa" w:w="1474"/>
          </w:tcPr>
          <w:p>
            <w:pPr>
              <w:spacing w:after="40"/>
            </w:pPr>
            <w:r/>
            <w:r>
              <w:rPr>
                <w:b w:val="0"/>
                <w:sz w:val="19"/>
              </w:rPr>
              <w:t>16, 26, 60</w:t>
            </w:r>
          </w:p>
        </w:tc>
        <w:tc>
          <w:tcPr>
            <w:tcW w:type="dxa" w:w="4195"/>
          </w:tcPr>
          <w:p>
            <w:pPr>
              <w:spacing w:after="40"/>
            </w:pPr>
            <w:r/>
            <w:r>
              <w:rPr>
                <w:b w:val="0"/>
                <w:sz w:val="19"/>
              </w:rPr>
              <w:t>Efecto local de los nueve interruptores de revocación</w:t>
            </w:r>
          </w:p>
        </w:tc>
        <w:tc>
          <w:tcPr>
            <w:tcW w:type="dxa" w:w="1701"/>
          </w:tcPr>
          <w:p>
            <w:pPr>
              <w:spacing w:after="40"/>
            </w:pPr>
            <w:r/>
            <w:r>
              <w:rPr>
                <w:b w:val="0"/>
                <w:sz w:val="19"/>
              </w:rPr>
              <w:t>Backend hacia app</w:t>
            </w:r>
          </w:p>
        </w:tc>
        <w:tc>
          <w:tcPr>
            <w:tcW w:type="dxa" w:w="1701"/>
          </w:tcPr>
          <w:p>
            <w:pPr>
              <w:spacing w:after="40"/>
            </w:pPr>
            <w:r/>
            <w:r>
              <w:rPr>
                <w:b w:val="0"/>
                <w:sz w:val="19"/>
              </w:rPr>
              <w:t>Sin empezar</w:t>
            </w:r>
          </w:p>
        </w:tc>
      </w:tr>
      <w:tr>
        <w:tc>
          <w:tcPr>
            <w:tcW w:type="dxa" w:w="1474"/>
          </w:tcPr>
          <w:p>
            <w:pPr>
              <w:spacing w:after="40"/>
            </w:pPr>
            <w:r/>
            <w:r>
              <w:rPr>
                <w:b w:val="0"/>
                <w:sz w:val="19"/>
              </w:rPr>
              <w:t>5, 6, 7, 15, 54</w:t>
            </w:r>
          </w:p>
        </w:tc>
        <w:tc>
          <w:tcPr>
            <w:tcW w:type="dxa" w:w="4195"/>
          </w:tcPr>
          <w:p>
            <w:pPr>
              <w:spacing w:after="40"/>
            </w:pPr>
            <w:r/>
            <w:r>
              <w:rPr>
                <w:b w:val="0"/>
                <w:sz w:val="19"/>
              </w:rPr>
              <w:t>Cambio de PIN, recuperación, renovación de certificados y rotación</w:t>
            </w:r>
          </w:p>
        </w:tc>
        <w:tc>
          <w:tcPr>
            <w:tcW w:type="dxa" w:w="1701"/>
          </w:tcPr>
          <w:p>
            <w:pPr>
              <w:spacing w:after="40"/>
            </w:pPr>
            <w:r/>
            <w:r>
              <w:rPr>
                <w:b w:val="0"/>
                <w:sz w:val="19"/>
              </w:rPr>
              <w:t>App y backend</w:t>
            </w:r>
          </w:p>
        </w:tc>
        <w:tc>
          <w:tcPr>
            <w:tcW w:type="dxa" w:w="1701"/>
          </w:tcPr>
          <w:p>
            <w:pPr>
              <w:spacing w:after="40"/>
            </w:pPr>
            <w:r/>
            <w:r>
              <w:rPr>
                <w:b w:val="0"/>
                <w:sz w:val="19"/>
              </w:rPr>
              <w:t>Sin empezar</w:t>
            </w:r>
          </w:p>
        </w:tc>
      </w:tr>
      <w:tr>
        <w:tc>
          <w:tcPr>
            <w:tcW w:type="dxa" w:w="1474"/>
          </w:tcPr>
          <w:p>
            <w:pPr>
              <w:spacing w:after="40"/>
            </w:pPr>
            <w:r/>
            <w:r>
              <w:rPr>
                <w:b w:val="0"/>
                <w:sz w:val="19"/>
              </w:rPr>
              <w:t>61, 65</w:t>
            </w:r>
          </w:p>
        </w:tc>
        <w:tc>
          <w:tcPr>
            <w:tcW w:type="dxa" w:w="4195"/>
          </w:tcPr>
          <w:p>
            <w:pPr>
              <w:spacing w:after="40"/>
            </w:pPr>
            <w:r/>
            <w:r>
              <w:rPr>
                <w:b w:val="0"/>
                <w:sz w:val="19"/>
              </w:rPr>
              <w:t>Auditoría local a prueba de manipulación y bajada de política</w:t>
            </w:r>
          </w:p>
        </w:tc>
        <w:tc>
          <w:tcPr>
            <w:tcW w:type="dxa" w:w="1701"/>
          </w:tcPr>
          <w:p>
            <w:pPr>
              <w:spacing w:after="40"/>
            </w:pPr>
            <w:r/>
            <w:r>
              <w:rPr>
                <w:b w:val="0"/>
                <w:sz w:val="19"/>
              </w:rPr>
              <w:t>App y backend</w:t>
            </w:r>
          </w:p>
        </w:tc>
        <w:tc>
          <w:tcPr>
            <w:tcW w:type="dxa" w:w="1701"/>
          </w:tcPr>
          <w:p>
            <w:pPr>
              <w:spacing w:after="40"/>
            </w:pPr>
            <w:r/>
            <w:r>
              <w:rPr>
                <w:b w:val="0"/>
                <w:sz w:val="19"/>
              </w:rPr>
              <w:t>Sin empezar</w:t>
            </w:r>
          </w:p>
        </w:tc>
      </w:tr>
      <w:tr>
        <w:tc>
          <w:tcPr>
            <w:tcW w:type="dxa" w:w="1474"/>
          </w:tcPr>
          <w:p>
            <w:pPr>
              <w:spacing w:after="40"/>
            </w:pPr>
            <w:r/>
            <w:r>
              <w:rPr>
                <w:b w:val="0"/>
                <w:sz w:val="19"/>
              </w:rPr>
              <w:t>66, 67</w:t>
            </w:r>
          </w:p>
        </w:tc>
        <w:tc>
          <w:tcPr>
            <w:tcW w:type="dxa" w:w="4195"/>
          </w:tcPr>
          <w:p>
            <w:pPr>
              <w:spacing w:after="40"/>
            </w:pPr>
            <w:r/>
            <w:r>
              <w:rPr>
                <w:b w:val="0"/>
                <w:sz w:val="19"/>
              </w:rPr>
              <w:t>Detección de reseteo de fábrica y vuelta a servicio</w:t>
            </w:r>
          </w:p>
        </w:tc>
        <w:tc>
          <w:tcPr>
            <w:tcW w:type="dxa" w:w="1701"/>
          </w:tcPr>
          <w:p>
            <w:pPr>
              <w:spacing w:after="40"/>
            </w:pPr>
            <w:r/>
            <w:r>
              <w:rPr>
                <w:b w:val="0"/>
                <w:sz w:val="19"/>
              </w:rPr>
              <w:t>App y backend</w:t>
            </w:r>
          </w:p>
        </w:tc>
        <w:tc>
          <w:tcPr>
            <w:tcW w:type="dxa" w:w="1701"/>
          </w:tcPr>
          <w:p>
            <w:pPr>
              <w:spacing w:after="40"/>
            </w:pPr>
            <w:r/>
            <w:r>
              <w:rPr>
                <w:b w:val="0"/>
                <w:sz w:val="19"/>
              </w:rPr>
              <w:t>Se destruye, no se detecta</w:t>
            </w:r>
          </w:p>
        </w:tc>
      </w:tr>
    </w:tbl>
    <w:p>
      <w:pPr>
        <w:spacing w:after="80"/>
      </w:pPr>
    </w:p>
    <w:p>
      <w:r>
        <w:br w:type="page"/>
      </w:r>
    </w:p>
    <w:p>
      <w:pPr>
        <w:pStyle w:val="Heading1"/>
      </w:pPr>
      <w:r>
        <w:t>4. Reparto de los 68 workflows</w:t>
      </w:r>
    </w:p>
    <w:p>
      <w:r>
        <w:rPr>
          <w:b w:val="0"/>
        </w:rPr>
        <w:t>47 de los 68 nos tocan de alguna forma. En 24 el teléfono o la bodycam es el actor principal; en el resto la aplicación solo reacciona a un evento del backend.</w:t>
      </w:r>
    </w:p>
    <w:tbl>
      <w:tblPr>
        <w:tblStyle w:val="TableGrid"/>
        <w:tblW w:type="auto" w:w="0"/>
        <w:jc w:val="center"/>
        <w:tblLayout w:type="fixed"/>
        <w:tblLook w:firstColumn="1" w:firstRow="1" w:lastColumn="0" w:lastRow="0" w:noHBand="0" w:noVBand="1" w:val="04A0"/>
      </w:tblPr>
      <w:tblGrid>
        <w:gridCol w:w="2379"/>
        <w:gridCol w:w="2379"/>
        <w:gridCol w:w="2379"/>
        <w:gridCol w:w="2379"/>
      </w:tblGrid>
      <w:tr>
        <w:trPr>
          <w:tblHeader/>
        </w:trPr>
        <w:tc>
          <w:tcPr>
            <w:tcW w:type="dxa" w:w="2041"/>
            <w:shd w:val="clear" w:color="auto" w:fill="E8EDF5"/>
          </w:tcPr>
          <w:p>
            <w:pPr>
              <w:spacing w:after="40"/>
            </w:pPr>
            <w:r/>
            <w:r>
              <w:rPr>
                <w:b/>
                <w:color w:val="1E40AF"/>
                <w:sz w:val="19"/>
              </w:rPr>
              <w:t>Familia</w:t>
            </w:r>
          </w:p>
        </w:tc>
        <w:tc>
          <w:tcPr>
            <w:tcW w:type="dxa" w:w="1701"/>
            <w:shd w:val="clear" w:color="auto" w:fill="E8EDF5"/>
          </w:tcPr>
          <w:p>
            <w:pPr>
              <w:spacing w:after="40"/>
            </w:pPr>
            <w:r/>
            <w:r>
              <w:rPr>
                <w:b/>
                <w:color w:val="1E40AF"/>
                <w:sz w:val="19"/>
              </w:rPr>
              <w:t>Workflows</w:t>
            </w:r>
          </w:p>
        </w:tc>
        <w:tc>
          <w:tcPr>
            <w:tcW w:type="dxa" w:w="1814"/>
            <w:shd w:val="clear" w:color="auto" w:fill="E8EDF5"/>
          </w:tcPr>
          <w:p>
            <w:pPr>
              <w:spacing w:after="40"/>
            </w:pPr>
            <w:r/>
            <w:r>
              <w:rPr>
                <w:b/>
                <w:color w:val="1E40AF"/>
                <w:sz w:val="19"/>
              </w:rPr>
              <w:t>Quién</w:t>
            </w:r>
          </w:p>
        </w:tc>
        <w:tc>
          <w:tcPr>
            <w:tcW w:type="dxa" w:w="3515"/>
            <w:shd w:val="clear" w:color="auto" w:fill="E8EDF5"/>
          </w:tcPr>
          <w:p>
            <w:pPr>
              <w:spacing w:after="40"/>
            </w:pPr>
            <w:r/>
            <w:r>
              <w:rPr>
                <w:b/>
                <w:color w:val="1E40AF"/>
                <w:sz w:val="19"/>
              </w:rPr>
              <w:t>Qué nos toca</w:t>
            </w:r>
          </w:p>
        </w:tc>
      </w:tr>
      <w:tr>
        <w:tc>
          <w:tcPr>
            <w:tcW w:type="dxa" w:w="2041"/>
          </w:tcPr>
          <w:p>
            <w:pPr>
              <w:spacing w:after="40"/>
            </w:pPr>
            <w:r/>
            <w:r>
              <w:rPr>
                <w:b w:val="0"/>
                <w:sz w:val="19"/>
              </w:rPr>
              <w:t>Gobierno y alta de agentes</w:t>
            </w:r>
          </w:p>
        </w:tc>
        <w:tc>
          <w:tcPr>
            <w:tcW w:type="dxa" w:w="1701"/>
          </w:tcPr>
          <w:p>
            <w:pPr>
              <w:spacing w:after="40"/>
            </w:pPr>
            <w:r/>
            <w:r>
              <w:rPr>
                <w:b w:val="0"/>
                <w:sz w:val="19"/>
              </w:rPr>
              <w:t>1, 2, 9, 10, 59, 68</w:t>
            </w:r>
          </w:p>
        </w:tc>
        <w:tc>
          <w:tcPr>
            <w:tcW w:type="dxa" w:w="1814"/>
          </w:tcPr>
          <w:p>
            <w:pPr>
              <w:spacing w:after="40"/>
            </w:pPr>
            <w:r/>
            <w:r>
              <w:rPr>
                <w:b w:val="0"/>
                <w:sz w:val="19"/>
              </w:rPr>
              <w:t>Backend y QPD</w:t>
            </w:r>
          </w:p>
        </w:tc>
        <w:tc>
          <w:tcPr>
            <w:tcW w:type="dxa" w:w="3515"/>
          </w:tcPr>
          <w:p>
            <w:pPr>
              <w:spacing w:after="40"/>
            </w:pPr>
            <w:r/>
            <w:r>
              <w:rPr>
                <w:b w:val="0"/>
                <w:sz w:val="19"/>
              </w:rPr>
              <w:t>Nada. Personal y tenant son decisión de QPD.</w:t>
            </w:r>
          </w:p>
        </w:tc>
      </w:tr>
      <w:tr>
        <w:tc>
          <w:tcPr>
            <w:tcW w:type="dxa" w:w="2041"/>
          </w:tcPr>
          <w:p>
            <w:pPr>
              <w:spacing w:after="40"/>
            </w:pPr>
            <w:r/>
            <w:r>
              <w:rPr>
                <w:b w:val="0"/>
                <w:sz w:val="19"/>
              </w:rPr>
              <w:t>Credencial del agente</w:t>
            </w:r>
          </w:p>
        </w:tc>
        <w:tc>
          <w:tcPr>
            <w:tcW w:type="dxa" w:w="1701"/>
          </w:tcPr>
          <w:p>
            <w:pPr>
              <w:spacing w:after="40"/>
            </w:pPr>
            <w:r/>
            <w:r>
              <w:rPr>
                <w:b w:val="0"/>
                <w:sz w:val="19"/>
              </w:rPr>
              <w:t>3 a 7</w:t>
            </w:r>
          </w:p>
        </w:tc>
        <w:tc>
          <w:tcPr>
            <w:tcW w:type="dxa" w:w="1814"/>
          </w:tcPr>
          <w:p>
            <w:pPr>
              <w:spacing w:after="40"/>
            </w:pPr>
            <w:r/>
            <w:r>
              <w:rPr>
                <w:b w:val="0"/>
                <w:sz w:val="19"/>
              </w:rPr>
              <w:t>App y backend</w:t>
            </w:r>
          </w:p>
        </w:tc>
        <w:tc>
          <w:tcPr>
            <w:tcW w:type="dxa" w:w="3515"/>
          </w:tcPr>
          <w:p>
            <w:pPr>
              <w:spacing w:after="40"/>
            </w:pPr>
            <w:r/>
            <w:r>
              <w:rPr>
                <w:b w:val="0"/>
                <w:sz w:val="19"/>
              </w:rPr>
              <w:t>Par de claves, petición de certificado, PIN y renovación con destrucción de la clave vieja.</w:t>
            </w:r>
          </w:p>
        </w:tc>
      </w:tr>
      <w:tr>
        <w:tc>
          <w:tcPr>
            <w:tcW w:type="dxa" w:w="2041"/>
          </w:tcPr>
          <w:p>
            <w:pPr>
              <w:spacing w:after="40"/>
            </w:pPr>
            <w:r/>
            <w:r>
              <w:rPr>
                <w:b w:val="0"/>
                <w:sz w:val="19"/>
              </w:rPr>
              <w:t>Identidad de dispositivo</w:t>
            </w:r>
          </w:p>
        </w:tc>
        <w:tc>
          <w:tcPr>
            <w:tcW w:type="dxa" w:w="1701"/>
          </w:tcPr>
          <w:p>
            <w:pPr>
              <w:spacing w:after="40"/>
            </w:pPr>
            <w:r/>
            <w:r>
              <w:rPr>
                <w:b w:val="0"/>
                <w:sz w:val="19"/>
              </w:rPr>
              <w:t>11 a 20, 66, 67</w:t>
            </w:r>
          </w:p>
        </w:tc>
        <w:tc>
          <w:tcPr>
            <w:tcW w:type="dxa" w:w="1814"/>
          </w:tcPr>
          <w:p>
            <w:pPr>
              <w:spacing w:after="40"/>
            </w:pPr>
            <w:r/>
            <w:r>
              <w:rPr>
                <w:b w:val="0"/>
                <w:sz w:val="19"/>
              </w:rPr>
              <w:t>App, bodycam y backend</w:t>
            </w:r>
          </w:p>
        </w:tc>
        <w:tc>
          <w:tcPr>
            <w:tcW w:type="dxa" w:w="3515"/>
          </w:tcPr>
          <w:p>
            <w:pPr>
              <w:spacing w:after="40"/>
            </w:pPr>
            <w:r/>
            <w:r>
              <w:rPr>
                <w:b w:val="0"/>
                <w:sz w:val="19"/>
              </w:rPr>
              <w:t>Alta del teléfono y de la W1. El alta de fábrica y las gafas quedan fuera.</w:t>
            </w:r>
          </w:p>
        </w:tc>
      </w:tr>
      <w:tr>
        <w:tc>
          <w:tcPr>
            <w:tcW w:type="dxa" w:w="2041"/>
          </w:tcPr>
          <w:p>
            <w:pPr>
              <w:spacing w:after="40"/>
            </w:pPr>
            <w:r/>
            <w:r>
              <w:rPr>
                <w:b w:val="0"/>
                <w:sz w:val="19"/>
              </w:rPr>
              <w:t>Confianza de la aplicación</w:t>
            </w:r>
          </w:p>
        </w:tc>
        <w:tc>
          <w:tcPr>
            <w:tcW w:type="dxa" w:w="1701"/>
          </w:tcPr>
          <w:p>
            <w:pPr>
              <w:spacing w:after="40"/>
            </w:pPr>
            <w:r/>
            <w:r>
              <w:rPr>
                <w:b w:val="0"/>
                <w:sz w:val="19"/>
              </w:rPr>
              <w:t>21 a 26</w:t>
            </w:r>
          </w:p>
        </w:tc>
        <w:tc>
          <w:tcPr>
            <w:tcW w:type="dxa" w:w="1814"/>
          </w:tcPr>
          <w:p>
            <w:pPr>
              <w:spacing w:after="40"/>
            </w:pPr>
            <w:r/>
            <w:r>
              <w:rPr>
                <w:b w:val="0"/>
                <w:sz w:val="19"/>
              </w:rPr>
              <w:t>App y backend</w:t>
            </w:r>
          </w:p>
        </w:tc>
        <w:tc>
          <w:tcPr>
            <w:tcW w:type="dxa" w:w="3515"/>
          </w:tcPr>
          <w:p>
            <w:pPr>
              <w:spacing w:after="40"/>
            </w:pPr>
            <w:r/>
            <w:r>
              <w:rPr>
                <w:b w:val="0"/>
                <w:sz w:val="19"/>
              </w:rPr>
              <w:t>Toda la cadena de versión: firma protegida, registro, activación y obediencia al bloqueo.</w:t>
            </w:r>
          </w:p>
        </w:tc>
      </w:tr>
      <w:tr>
        <w:tc>
          <w:tcPr>
            <w:tcW w:type="dxa" w:w="2041"/>
          </w:tcPr>
          <w:p>
            <w:pPr>
              <w:spacing w:after="40"/>
            </w:pPr>
            <w:r/>
            <w:r>
              <w:rPr>
                <w:b w:val="0"/>
                <w:sz w:val="19"/>
              </w:rPr>
              <w:t>Autenticación y sesión</w:t>
            </w:r>
          </w:p>
        </w:tc>
        <w:tc>
          <w:tcPr>
            <w:tcW w:type="dxa" w:w="1701"/>
          </w:tcPr>
          <w:p>
            <w:pPr>
              <w:spacing w:after="40"/>
            </w:pPr>
            <w:r/>
            <w:r>
              <w:rPr>
                <w:b w:val="0"/>
                <w:sz w:val="19"/>
              </w:rPr>
              <w:t>27 a 30</w:t>
            </w:r>
          </w:p>
        </w:tc>
        <w:tc>
          <w:tcPr>
            <w:tcW w:type="dxa" w:w="1814"/>
          </w:tcPr>
          <w:p>
            <w:pPr>
              <w:spacing w:after="40"/>
            </w:pPr>
            <w:r/>
            <w:r>
              <w:rPr>
                <w:b w:val="0"/>
                <w:sz w:val="19"/>
              </w:rPr>
              <w:t>App y backend</w:t>
            </w:r>
          </w:p>
        </w:tc>
        <w:tc>
          <w:tcPr>
            <w:tcW w:type="dxa" w:w="3515"/>
          </w:tcPr>
          <w:p>
            <w:pPr>
              <w:spacing w:after="40"/>
            </w:pPr>
            <w:r/>
            <w:r>
              <w:rPr>
                <w:b w:val="0"/>
                <w:sz w:val="19"/>
              </w:rPr>
              <w:t>El cliente entero: pantalla bloqueada, PIN, firma del reto y ciclo del token.</w:t>
            </w:r>
          </w:p>
        </w:tc>
      </w:tr>
      <w:tr>
        <w:tc>
          <w:tcPr>
            <w:tcW w:type="dxa" w:w="2041"/>
          </w:tcPr>
          <w:p>
            <w:pPr>
              <w:spacing w:after="40"/>
            </w:pPr>
            <w:r/>
            <w:r>
              <w:rPr>
                <w:b w:val="0"/>
                <w:sz w:val="19"/>
              </w:rPr>
              <w:t>Emparejamiento y binding</w:t>
            </w:r>
          </w:p>
        </w:tc>
        <w:tc>
          <w:tcPr>
            <w:tcW w:type="dxa" w:w="1701"/>
          </w:tcPr>
          <w:p>
            <w:pPr>
              <w:spacing w:after="40"/>
            </w:pPr>
            <w:r/>
            <w:r>
              <w:rPr>
                <w:b w:val="0"/>
                <w:sz w:val="19"/>
              </w:rPr>
              <w:t>31 a 34</w:t>
            </w:r>
          </w:p>
        </w:tc>
        <w:tc>
          <w:tcPr>
            <w:tcW w:type="dxa" w:w="1814"/>
          </w:tcPr>
          <w:p>
            <w:pPr>
              <w:spacing w:after="40"/>
            </w:pPr>
            <w:r/>
            <w:r>
              <w:rPr>
                <w:b w:val="0"/>
                <w:sz w:val="19"/>
              </w:rPr>
              <w:t>App y bodycam</w:t>
            </w:r>
          </w:p>
        </w:tc>
        <w:tc>
          <w:tcPr>
            <w:tcW w:type="dxa" w:w="3515"/>
          </w:tcPr>
          <w:p>
            <w:pPr>
              <w:spacing w:after="40"/>
            </w:pPr>
            <w:r/>
            <w:r>
              <w:rPr>
                <w:b w:val="0"/>
                <w:sz w:val="19"/>
              </w:rPr>
              <w:t>Autenticación mutua y bindings con caducidad. Las gafas quedan fuera.</w:t>
            </w:r>
          </w:p>
        </w:tc>
      </w:tr>
      <w:tr>
        <w:tc>
          <w:tcPr>
            <w:tcW w:type="dxa" w:w="2041"/>
          </w:tcPr>
          <w:p>
            <w:pPr>
              <w:spacing w:after="40"/>
            </w:pPr>
            <w:r/>
            <w:r>
              <w:rPr>
                <w:b w:val="0"/>
                <w:sz w:val="19"/>
              </w:rPr>
              <w:t>Evidencia</w:t>
            </w:r>
          </w:p>
        </w:tc>
        <w:tc>
          <w:tcPr>
            <w:tcW w:type="dxa" w:w="1701"/>
          </w:tcPr>
          <w:p>
            <w:pPr>
              <w:spacing w:after="40"/>
            </w:pPr>
            <w:r/>
            <w:r>
              <w:rPr>
                <w:b w:val="0"/>
                <w:sz w:val="19"/>
              </w:rPr>
              <w:t>35 a 47</w:t>
            </w:r>
          </w:p>
        </w:tc>
        <w:tc>
          <w:tcPr>
            <w:tcW w:type="dxa" w:w="1814"/>
          </w:tcPr>
          <w:p>
            <w:pPr>
              <w:spacing w:after="40"/>
            </w:pPr>
            <w:r/>
            <w:r>
              <w:rPr>
                <w:b w:val="0"/>
                <w:sz w:val="19"/>
              </w:rPr>
              <w:t>App, bodycam y backend</w:t>
            </w:r>
          </w:p>
        </w:tc>
        <w:tc>
          <w:tcPr>
            <w:tcW w:type="dxa" w:w="3515"/>
          </w:tcPr>
          <w:p>
            <w:pPr>
              <w:spacing w:after="40"/>
            </w:pPr>
            <w:r/>
            <w:r>
              <w:rPr>
                <w:b w:val="0"/>
                <w:sz w:val="19"/>
              </w:rPr>
              <w:t>Desde la autorización de grabación hasta el borrado tras aceptación.</w:t>
            </w:r>
          </w:p>
        </w:tc>
      </w:tr>
      <w:tr>
        <w:tc>
          <w:tcPr>
            <w:tcW w:type="dxa" w:w="2041"/>
          </w:tcPr>
          <w:p>
            <w:pPr>
              <w:spacing w:after="40"/>
            </w:pPr>
            <w:r/>
            <w:r>
              <w:rPr>
                <w:b w:val="0"/>
                <w:sz w:val="19"/>
              </w:rPr>
              <w:t>Offline y resiliencia</w:t>
            </w:r>
          </w:p>
        </w:tc>
        <w:tc>
          <w:tcPr>
            <w:tcW w:type="dxa" w:w="1701"/>
          </w:tcPr>
          <w:p>
            <w:pPr>
              <w:spacing w:after="40"/>
            </w:pPr>
            <w:r/>
            <w:r>
              <w:rPr>
                <w:b w:val="0"/>
                <w:sz w:val="19"/>
              </w:rPr>
              <w:t>50 a 53</w:t>
            </w:r>
          </w:p>
        </w:tc>
        <w:tc>
          <w:tcPr>
            <w:tcW w:type="dxa" w:w="1814"/>
          </w:tcPr>
          <w:p>
            <w:pPr>
              <w:spacing w:after="40"/>
            </w:pPr>
            <w:r/>
            <w:r>
              <w:rPr>
                <w:b w:val="0"/>
                <w:sz w:val="19"/>
              </w:rPr>
              <w:t>App</w:t>
            </w:r>
          </w:p>
        </w:tc>
        <w:tc>
          <w:tcPr>
            <w:tcW w:type="dxa" w:w="3515"/>
          </w:tcPr>
          <w:p>
            <w:pPr>
              <w:spacing w:after="40"/>
            </w:pPr>
            <w:r/>
            <w:r>
              <w:rPr>
                <w:b w:val="0"/>
                <w:sz w:val="19"/>
              </w:rPr>
              <w:t>Respetar el permiso firmado, dejarlo caducar y reconciliar.</w:t>
            </w:r>
          </w:p>
        </w:tc>
      </w:tr>
      <w:tr>
        <w:tc>
          <w:tcPr>
            <w:tcW w:type="dxa" w:w="2041"/>
          </w:tcPr>
          <w:p>
            <w:pPr>
              <w:spacing w:after="40"/>
            </w:pPr>
            <w:r/>
            <w:r>
              <w:rPr>
                <w:b w:val="0"/>
                <w:sz w:val="19"/>
              </w:rPr>
              <w:t>PKI y claves</w:t>
            </w:r>
          </w:p>
        </w:tc>
        <w:tc>
          <w:tcPr>
            <w:tcW w:type="dxa" w:w="1701"/>
          </w:tcPr>
          <w:p>
            <w:pPr>
              <w:spacing w:after="40"/>
            </w:pPr>
            <w:r/>
            <w:r>
              <w:rPr>
                <w:b w:val="0"/>
                <w:sz w:val="19"/>
              </w:rPr>
              <w:t>54 a 57</w:t>
            </w:r>
          </w:p>
        </w:tc>
        <w:tc>
          <w:tcPr>
            <w:tcW w:type="dxa" w:w="1814"/>
          </w:tcPr>
          <w:p>
            <w:pPr>
              <w:spacing w:after="40"/>
            </w:pPr>
            <w:r/>
            <w:r>
              <w:rPr>
                <w:b w:val="0"/>
                <w:sz w:val="19"/>
              </w:rPr>
              <w:t>Backend y app</w:t>
            </w:r>
          </w:p>
        </w:tc>
        <w:tc>
          <w:tcPr>
            <w:tcW w:type="dxa" w:w="3515"/>
          </w:tcPr>
          <w:p>
            <w:pPr>
              <w:spacing w:after="40"/>
            </w:pPr>
            <w:r/>
            <w:r>
              <w:rPr>
                <w:b w:val="0"/>
                <w:sz w:val="19"/>
              </w:rPr>
              <w:t>La parte local: rotar claves y aceptar anclas de confianza nuevas.</w:t>
            </w:r>
          </w:p>
        </w:tc>
      </w:tr>
      <w:tr>
        <w:tc>
          <w:tcPr>
            <w:tcW w:type="dxa" w:w="2041"/>
          </w:tcPr>
          <w:p>
            <w:pPr>
              <w:spacing w:after="40"/>
            </w:pPr>
            <w:r/>
            <w:r>
              <w:rPr>
                <w:b w:val="0"/>
                <w:sz w:val="19"/>
              </w:rPr>
              <w:t>Auditoría e incidentes</w:t>
            </w:r>
          </w:p>
        </w:tc>
        <w:tc>
          <w:tcPr>
            <w:tcW w:type="dxa" w:w="1701"/>
          </w:tcPr>
          <w:p>
            <w:pPr>
              <w:spacing w:after="40"/>
            </w:pPr>
            <w:r/>
            <w:r>
              <w:rPr>
                <w:b w:val="0"/>
                <w:sz w:val="19"/>
              </w:rPr>
              <w:t>58, 61 a 65</w:t>
            </w:r>
          </w:p>
        </w:tc>
        <w:tc>
          <w:tcPr>
            <w:tcW w:type="dxa" w:w="1814"/>
          </w:tcPr>
          <w:p>
            <w:pPr>
              <w:spacing w:after="40"/>
            </w:pPr>
            <w:r/>
            <w:r>
              <w:rPr>
                <w:b w:val="0"/>
                <w:sz w:val="19"/>
              </w:rPr>
              <w:t>Backend y app</w:t>
            </w:r>
          </w:p>
        </w:tc>
        <w:tc>
          <w:tcPr>
            <w:tcW w:type="dxa" w:w="3515"/>
          </w:tcPr>
          <w:p>
            <w:pPr>
              <w:spacing w:after="40"/>
            </w:pPr>
            <w:r/>
            <w:r>
              <w:rPr>
                <w:b w:val="0"/>
                <w:sz w:val="19"/>
              </w:rPr>
              <w:t>Generar los eventos del cliente y consumir política y revocaciones.</w:t>
            </w:r>
          </w:p>
        </w:tc>
      </w:tr>
    </w:tbl>
    <w:p>
      <w:pPr>
        <w:spacing w:after="80"/>
      </w:pPr>
    </w:p>
    <w:p>
      <w:r>
        <w:br w:type="page"/>
      </w:r>
    </w:p>
    <w:p>
      <w:pPr>
        <w:pStyle w:val="Heading1"/>
      </w:pPr>
      <w:r>
        <w:t>5. Plan de trabajo por fases</w:t>
      </w:r>
    </w:p>
    <w:tbl>
      <w:tblPr>
        <w:tblStyle w:val="TableGrid"/>
        <w:tblW w:type="auto" w:w="0"/>
        <w:jc w:val="center"/>
        <w:tblLayout w:type="fixed"/>
        <w:tblLook w:firstColumn="1" w:firstRow="1" w:lastColumn="0" w:lastRow="0" w:noHBand="0" w:noVBand="1" w:val="04A0"/>
      </w:tblPr>
      <w:tblGrid>
        <w:gridCol w:w="2379"/>
        <w:gridCol w:w="2379"/>
        <w:gridCol w:w="2379"/>
        <w:gridCol w:w="2379"/>
      </w:tblGrid>
      <w:tr>
        <w:trPr>
          <w:tblHeader/>
        </w:trPr>
        <w:tc>
          <w:tcPr>
            <w:tcW w:type="dxa" w:w="2041"/>
            <w:shd w:val="clear" w:color="auto" w:fill="E8EDF5"/>
          </w:tcPr>
          <w:p>
            <w:pPr>
              <w:spacing w:after="40"/>
            </w:pPr>
            <w:r/>
            <w:r>
              <w:rPr>
                <w:b/>
                <w:color w:val="1E40AF"/>
                <w:sz w:val="19"/>
              </w:rPr>
              <w:t>Fase</w:t>
            </w:r>
          </w:p>
        </w:tc>
        <w:tc>
          <w:tcPr>
            <w:tcW w:type="dxa" w:w="4195"/>
            <w:shd w:val="clear" w:color="auto" w:fill="E8EDF5"/>
          </w:tcPr>
          <w:p>
            <w:pPr>
              <w:spacing w:after="40"/>
            </w:pPr>
            <w:r/>
            <w:r>
              <w:rPr>
                <w:b/>
                <w:color w:val="1E40AF"/>
                <w:sz w:val="19"/>
              </w:rPr>
              <w:t>Contenido</w:t>
            </w:r>
          </w:p>
        </w:tc>
        <w:tc>
          <w:tcPr>
            <w:tcW w:type="dxa" w:w="1587"/>
            <w:shd w:val="clear" w:color="auto" w:fill="E8EDF5"/>
          </w:tcPr>
          <w:p>
            <w:pPr>
              <w:spacing w:after="40"/>
            </w:pPr>
            <w:r/>
            <w:r>
              <w:rPr>
                <w:b/>
                <w:color w:val="1E40AF"/>
                <w:sz w:val="19"/>
              </w:rPr>
              <w:t>Workflows</w:t>
            </w:r>
          </w:p>
        </w:tc>
        <w:tc>
          <w:tcPr>
            <w:tcW w:type="dxa" w:w="1247"/>
            <w:shd w:val="clear" w:color="auto" w:fill="E8EDF5"/>
          </w:tcPr>
          <w:p>
            <w:pPr>
              <w:spacing w:after="40"/>
            </w:pPr>
            <w:r/>
            <w:r>
              <w:rPr>
                <w:b/>
                <w:color w:val="1E40AF"/>
                <w:sz w:val="19"/>
              </w:rPr>
              <w:t>Jornadas</w:t>
            </w:r>
          </w:p>
        </w:tc>
      </w:tr>
      <w:tr>
        <w:tc>
          <w:tcPr>
            <w:tcW w:type="dxa" w:w="2041"/>
          </w:tcPr>
          <w:p>
            <w:pPr>
              <w:spacing w:after="40"/>
            </w:pPr>
            <w:r/>
            <w:r>
              <w:rPr>
                <w:b w:val="0"/>
                <w:sz w:val="19"/>
              </w:rPr>
              <w:t>G0 - Contratos y decisiones</w:t>
            </w:r>
          </w:p>
        </w:tc>
        <w:tc>
          <w:tcPr>
            <w:tcW w:type="dxa" w:w="4195"/>
          </w:tcPr>
          <w:p>
            <w:pPr>
              <w:spacing w:after="40"/>
            </w:pPr>
            <w:r/>
            <w:r>
              <w:rPr>
                <w:b w:val="0"/>
                <w:sz w:val="19"/>
              </w:rPr>
              <w:t>Manifiesto de procedencia, esquema del recibo, catálogo de eventos y cierre de las siete decisiones abiertas</w:t>
            </w:r>
          </w:p>
        </w:tc>
        <w:tc>
          <w:tcPr>
            <w:tcW w:type="dxa" w:w="1587"/>
          </w:tcPr>
          <w:p>
            <w:pPr>
              <w:spacing w:after="40"/>
            </w:pPr>
            <w:r/>
            <w:r>
              <w:rPr>
                <w:b w:val="0"/>
                <w:sz w:val="19"/>
              </w:rPr>
              <w:t>Artefactos pendientes</w:t>
            </w:r>
          </w:p>
        </w:tc>
        <w:tc>
          <w:tcPr>
            <w:tcW w:type="dxa" w:w="1247"/>
          </w:tcPr>
          <w:p>
            <w:pPr>
              <w:spacing w:after="40"/>
              <w:jc w:val="right"/>
            </w:pPr>
            <w:r/>
            <w:r>
              <w:rPr>
                <w:b w:val="0"/>
                <w:sz w:val="19"/>
              </w:rPr>
              <w:t>4 - 6</w:t>
            </w:r>
          </w:p>
        </w:tc>
      </w:tr>
      <w:tr>
        <w:tc>
          <w:tcPr>
            <w:tcW w:type="dxa" w:w="2041"/>
          </w:tcPr>
          <w:p>
            <w:pPr>
              <w:spacing w:after="40"/>
            </w:pPr>
            <w:r/>
            <w:r>
              <w:rPr>
                <w:b w:val="0"/>
                <w:sz w:val="19"/>
              </w:rPr>
              <w:t>G1 - Identidad en el teléfono</w:t>
            </w:r>
          </w:p>
        </w:tc>
        <w:tc>
          <w:tcPr>
            <w:tcW w:type="dxa" w:w="4195"/>
          </w:tcPr>
          <w:p>
            <w:pPr>
              <w:spacing w:after="40"/>
            </w:pPr>
            <w:r/>
            <w:r>
              <w:rPr>
                <w:b w:val="0"/>
                <w:sz w:val="19"/>
              </w:rPr>
              <w:t>Alta del dispositivo, claves en el almacén seguro, petición de certificado, prueba de posesión y PIN con bloqueo</w:t>
            </w:r>
          </w:p>
        </w:tc>
        <w:tc>
          <w:tcPr>
            <w:tcW w:type="dxa" w:w="1587"/>
          </w:tcPr>
          <w:p>
            <w:pPr>
              <w:spacing w:after="40"/>
            </w:pPr>
            <w:r/>
            <w:r>
              <w:rPr>
                <w:b w:val="0"/>
                <w:sz w:val="19"/>
              </w:rPr>
              <w:t>3, 4, 5, 12</w:t>
            </w:r>
          </w:p>
        </w:tc>
        <w:tc>
          <w:tcPr>
            <w:tcW w:type="dxa" w:w="1247"/>
          </w:tcPr>
          <w:p>
            <w:pPr>
              <w:spacing w:after="40"/>
              <w:jc w:val="right"/>
            </w:pPr>
            <w:r/>
            <w:r>
              <w:rPr>
                <w:b w:val="0"/>
                <w:sz w:val="19"/>
              </w:rPr>
              <w:t>10 - 14</w:t>
            </w:r>
          </w:p>
        </w:tc>
      </w:tr>
      <w:tr>
        <w:tc>
          <w:tcPr>
            <w:tcW w:type="dxa" w:w="2041"/>
          </w:tcPr>
          <w:p>
            <w:pPr>
              <w:spacing w:after="40"/>
            </w:pPr>
            <w:r/>
            <w:r>
              <w:rPr>
                <w:b w:val="0"/>
                <w:sz w:val="19"/>
              </w:rPr>
              <w:t>G2 - Sesión y activación</w:t>
            </w:r>
          </w:p>
        </w:tc>
        <w:tc>
          <w:tcPr>
            <w:tcW w:type="dxa" w:w="4195"/>
          </w:tcPr>
          <w:p>
            <w:pPr>
              <w:spacing w:after="40"/>
            </w:pPr>
            <w:r/>
            <w:r>
              <w:rPr>
                <w:b w:val="0"/>
                <w:sz w:val="19"/>
              </w:rPr>
              <w:t>Arranque bloqueado, identidad de instalación, reto-respuesta, token con alcance y obediencia al bloqueo remoto</w:t>
            </w:r>
          </w:p>
        </w:tc>
        <w:tc>
          <w:tcPr>
            <w:tcW w:type="dxa" w:w="1587"/>
          </w:tcPr>
          <w:p>
            <w:pPr>
              <w:spacing w:after="40"/>
            </w:pPr>
            <w:r/>
            <w:r>
              <w:rPr>
                <w:b w:val="0"/>
                <w:sz w:val="19"/>
              </w:rPr>
              <w:t>22, 23, 25 a 30</w:t>
            </w:r>
          </w:p>
        </w:tc>
        <w:tc>
          <w:tcPr>
            <w:tcW w:type="dxa" w:w="1247"/>
          </w:tcPr>
          <w:p>
            <w:pPr>
              <w:spacing w:after="40"/>
              <w:jc w:val="right"/>
            </w:pPr>
            <w:r/>
            <w:r>
              <w:rPr>
                <w:b w:val="0"/>
                <w:sz w:val="19"/>
              </w:rPr>
              <w:t>10 - 12</w:t>
            </w:r>
          </w:p>
        </w:tc>
      </w:tr>
      <w:tr>
        <w:tc>
          <w:tcPr>
            <w:tcW w:type="dxa" w:w="2041"/>
          </w:tcPr>
          <w:p>
            <w:pPr>
              <w:spacing w:after="40"/>
            </w:pPr>
            <w:r/>
            <w:r>
              <w:rPr>
                <w:b w:val="0"/>
                <w:sz w:val="19"/>
              </w:rPr>
              <w:t>G3 - Evidencia con procedencia</w:t>
            </w:r>
          </w:p>
        </w:tc>
        <w:tc>
          <w:tcPr>
            <w:tcW w:type="dxa" w:w="4195"/>
          </w:tcPr>
          <w:p>
            <w:pPr>
              <w:spacing w:after="40"/>
            </w:pPr>
            <w:r/>
            <w:r>
              <w:rPr>
                <w:b w:val="0"/>
                <w:sz w:val="19"/>
              </w:rPr>
              <w:t>Manifiesto y firma, autorización previa a grabar, credencial real en la subida y borrado tras aceptación</w:t>
            </w:r>
          </w:p>
        </w:tc>
        <w:tc>
          <w:tcPr>
            <w:tcW w:type="dxa" w:w="1587"/>
          </w:tcPr>
          <w:p>
            <w:pPr>
              <w:spacing w:after="40"/>
            </w:pPr>
            <w:r/>
            <w:r>
              <w:rPr>
                <w:b w:val="0"/>
                <w:sz w:val="19"/>
              </w:rPr>
              <w:t>35, 36, 37, 40, 44, 45, 46</w:t>
            </w:r>
          </w:p>
        </w:tc>
        <w:tc>
          <w:tcPr>
            <w:tcW w:type="dxa" w:w="1247"/>
          </w:tcPr>
          <w:p>
            <w:pPr>
              <w:spacing w:after="40"/>
              <w:jc w:val="right"/>
            </w:pPr>
            <w:r/>
            <w:r>
              <w:rPr>
                <w:b w:val="0"/>
                <w:sz w:val="19"/>
              </w:rPr>
              <w:t>12 - 16</w:t>
            </w:r>
          </w:p>
        </w:tc>
      </w:tr>
      <w:tr>
        <w:tc>
          <w:tcPr>
            <w:tcW w:type="dxa" w:w="2041"/>
          </w:tcPr>
          <w:p>
            <w:pPr>
              <w:spacing w:after="40"/>
            </w:pPr>
            <w:r/>
            <w:r>
              <w:rPr>
                <w:b w:val="0"/>
                <w:sz w:val="19"/>
              </w:rPr>
              <w:t>G4 - Bodycam autenticada</w:t>
            </w:r>
          </w:p>
        </w:tc>
        <w:tc>
          <w:tcPr>
            <w:tcW w:type="dxa" w:w="4195"/>
          </w:tcPr>
          <w:p>
            <w:pPr>
              <w:spacing w:after="40"/>
            </w:pPr>
            <w:r/>
            <w:r>
              <w:rPr>
                <w:b w:val="0"/>
                <w:sz w:val="19"/>
              </w:rPr>
              <w:t>Identidad de la W1, reto-respuesta mutuo sobre el canal actual y binding con caducidad</w:t>
            </w:r>
          </w:p>
        </w:tc>
        <w:tc>
          <w:tcPr>
            <w:tcW w:type="dxa" w:w="1587"/>
          </w:tcPr>
          <w:p>
            <w:pPr>
              <w:spacing w:after="40"/>
            </w:pPr>
            <w:r/>
            <w:r>
              <w:rPr>
                <w:b w:val="0"/>
                <w:sz w:val="19"/>
              </w:rPr>
              <w:t>13, 31, 33, 34</w:t>
            </w:r>
          </w:p>
        </w:tc>
        <w:tc>
          <w:tcPr>
            <w:tcW w:type="dxa" w:w="1247"/>
          </w:tcPr>
          <w:p>
            <w:pPr>
              <w:spacing w:after="40"/>
              <w:jc w:val="right"/>
            </w:pPr>
            <w:r/>
            <w:r>
              <w:rPr>
                <w:b w:val="0"/>
                <w:sz w:val="19"/>
              </w:rPr>
              <w:t>10 - 14</w:t>
            </w:r>
          </w:p>
        </w:tc>
      </w:tr>
      <w:tr>
        <w:tc>
          <w:tcPr>
            <w:tcW w:type="dxa" w:w="2041"/>
          </w:tcPr>
          <w:p>
            <w:pPr>
              <w:spacing w:after="40"/>
            </w:pPr>
            <w:r/>
            <w:r>
              <w:rPr>
                <w:b w:val="0"/>
                <w:sz w:val="19"/>
              </w:rPr>
              <w:t>G5 - Offline gobernado</w:t>
            </w:r>
          </w:p>
        </w:tc>
        <w:tc>
          <w:tcPr>
            <w:tcW w:type="dxa" w:w="4195"/>
          </w:tcPr>
          <w:p>
            <w:pPr>
              <w:spacing w:after="40"/>
            </w:pPr>
            <w:r/>
            <w:r>
              <w:rPr>
                <w:b w:val="0"/>
                <w:sz w:val="19"/>
              </w:rPr>
              <w:t>Permiso firmado con caducidad, funciones limitadas, reconciliación y cuarentena</w:t>
            </w:r>
          </w:p>
        </w:tc>
        <w:tc>
          <w:tcPr>
            <w:tcW w:type="dxa" w:w="1587"/>
          </w:tcPr>
          <w:p>
            <w:pPr>
              <w:spacing w:after="40"/>
            </w:pPr>
            <w:r/>
            <w:r>
              <w:rPr>
                <w:b w:val="0"/>
                <w:sz w:val="19"/>
              </w:rPr>
              <w:t>50 a 53, 64</w:t>
            </w:r>
          </w:p>
        </w:tc>
        <w:tc>
          <w:tcPr>
            <w:tcW w:type="dxa" w:w="1247"/>
          </w:tcPr>
          <w:p>
            <w:pPr>
              <w:spacing w:after="40"/>
              <w:jc w:val="right"/>
            </w:pPr>
            <w:r/>
            <w:r>
              <w:rPr>
                <w:b w:val="0"/>
                <w:sz w:val="19"/>
              </w:rPr>
              <w:t>8 - 12</w:t>
            </w:r>
          </w:p>
        </w:tc>
      </w:tr>
      <w:tr>
        <w:tc>
          <w:tcPr>
            <w:tcW w:type="dxa" w:w="2041"/>
          </w:tcPr>
          <w:p>
            <w:pPr>
              <w:spacing w:after="40"/>
            </w:pPr>
            <w:r/>
            <w:r>
              <w:rPr>
                <w:b w:val="0"/>
                <w:sz w:val="19"/>
              </w:rPr>
              <w:t>G6 - Auditoría y ciclo de vida</w:t>
            </w:r>
          </w:p>
        </w:tc>
        <w:tc>
          <w:tcPr>
            <w:tcW w:type="dxa" w:w="4195"/>
          </w:tcPr>
          <w:p>
            <w:pPr>
              <w:spacing w:after="40"/>
            </w:pPr>
            <w:r/>
            <w:r>
              <w:rPr>
                <w:b w:val="0"/>
                <w:sz w:val="19"/>
              </w:rPr>
              <w:t>Cola de eventos, bajada de política y revocaciones, renovación, rotación y detección de reseteo</w:t>
            </w:r>
          </w:p>
        </w:tc>
        <w:tc>
          <w:tcPr>
            <w:tcW w:type="dxa" w:w="1587"/>
          </w:tcPr>
          <w:p>
            <w:pPr>
              <w:spacing w:after="40"/>
            </w:pPr>
            <w:r/>
            <w:r>
              <w:rPr>
                <w:b w:val="0"/>
                <w:sz w:val="19"/>
              </w:rPr>
              <w:t>6, 7, 15, 16, 54 a 56, 61, 65 a 67</w:t>
            </w:r>
          </w:p>
        </w:tc>
        <w:tc>
          <w:tcPr>
            <w:tcW w:type="dxa" w:w="1247"/>
          </w:tcPr>
          <w:p>
            <w:pPr>
              <w:spacing w:after="40"/>
              <w:jc w:val="right"/>
            </w:pPr>
            <w:r/>
            <w:r>
              <w:rPr>
                <w:b w:val="0"/>
                <w:sz w:val="19"/>
              </w:rPr>
              <w:t>10 - 14</w:t>
            </w:r>
          </w:p>
        </w:tc>
      </w:tr>
      <w:tr>
        <w:tc>
          <w:tcPr>
            <w:tcW w:type="dxa" w:w="2041"/>
          </w:tcPr>
          <w:p>
            <w:pPr>
              <w:spacing w:after="40"/>
            </w:pPr>
            <w:r/>
            <w:r>
              <w:rPr>
                <w:b w:val="0"/>
                <w:sz w:val="19"/>
              </w:rPr>
              <w:t>G7 - Cadena de versión</w:t>
            </w:r>
          </w:p>
        </w:tc>
        <w:tc>
          <w:tcPr>
            <w:tcW w:type="dxa" w:w="4195"/>
          </w:tcPr>
          <w:p>
            <w:pPr>
              <w:spacing w:after="40"/>
            </w:pPr>
            <w:r/>
            <w:r>
              <w:rPr>
                <w:b w:val="0"/>
                <w:sz w:val="19"/>
              </w:rPr>
              <w:t>Firma en servicio protegido, inventario de componentes, registro del artefacto y actualización</w:t>
            </w:r>
          </w:p>
        </w:tc>
        <w:tc>
          <w:tcPr>
            <w:tcW w:type="dxa" w:w="1587"/>
          </w:tcPr>
          <w:p>
            <w:pPr>
              <w:spacing w:after="40"/>
            </w:pPr>
            <w:r/>
            <w:r>
              <w:rPr>
                <w:b w:val="0"/>
                <w:sz w:val="19"/>
              </w:rPr>
              <w:t>21, 22, 24</w:t>
            </w:r>
          </w:p>
        </w:tc>
        <w:tc>
          <w:tcPr>
            <w:tcW w:type="dxa" w:w="1247"/>
          </w:tcPr>
          <w:p>
            <w:pPr>
              <w:spacing w:after="40"/>
              <w:jc w:val="right"/>
            </w:pPr>
            <w:r/>
            <w:r>
              <w:rPr>
                <w:b w:val="0"/>
                <w:sz w:val="19"/>
              </w:rPr>
              <w:t>5 - 8</w:t>
            </w:r>
          </w:p>
        </w:tc>
      </w:tr>
      <w:tr>
        <w:tc>
          <w:tcPr>
            <w:tcW w:type="dxa" w:w="2041"/>
            <w:shd w:val="clear" w:color="auto" w:fill="E8EDF5"/>
          </w:tcPr>
          <w:p>
            <w:pPr>
              <w:spacing w:after="40"/>
            </w:pPr>
            <w:r/>
            <w:r>
              <w:rPr>
                <w:b/>
                <w:color w:val="1E40AF"/>
                <w:sz w:val="19"/>
              </w:rPr>
              <w:t>Total</w:t>
            </w:r>
          </w:p>
        </w:tc>
        <w:tc>
          <w:tcPr>
            <w:tcW w:type="dxa" w:w="4195"/>
            <w:shd w:val="clear" w:color="auto" w:fill="E8EDF5"/>
          </w:tcPr>
          <w:p>
            <w:pPr>
              <w:spacing w:after="40"/>
            </w:pPr>
            <w:r/>
          </w:p>
        </w:tc>
        <w:tc>
          <w:tcPr>
            <w:tcW w:type="dxa" w:w="1587"/>
            <w:shd w:val="clear" w:color="auto" w:fill="E8EDF5"/>
          </w:tcPr>
          <w:p>
            <w:pPr>
              <w:spacing w:after="40"/>
            </w:pPr>
            <w:r/>
          </w:p>
        </w:tc>
        <w:tc>
          <w:tcPr>
            <w:tcW w:type="dxa" w:w="1247"/>
            <w:shd w:val="clear" w:color="auto" w:fill="E8EDF5"/>
          </w:tcPr>
          <w:p>
            <w:pPr>
              <w:spacing w:after="40"/>
              <w:jc w:val="right"/>
            </w:pPr>
            <w:r/>
            <w:r>
              <w:rPr>
                <w:b/>
                <w:color w:val="1E40AF"/>
                <w:sz w:val="19"/>
              </w:rPr>
              <w:t>69 - 96</w:t>
            </w:r>
          </w:p>
        </w:tc>
      </w:tr>
    </w:tbl>
    <w:p>
      <w:pPr>
        <w:spacing w:after="80"/>
      </w:pPr>
    </w:p>
    <w:p>
      <w:r>
        <w:rPr>
          <w:b w:val="0"/>
        </w:rPr>
        <w:t>Las fases G0 a G3 dan identidad real, sesión y evidencia con procedencia firmada: es lo que hace defendible una demostración ante QPD. Las fases G4 a G7 son lo que hace que aguante un despliegue real.</w:t>
      </w:r>
    </w:p>
    <w:p>
      <w:r>
        <w:br w:type="page"/>
      </w:r>
    </w:p>
    <w:p>
      <w:pPr>
        <w:pStyle w:val="Heading1"/>
      </w:pPr>
      <w:r>
        <w:t>6. Horas por grupo de tareas</w:t>
      </w:r>
    </w:p>
    <w:p>
      <w:r>
        <w:rPr>
          <w:b w:val="0"/>
        </w:rPr>
        <w:t>Las mismas fases abiertas en tareas y convertidas a horas, a razón de seis horas efectivas por jornada. Cada cifra incluye ya sus pruebas y su documentación.</w:t>
      </w:r>
    </w:p>
    <w:tbl>
      <w:tblPr>
        <w:tblStyle w:val="TableGrid"/>
        <w:tblW w:type="auto" w:w="0"/>
        <w:jc w:val="center"/>
        <w:tblLayout w:type="fixed"/>
        <w:tblLook w:firstColumn="1" w:firstRow="1" w:lastColumn="0" w:lastRow="0" w:noHBand="0" w:noVBand="1" w:val="04A0"/>
      </w:tblPr>
      <w:tblGrid>
        <w:gridCol w:w="2379"/>
        <w:gridCol w:w="2379"/>
        <w:gridCol w:w="2379"/>
        <w:gridCol w:w="2379"/>
      </w:tblGrid>
      <w:tr>
        <w:trPr>
          <w:tblHeader/>
        </w:trPr>
        <w:tc>
          <w:tcPr>
            <w:tcW w:type="dxa" w:w="1928"/>
            <w:shd w:val="clear" w:color="auto" w:fill="E8EDF5"/>
          </w:tcPr>
          <w:p>
            <w:pPr>
              <w:spacing w:after="40"/>
            </w:pPr>
            <w:r/>
            <w:r>
              <w:rPr>
                <w:b/>
                <w:color w:val="1E40AF"/>
                <w:sz w:val="18"/>
              </w:rPr>
              <w:t>Grupo</w:t>
            </w:r>
          </w:p>
        </w:tc>
        <w:tc>
          <w:tcPr>
            <w:tcW w:type="dxa" w:w="4876"/>
            <w:shd w:val="clear" w:color="auto" w:fill="E8EDF5"/>
          </w:tcPr>
          <w:p>
            <w:pPr>
              <w:spacing w:after="40"/>
            </w:pPr>
            <w:r/>
            <w:r>
              <w:rPr>
                <w:b/>
                <w:color w:val="1E40AF"/>
                <w:sz w:val="18"/>
              </w:rPr>
              <w:t>Tarea</w:t>
            </w:r>
          </w:p>
        </w:tc>
        <w:tc>
          <w:tcPr>
            <w:tcW w:type="dxa" w:w="1134"/>
            <w:shd w:val="clear" w:color="auto" w:fill="E8EDF5"/>
          </w:tcPr>
          <w:p>
            <w:pPr>
              <w:spacing w:after="40"/>
            </w:pPr>
            <w:r/>
            <w:r>
              <w:rPr>
                <w:b/>
                <w:color w:val="1E40AF"/>
                <w:sz w:val="18"/>
              </w:rPr>
              <w:t>Mín. h</w:t>
            </w:r>
          </w:p>
        </w:tc>
        <w:tc>
          <w:tcPr>
            <w:tcW w:type="dxa" w:w="1134"/>
            <w:shd w:val="clear" w:color="auto" w:fill="E8EDF5"/>
          </w:tcPr>
          <w:p>
            <w:pPr>
              <w:spacing w:after="40"/>
            </w:pPr>
            <w:r/>
            <w:r>
              <w:rPr>
                <w:b/>
                <w:color w:val="1E40AF"/>
                <w:sz w:val="18"/>
              </w:rPr>
              <w:t>Máx. h</w:t>
            </w:r>
          </w:p>
        </w:tc>
      </w:tr>
      <w:tr>
        <w:tc>
          <w:tcPr>
            <w:tcW w:type="dxa" w:w="1928"/>
            <w:vMerge w:val="restart"/>
            <w:shd w:val="clear" w:color="auto" w:fill="F4F6FA"/>
          </w:tcPr>
          <w:p>
            <w:pPr>
              <w:spacing w:after="40"/>
            </w:pPr>
            <w:r/>
            <w:r>
              <w:rPr>
                <w:b w:val="0"/>
                <w:sz w:val="18"/>
              </w:rPr>
              <w:t>G0 - Contratos y decisiones</w:t>
            </w:r>
          </w:p>
        </w:tc>
        <w:tc>
          <w:tcPr>
            <w:tcW w:type="dxa" w:w="4876"/>
          </w:tcPr>
          <w:p>
            <w:pPr>
              <w:spacing w:after="40"/>
            </w:pPr>
            <w:r/>
            <w:r>
              <w:rPr>
                <w:b w:val="0"/>
                <w:sz w:val="18"/>
              </w:rPr>
              <w:t>Manifiesto de procedencia del fichero de evidencia: esquema y documento</w:t>
            </w:r>
          </w:p>
        </w:tc>
        <w:tc>
          <w:tcPr>
            <w:tcW w:type="dxa" w:w="1134"/>
          </w:tcPr>
          <w:p>
            <w:pPr>
              <w:spacing w:after="40"/>
              <w:jc w:val="right"/>
            </w:pPr>
            <w:r/>
            <w:r>
              <w:rPr>
                <w:b w:val="0"/>
                <w:sz w:val="18"/>
              </w:rPr>
              <w:t>8</w:t>
            </w:r>
          </w:p>
        </w:tc>
        <w:tc>
          <w:tcPr>
            <w:tcW w:type="dxa" w:w="1134"/>
          </w:tcPr>
          <w:p>
            <w:pPr>
              <w:spacing w:after="40"/>
              <w:jc w:val="right"/>
            </w:pPr>
            <w:r/>
            <w:r>
              <w:rPr>
                <w:b w:val="0"/>
                <w:sz w:val="18"/>
              </w:rPr>
              <w:t>10</w:t>
            </w:r>
          </w:p>
        </w:tc>
      </w:tr>
      <w:tr>
        <w:tc>
          <w:tcPr>
            <w:tcW w:type="dxa" w:w="1928"/>
            <w:vMerge/>
          </w:tcPr>
          <w:p/>
        </w:tc>
        <w:tc>
          <w:tcPr>
            <w:tcW w:type="dxa" w:w="4876"/>
          </w:tcPr>
          <w:p>
            <w:pPr>
              <w:spacing w:after="40"/>
            </w:pPr>
            <w:r/>
            <w:r>
              <w:rPr>
                <w:b w:val="0"/>
                <w:sz w:val="18"/>
              </w:rPr>
              <w:t>Esquema del recibo de aceptación</w:t>
            </w:r>
          </w:p>
        </w:tc>
        <w:tc>
          <w:tcPr>
            <w:tcW w:type="dxa" w:w="1134"/>
          </w:tcPr>
          <w:p>
            <w:pPr>
              <w:spacing w:after="40"/>
              <w:jc w:val="right"/>
            </w:pPr>
            <w:r/>
            <w:r>
              <w:rPr>
                <w:b w:val="0"/>
                <w:sz w:val="18"/>
              </w:rPr>
              <w:t>4</w:t>
            </w:r>
          </w:p>
        </w:tc>
        <w:tc>
          <w:tcPr>
            <w:tcW w:type="dxa" w:w="1134"/>
          </w:tcPr>
          <w:p>
            <w:pPr>
              <w:spacing w:after="40"/>
              <w:jc w:val="right"/>
            </w:pPr>
            <w:r/>
            <w:r>
              <w:rPr>
                <w:b w:val="0"/>
                <w:sz w:val="18"/>
              </w:rPr>
              <w:t>6</w:t>
            </w:r>
          </w:p>
        </w:tc>
      </w:tr>
      <w:tr>
        <w:tc>
          <w:tcPr>
            <w:tcW w:type="dxa" w:w="1928"/>
            <w:vMerge/>
          </w:tcPr>
          <w:p/>
        </w:tc>
        <w:tc>
          <w:tcPr>
            <w:tcW w:type="dxa" w:w="4876"/>
          </w:tcPr>
          <w:p>
            <w:pPr>
              <w:spacing w:after="40"/>
            </w:pPr>
            <w:r/>
            <w:r>
              <w:rPr>
                <w:b w:val="0"/>
                <w:sz w:val="18"/>
              </w:rPr>
              <w:t>Catálogo de eventos de auditoría del cliente</w:t>
            </w:r>
          </w:p>
        </w:tc>
        <w:tc>
          <w:tcPr>
            <w:tcW w:type="dxa" w:w="1134"/>
          </w:tcPr>
          <w:p>
            <w:pPr>
              <w:spacing w:after="40"/>
              <w:jc w:val="right"/>
            </w:pPr>
            <w:r/>
            <w:r>
              <w:rPr>
                <w:b w:val="0"/>
                <w:sz w:val="18"/>
              </w:rPr>
              <w:t>4</w:t>
            </w:r>
          </w:p>
        </w:tc>
        <w:tc>
          <w:tcPr>
            <w:tcW w:type="dxa" w:w="1134"/>
          </w:tcPr>
          <w:p>
            <w:pPr>
              <w:spacing w:after="40"/>
              <w:jc w:val="right"/>
            </w:pPr>
            <w:r/>
            <w:r>
              <w:rPr>
                <w:b w:val="0"/>
                <w:sz w:val="18"/>
              </w:rPr>
              <w:t>6</w:t>
            </w:r>
          </w:p>
        </w:tc>
      </w:tr>
      <w:tr>
        <w:tc>
          <w:tcPr>
            <w:tcW w:type="dxa" w:w="1928"/>
            <w:vMerge/>
          </w:tcPr>
          <w:p/>
        </w:tc>
        <w:tc>
          <w:tcPr>
            <w:tcW w:type="dxa" w:w="4876"/>
          </w:tcPr>
          <w:p>
            <w:pPr>
              <w:spacing w:after="40"/>
            </w:pPr>
            <w:r/>
            <w:r>
              <w:rPr>
                <w:b w:val="0"/>
                <w:sz w:val="18"/>
              </w:rPr>
              <w:t>Perfiles de certificado necesarios y petición formal</w:t>
            </w:r>
          </w:p>
        </w:tc>
        <w:tc>
          <w:tcPr>
            <w:tcW w:type="dxa" w:w="1134"/>
          </w:tcPr>
          <w:p>
            <w:pPr>
              <w:spacing w:after="40"/>
              <w:jc w:val="right"/>
            </w:pPr>
            <w:r/>
            <w:r>
              <w:rPr>
                <w:b w:val="0"/>
                <w:sz w:val="18"/>
              </w:rPr>
              <w:t>4</w:t>
            </w:r>
          </w:p>
        </w:tc>
        <w:tc>
          <w:tcPr>
            <w:tcW w:type="dxa" w:w="1134"/>
          </w:tcPr>
          <w:p>
            <w:pPr>
              <w:spacing w:after="40"/>
              <w:jc w:val="right"/>
            </w:pPr>
            <w:r/>
            <w:r>
              <w:rPr>
                <w:b w:val="0"/>
                <w:sz w:val="18"/>
              </w:rPr>
              <w:t>6</w:t>
            </w:r>
          </w:p>
        </w:tc>
      </w:tr>
      <w:tr>
        <w:tc>
          <w:tcPr>
            <w:tcW w:type="dxa" w:w="1928"/>
            <w:vMerge/>
          </w:tcPr>
          <w:p/>
        </w:tc>
        <w:tc>
          <w:tcPr>
            <w:tcW w:type="dxa" w:w="4876"/>
          </w:tcPr>
          <w:p>
            <w:pPr>
              <w:spacing w:after="40"/>
            </w:pPr>
            <w:r/>
            <w:r>
              <w:rPr>
                <w:b w:val="0"/>
                <w:sz w:val="18"/>
              </w:rPr>
              <w:t>Cierre de las siete decisiones abiertas, con acta</w:t>
            </w:r>
          </w:p>
        </w:tc>
        <w:tc>
          <w:tcPr>
            <w:tcW w:type="dxa" w:w="1134"/>
          </w:tcPr>
          <w:p>
            <w:pPr>
              <w:spacing w:after="40"/>
              <w:jc w:val="right"/>
            </w:pPr>
            <w:r/>
            <w:r>
              <w:rPr>
                <w:b w:val="0"/>
                <w:sz w:val="18"/>
              </w:rPr>
              <w:t>4</w:t>
            </w:r>
          </w:p>
        </w:tc>
        <w:tc>
          <w:tcPr>
            <w:tcW w:type="dxa" w:w="1134"/>
          </w:tcPr>
          <w:p>
            <w:pPr>
              <w:spacing w:after="40"/>
              <w:jc w:val="right"/>
            </w:pPr>
            <w:r/>
            <w:r>
              <w:rPr>
                <w:b w:val="0"/>
                <w:sz w:val="18"/>
              </w:rPr>
              <w:t>8</w:t>
            </w:r>
          </w:p>
        </w:tc>
      </w:tr>
      <w:tr>
        <w:tc>
          <w:tcPr>
            <w:tcW w:type="dxa" w:w="1928"/>
            <w:vMerge/>
            <w:shd w:val="clear" w:color="auto" w:fill="F4F6FA"/>
          </w:tcPr>
          <w:p/>
        </w:tc>
        <w:tc>
          <w:tcPr>
            <w:tcW w:type="dxa" w:w="4876"/>
            <w:shd w:val="clear" w:color="auto" w:fill="F4F6FA"/>
          </w:tcPr>
          <w:p>
            <w:pPr>
              <w:spacing w:after="40"/>
            </w:pPr>
            <w:r/>
            <w:r>
              <w:rPr>
                <w:b/>
                <w:sz w:val="18"/>
              </w:rPr>
              <w:t>Subtotal G0</w:t>
            </w:r>
          </w:p>
        </w:tc>
        <w:tc>
          <w:tcPr>
            <w:tcW w:type="dxa" w:w="1134"/>
            <w:shd w:val="clear" w:color="auto" w:fill="F4F6FA"/>
          </w:tcPr>
          <w:p>
            <w:pPr>
              <w:spacing w:after="40"/>
              <w:jc w:val="right"/>
            </w:pPr>
            <w:r/>
            <w:r>
              <w:rPr>
                <w:b/>
                <w:sz w:val="18"/>
              </w:rPr>
              <w:t>24</w:t>
            </w:r>
          </w:p>
        </w:tc>
        <w:tc>
          <w:tcPr>
            <w:tcW w:type="dxa" w:w="1134"/>
            <w:shd w:val="clear" w:color="auto" w:fill="F4F6FA"/>
          </w:tcPr>
          <w:p>
            <w:pPr>
              <w:spacing w:after="40"/>
              <w:jc w:val="right"/>
            </w:pPr>
            <w:r/>
            <w:r>
              <w:rPr>
                <w:b/>
                <w:sz w:val="18"/>
              </w:rPr>
              <w:t>36</w:t>
            </w:r>
          </w:p>
        </w:tc>
      </w:tr>
      <w:tr>
        <w:tc>
          <w:tcPr>
            <w:tcW w:type="dxa" w:w="1928"/>
            <w:vMerge w:val="restart"/>
            <w:shd w:val="clear" w:color="auto" w:fill="F4F6FA"/>
          </w:tcPr>
          <w:p>
            <w:pPr>
              <w:spacing w:after="40"/>
            </w:pPr>
            <w:r/>
            <w:r>
              <w:rPr>
                <w:b w:val="0"/>
                <w:sz w:val="18"/>
              </w:rPr>
              <w:t>G1 - Identidad en el teléfono</w:t>
            </w:r>
          </w:p>
        </w:tc>
        <w:tc>
          <w:tcPr>
            <w:tcW w:type="dxa" w:w="4876"/>
          </w:tcPr>
          <w:p>
            <w:pPr>
              <w:spacing w:after="40"/>
            </w:pPr>
            <w:r/>
            <w:r>
              <w:rPr>
                <w:b w:val="0"/>
                <w:sz w:val="18"/>
              </w:rPr>
              <w:t>Alta del dispositivo: atributos, postura, integridad y detección de manipulación</w:t>
            </w:r>
          </w:p>
        </w:tc>
        <w:tc>
          <w:tcPr>
            <w:tcW w:type="dxa" w:w="1134"/>
          </w:tcPr>
          <w:p>
            <w:pPr>
              <w:spacing w:after="40"/>
              <w:jc w:val="right"/>
            </w:pPr>
            <w:r/>
            <w:r>
              <w:rPr>
                <w:b w:val="0"/>
                <w:sz w:val="18"/>
              </w:rPr>
              <w:t>10</w:t>
            </w:r>
          </w:p>
        </w:tc>
        <w:tc>
          <w:tcPr>
            <w:tcW w:type="dxa" w:w="1134"/>
          </w:tcPr>
          <w:p>
            <w:pPr>
              <w:spacing w:after="40"/>
              <w:jc w:val="right"/>
            </w:pPr>
            <w:r/>
            <w:r>
              <w:rPr>
                <w:b w:val="0"/>
                <w:sz w:val="18"/>
              </w:rPr>
              <w:t>14</w:t>
            </w:r>
          </w:p>
        </w:tc>
      </w:tr>
      <w:tr>
        <w:tc>
          <w:tcPr>
            <w:tcW w:type="dxa" w:w="1928"/>
            <w:vMerge/>
          </w:tcPr>
          <w:p/>
        </w:tc>
        <w:tc>
          <w:tcPr>
            <w:tcW w:type="dxa" w:w="4876"/>
          </w:tcPr>
          <w:p>
            <w:pPr>
              <w:spacing w:after="40"/>
            </w:pPr>
            <w:r/>
            <w:r>
              <w:rPr>
                <w:b w:val="0"/>
                <w:sz w:val="18"/>
              </w:rPr>
              <w:t>Par de claves no exportable en el almacén seguro y su política de uso</w:t>
            </w:r>
          </w:p>
        </w:tc>
        <w:tc>
          <w:tcPr>
            <w:tcW w:type="dxa" w:w="1134"/>
          </w:tcPr>
          <w:p>
            <w:pPr>
              <w:spacing w:after="40"/>
              <w:jc w:val="right"/>
            </w:pPr>
            <w:r/>
            <w:r>
              <w:rPr>
                <w:b w:val="0"/>
                <w:sz w:val="18"/>
              </w:rPr>
              <w:t>8</w:t>
            </w:r>
          </w:p>
        </w:tc>
        <w:tc>
          <w:tcPr>
            <w:tcW w:type="dxa" w:w="1134"/>
          </w:tcPr>
          <w:p>
            <w:pPr>
              <w:spacing w:after="40"/>
              <w:jc w:val="right"/>
            </w:pPr>
            <w:r/>
            <w:r>
              <w:rPr>
                <w:b w:val="0"/>
                <w:sz w:val="18"/>
              </w:rPr>
              <w:t>10</w:t>
            </w:r>
          </w:p>
        </w:tc>
      </w:tr>
      <w:tr>
        <w:tc>
          <w:tcPr>
            <w:tcW w:type="dxa" w:w="1928"/>
            <w:vMerge/>
          </w:tcPr>
          <w:p/>
        </w:tc>
        <w:tc>
          <w:tcPr>
            <w:tcW w:type="dxa" w:w="4876"/>
          </w:tcPr>
          <w:p>
            <w:pPr>
              <w:spacing w:after="40"/>
            </w:pPr>
            <w:r/>
            <w:r>
              <w:rPr>
                <w:b w:val="0"/>
                <w:sz w:val="18"/>
              </w:rPr>
              <w:t>Codificación de la petición de certificado, con pruebas contra openssl</w:t>
            </w:r>
          </w:p>
        </w:tc>
        <w:tc>
          <w:tcPr>
            <w:tcW w:type="dxa" w:w="1134"/>
          </w:tcPr>
          <w:p>
            <w:pPr>
              <w:spacing w:after="40"/>
              <w:jc w:val="right"/>
            </w:pPr>
            <w:r/>
            <w:r>
              <w:rPr>
                <w:b w:val="0"/>
                <w:sz w:val="18"/>
              </w:rPr>
              <w:t>12</w:t>
            </w:r>
          </w:p>
        </w:tc>
        <w:tc>
          <w:tcPr>
            <w:tcW w:type="dxa" w:w="1134"/>
          </w:tcPr>
          <w:p>
            <w:pPr>
              <w:spacing w:after="40"/>
              <w:jc w:val="right"/>
            </w:pPr>
            <w:r/>
            <w:r>
              <w:rPr>
                <w:b w:val="0"/>
                <w:sz w:val="18"/>
              </w:rPr>
              <w:t>16</w:t>
            </w:r>
          </w:p>
        </w:tc>
      </w:tr>
      <w:tr>
        <w:tc>
          <w:tcPr>
            <w:tcW w:type="dxa" w:w="1928"/>
            <w:vMerge/>
          </w:tcPr>
          <w:p/>
        </w:tc>
        <w:tc>
          <w:tcPr>
            <w:tcW w:type="dxa" w:w="4876"/>
          </w:tcPr>
          <w:p>
            <w:pPr>
              <w:spacing w:after="40"/>
            </w:pPr>
            <w:r/>
            <w:r>
              <w:rPr>
                <w:b w:val="0"/>
                <w:sz w:val="18"/>
              </w:rPr>
              <w:t>Cliente de enrolamiento: petición, certificado y cadena</w:t>
            </w:r>
          </w:p>
        </w:tc>
        <w:tc>
          <w:tcPr>
            <w:tcW w:type="dxa" w:w="1134"/>
          </w:tcPr>
          <w:p>
            <w:pPr>
              <w:spacing w:after="40"/>
              <w:jc w:val="right"/>
            </w:pPr>
            <w:r/>
            <w:r>
              <w:rPr>
                <w:b w:val="0"/>
                <w:sz w:val="18"/>
              </w:rPr>
              <w:t>10</w:t>
            </w:r>
          </w:p>
        </w:tc>
        <w:tc>
          <w:tcPr>
            <w:tcW w:type="dxa" w:w="1134"/>
          </w:tcPr>
          <w:p>
            <w:pPr>
              <w:spacing w:after="40"/>
              <w:jc w:val="right"/>
            </w:pPr>
            <w:r/>
            <w:r>
              <w:rPr>
                <w:b w:val="0"/>
                <w:sz w:val="18"/>
              </w:rPr>
              <w:t>14</w:t>
            </w:r>
          </w:p>
        </w:tc>
      </w:tr>
      <w:tr>
        <w:tc>
          <w:tcPr>
            <w:tcW w:type="dxa" w:w="1928"/>
            <w:vMerge/>
          </w:tcPr>
          <w:p/>
        </w:tc>
        <w:tc>
          <w:tcPr>
            <w:tcW w:type="dxa" w:w="4876"/>
          </w:tcPr>
          <w:p>
            <w:pPr>
              <w:spacing w:after="40"/>
            </w:pPr>
            <w:r/>
            <w:r>
              <w:rPr>
                <w:b w:val="0"/>
                <w:sz w:val="18"/>
              </w:rPr>
              <w:t>PIN: alta, cambio, límite de intentos y bloqueo</w:t>
            </w:r>
          </w:p>
        </w:tc>
        <w:tc>
          <w:tcPr>
            <w:tcW w:type="dxa" w:w="1134"/>
          </w:tcPr>
          <w:p>
            <w:pPr>
              <w:spacing w:after="40"/>
              <w:jc w:val="right"/>
            </w:pPr>
            <w:r/>
            <w:r>
              <w:rPr>
                <w:b w:val="0"/>
                <w:sz w:val="18"/>
              </w:rPr>
              <w:t>12</w:t>
            </w:r>
          </w:p>
        </w:tc>
        <w:tc>
          <w:tcPr>
            <w:tcW w:type="dxa" w:w="1134"/>
          </w:tcPr>
          <w:p>
            <w:pPr>
              <w:spacing w:after="40"/>
              <w:jc w:val="right"/>
            </w:pPr>
            <w:r/>
            <w:r>
              <w:rPr>
                <w:b w:val="0"/>
                <w:sz w:val="18"/>
              </w:rPr>
              <w:t>16</w:t>
            </w:r>
          </w:p>
        </w:tc>
      </w:tr>
      <w:tr>
        <w:tc>
          <w:tcPr>
            <w:tcW w:type="dxa" w:w="1928"/>
            <w:vMerge/>
          </w:tcPr>
          <w:p/>
        </w:tc>
        <w:tc>
          <w:tcPr>
            <w:tcW w:type="dxa" w:w="4876"/>
          </w:tcPr>
          <w:p>
            <w:pPr>
              <w:spacing w:after="40"/>
            </w:pPr>
            <w:r/>
            <w:r>
              <w:rPr>
                <w:b w:val="0"/>
                <w:sz w:val="18"/>
              </w:rPr>
              <w:t>Almacén del estado de aprovisionamiento</w:t>
            </w:r>
          </w:p>
        </w:tc>
        <w:tc>
          <w:tcPr>
            <w:tcW w:type="dxa" w:w="1134"/>
          </w:tcPr>
          <w:p>
            <w:pPr>
              <w:spacing w:after="40"/>
              <w:jc w:val="right"/>
            </w:pPr>
            <w:r/>
            <w:r>
              <w:rPr>
                <w:b w:val="0"/>
                <w:sz w:val="18"/>
              </w:rPr>
              <w:t>8</w:t>
            </w:r>
          </w:p>
        </w:tc>
        <w:tc>
          <w:tcPr>
            <w:tcW w:type="dxa" w:w="1134"/>
          </w:tcPr>
          <w:p>
            <w:pPr>
              <w:spacing w:after="40"/>
              <w:jc w:val="right"/>
            </w:pPr>
            <w:r/>
            <w:r>
              <w:rPr>
                <w:b w:val="0"/>
                <w:sz w:val="18"/>
              </w:rPr>
              <w:t>14</w:t>
            </w:r>
          </w:p>
        </w:tc>
      </w:tr>
      <w:tr>
        <w:tc>
          <w:tcPr>
            <w:tcW w:type="dxa" w:w="1928"/>
            <w:vMerge/>
            <w:shd w:val="clear" w:color="auto" w:fill="F4F6FA"/>
          </w:tcPr>
          <w:p/>
        </w:tc>
        <w:tc>
          <w:tcPr>
            <w:tcW w:type="dxa" w:w="4876"/>
            <w:shd w:val="clear" w:color="auto" w:fill="F4F6FA"/>
          </w:tcPr>
          <w:p>
            <w:pPr>
              <w:spacing w:after="40"/>
            </w:pPr>
            <w:r/>
            <w:r>
              <w:rPr>
                <w:b/>
                <w:sz w:val="18"/>
              </w:rPr>
              <w:t>Subtotal G1</w:t>
            </w:r>
          </w:p>
        </w:tc>
        <w:tc>
          <w:tcPr>
            <w:tcW w:type="dxa" w:w="1134"/>
            <w:shd w:val="clear" w:color="auto" w:fill="F4F6FA"/>
          </w:tcPr>
          <w:p>
            <w:pPr>
              <w:spacing w:after="40"/>
              <w:jc w:val="right"/>
            </w:pPr>
            <w:r/>
            <w:r>
              <w:rPr>
                <w:b/>
                <w:sz w:val="18"/>
              </w:rPr>
              <w:t>60</w:t>
            </w:r>
          </w:p>
        </w:tc>
        <w:tc>
          <w:tcPr>
            <w:tcW w:type="dxa" w:w="1134"/>
            <w:shd w:val="clear" w:color="auto" w:fill="F4F6FA"/>
          </w:tcPr>
          <w:p>
            <w:pPr>
              <w:spacing w:after="40"/>
              <w:jc w:val="right"/>
            </w:pPr>
            <w:r/>
            <w:r>
              <w:rPr>
                <w:b/>
                <w:sz w:val="18"/>
              </w:rPr>
              <w:t>84</w:t>
            </w:r>
          </w:p>
        </w:tc>
      </w:tr>
      <w:tr>
        <w:tc>
          <w:tcPr>
            <w:tcW w:type="dxa" w:w="1928"/>
            <w:vMerge w:val="restart"/>
            <w:shd w:val="clear" w:color="auto" w:fill="F4F6FA"/>
          </w:tcPr>
          <w:p>
            <w:pPr>
              <w:spacing w:after="40"/>
            </w:pPr>
            <w:r/>
            <w:r>
              <w:rPr>
                <w:b w:val="0"/>
                <w:sz w:val="18"/>
              </w:rPr>
              <w:t>G2 - Sesión y activación</w:t>
            </w:r>
          </w:p>
        </w:tc>
        <w:tc>
          <w:tcPr>
            <w:tcW w:type="dxa" w:w="4876"/>
          </w:tcPr>
          <w:p>
            <w:pPr>
              <w:spacing w:after="40"/>
            </w:pPr>
            <w:r/>
            <w:r>
              <w:rPr>
                <w:b w:val="0"/>
                <w:sz w:val="18"/>
              </w:rPr>
              <w:t>Estado bloqueado global y pantalla de activación</w:t>
            </w:r>
          </w:p>
        </w:tc>
        <w:tc>
          <w:tcPr>
            <w:tcW w:type="dxa" w:w="1134"/>
          </w:tcPr>
          <w:p>
            <w:pPr>
              <w:spacing w:after="40"/>
              <w:jc w:val="right"/>
            </w:pPr>
            <w:r/>
            <w:r>
              <w:rPr>
                <w:b w:val="0"/>
                <w:sz w:val="18"/>
              </w:rPr>
              <w:t>12</w:t>
            </w:r>
          </w:p>
        </w:tc>
        <w:tc>
          <w:tcPr>
            <w:tcW w:type="dxa" w:w="1134"/>
          </w:tcPr>
          <w:p>
            <w:pPr>
              <w:spacing w:after="40"/>
              <w:jc w:val="right"/>
            </w:pPr>
            <w:r/>
            <w:r>
              <w:rPr>
                <w:b w:val="0"/>
                <w:sz w:val="18"/>
              </w:rPr>
              <w:t>14</w:t>
            </w:r>
          </w:p>
        </w:tc>
      </w:tr>
      <w:tr>
        <w:tc>
          <w:tcPr>
            <w:tcW w:type="dxa" w:w="1928"/>
            <w:vMerge/>
          </w:tcPr>
          <w:p/>
        </w:tc>
        <w:tc>
          <w:tcPr>
            <w:tcW w:type="dxa" w:w="4876"/>
          </w:tcPr>
          <w:p>
            <w:pPr>
              <w:spacing w:after="40"/>
            </w:pPr>
            <w:r/>
            <w:r>
              <w:rPr>
                <w:b w:val="0"/>
                <w:sz w:val="18"/>
              </w:rPr>
              <w:t>Identidad de la instalación y su registro</w:t>
            </w:r>
          </w:p>
        </w:tc>
        <w:tc>
          <w:tcPr>
            <w:tcW w:type="dxa" w:w="1134"/>
          </w:tcPr>
          <w:p>
            <w:pPr>
              <w:spacing w:after="40"/>
              <w:jc w:val="right"/>
            </w:pPr>
            <w:r/>
            <w:r>
              <w:rPr>
                <w:b w:val="0"/>
                <w:sz w:val="18"/>
              </w:rPr>
              <w:t>8</w:t>
            </w:r>
          </w:p>
        </w:tc>
        <w:tc>
          <w:tcPr>
            <w:tcW w:type="dxa" w:w="1134"/>
          </w:tcPr>
          <w:p>
            <w:pPr>
              <w:spacing w:after="40"/>
              <w:jc w:val="right"/>
            </w:pPr>
            <w:r/>
            <w:r>
              <w:rPr>
                <w:b w:val="0"/>
                <w:sz w:val="18"/>
              </w:rPr>
              <w:t>10</w:t>
            </w:r>
          </w:p>
        </w:tc>
      </w:tr>
      <w:tr>
        <w:tc>
          <w:tcPr>
            <w:tcW w:type="dxa" w:w="1928"/>
            <w:vMerge/>
          </w:tcPr>
          <w:p/>
        </w:tc>
        <w:tc>
          <w:tcPr>
            <w:tcW w:type="dxa" w:w="4876"/>
          </w:tcPr>
          <w:p>
            <w:pPr>
              <w:spacing w:after="40"/>
            </w:pPr>
            <w:r/>
            <w:r>
              <w:rPr>
                <w:b w:val="0"/>
                <w:sz w:val="18"/>
              </w:rPr>
              <w:t>Reto-respuesta y firma con la clave del agente</w:t>
            </w:r>
          </w:p>
        </w:tc>
        <w:tc>
          <w:tcPr>
            <w:tcW w:type="dxa" w:w="1134"/>
          </w:tcPr>
          <w:p>
            <w:pPr>
              <w:spacing w:after="40"/>
              <w:jc w:val="right"/>
            </w:pPr>
            <w:r/>
            <w:r>
              <w:rPr>
                <w:b w:val="0"/>
                <w:sz w:val="18"/>
              </w:rPr>
              <w:t>10</w:t>
            </w:r>
          </w:p>
        </w:tc>
        <w:tc>
          <w:tcPr>
            <w:tcW w:type="dxa" w:w="1134"/>
          </w:tcPr>
          <w:p>
            <w:pPr>
              <w:spacing w:after="40"/>
              <w:jc w:val="right"/>
            </w:pPr>
            <w:r/>
            <w:r>
              <w:rPr>
                <w:b w:val="0"/>
                <w:sz w:val="18"/>
              </w:rPr>
              <w:t>12</w:t>
            </w:r>
          </w:p>
        </w:tc>
      </w:tr>
      <w:tr>
        <w:tc>
          <w:tcPr>
            <w:tcW w:type="dxa" w:w="1928"/>
            <w:vMerge/>
          </w:tcPr>
          <w:p/>
        </w:tc>
        <w:tc>
          <w:tcPr>
            <w:tcW w:type="dxa" w:w="4876"/>
          </w:tcPr>
          <w:p>
            <w:pPr>
              <w:spacing w:after="40"/>
            </w:pPr>
            <w:r/>
            <w:r>
              <w:rPr>
                <w:b w:val="0"/>
                <w:sz w:val="18"/>
              </w:rPr>
              <w:t>Token: custodia, alcance, renovación y cierre</w:t>
            </w:r>
          </w:p>
        </w:tc>
        <w:tc>
          <w:tcPr>
            <w:tcW w:type="dxa" w:w="1134"/>
          </w:tcPr>
          <w:p>
            <w:pPr>
              <w:spacing w:after="40"/>
              <w:jc w:val="right"/>
            </w:pPr>
            <w:r/>
            <w:r>
              <w:rPr>
                <w:b w:val="0"/>
                <w:sz w:val="18"/>
              </w:rPr>
              <w:t>12</w:t>
            </w:r>
          </w:p>
        </w:tc>
        <w:tc>
          <w:tcPr>
            <w:tcW w:type="dxa" w:w="1134"/>
          </w:tcPr>
          <w:p>
            <w:pPr>
              <w:spacing w:after="40"/>
              <w:jc w:val="right"/>
            </w:pPr>
            <w:r/>
            <w:r>
              <w:rPr>
                <w:b w:val="0"/>
                <w:sz w:val="18"/>
              </w:rPr>
              <w:t>14</w:t>
            </w:r>
          </w:p>
        </w:tc>
      </w:tr>
      <w:tr>
        <w:tc>
          <w:tcPr>
            <w:tcW w:type="dxa" w:w="1928"/>
            <w:vMerge/>
          </w:tcPr>
          <w:p/>
        </w:tc>
        <w:tc>
          <w:tcPr>
            <w:tcW w:type="dxa" w:w="4876"/>
          </w:tcPr>
          <w:p>
            <w:pPr>
              <w:spacing w:after="40"/>
            </w:pPr>
            <w:r/>
            <w:r>
              <w:rPr>
                <w:b w:val="0"/>
                <w:sz w:val="18"/>
              </w:rPr>
              <w:t>Habilitar funciones según los permisos del token</w:t>
            </w:r>
          </w:p>
        </w:tc>
        <w:tc>
          <w:tcPr>
            <w:tcW w:type="dxa" w:w="1134"/>
          </w:tcPr>
          <w:p>
            <w:pPr>
              <w:spacing w:after="40"/>
              <w:jc w:val="right"/>
            </w:pPr>
            <w:r/>
            <w:r>
              <w:rPr>
                <w:b w:val="0"/>
                <w:sz w:val="18"/>
              </w:rPr>
              <w:t>10</w:t>
            </w:r>
          </w:p>
        </w:tc>
        <w:tc>
          <w:tcPr>
            <w:tcW w:type="dxa" w:w="1134"/>
          </w:tcPr>
          <w:p>
            <w:pPr>
              <w:spacing w:after="40"/>
              <w:jc w:val="right"/>
            </w:pPr>
            <w:r/>
            <w:r>
              <w:rPr>
                <w:b w:val="0"/>
                <w:sz w:val="18"/>
              </w:rPr>
              <w:t>12</w:t>
            </w:r>
          </w:p>
        </w:tc>
      </w:tr>
      <w:tr>
        <w:tc>
          <w:tcPr>
            <w:tcW w:type="dxa" w:w="1928"/>
            <w:vMerge/>
          </w:tcPr>
          <w:p/>
        </w:tc>
        <w:tc>
          <w:tcPr>
            <w:tcW w:type="dxa" w:w="4876"/>
          </w:tcPr>
          <w:p>
            <w:pPr>
              <w:spacing w:after="40"/>
            </w:pPr>
            <w:r/>
            <w:r>
              <w:rPr>
                <w:b w:val="0"/>
                <w:sz w:val="18"/>
              </w:rPr>
              <w:t>Versión mínima, bloqueo de retroceso y desactivación remota</w:t>
            </w:r>
          </w:p>
        </w:tc>
        <w:tc>
          <w:tcPr>
            <w:tcW w:type="dxa" w:w="1134"/>
          </w:tcPr>
          <w:p>
            <w:pPr>
              <w:spacing w:after="40"/>
              <w:jc w:val="right"/>
            </w:pPr>
            <w:r/>
            <w:r>
              <w:rPr>
                <w:b w:val="0"/>
                <w:sz w:val="18"/>
              </w:rPr>
              <w:t>8</w:t>
            </w:r>
          </w:p>
        </w:tc>
        <w:tc>
          <w:tcPr>
            <w:tcW w:type="dxa" w:w="1134"/>
          </w:tcPr>
          <w:p>
            <w:pPr>
              <w:spacing w:after="40"/>
              <w:jc w:val="right"/>
            </w:pPr>
            <w:r/>
            <w:r>
              <w:rPr>
                <w:b w:val="0"/>
                <w:sz w:val="18"/>
              </w:rPr>
              <w:t>10</w:t>
            </w:r>
          </w:p>
        </w:tc>
      </w:tr>
      <w:tr>
        <w:tc>
          <w:tcPr>
            <w:tcW w:type="dxa" w:w="1928"/>
            <w:vMerge/>
            <w:shd w:val="clear" w:color="auto" w:fill="F4F6FA"/>
          </w:tcPr>
          <w:p/>
        </w:tc>
        <w:tc>
          <w:tcPr>
            <w:tcW w:type="dxa" w:w="4876"/>
            <w:shd w:val="clear" w:color="auto" w:fill="F4F6FA"/>
          </w:tcPr>
          <w:p>
            <w:pPr>
              <w:spacing w:after="40"/>
            </w:pPr>
            <w:r/>
            <w:r>
              <w:rPr>
                <w:b/>
                <w:sz w:val="18"/>
              </w:rPr>
              <w:t>Subtotal G2</w:t>
            </w:r>
          </w:p>
        </w:tc>
        <w:tc>
          <w:tcPr>
            <w:tcW w:type="dxa" w:w="1134"/>
            <w:shd w:val="clear" w:color="auto" w:fill="F4F6FA"/>
          </w:tcPr>
          <w:p>
            <w:pPr>
              <w:spacing w:after="40"/>
              <w:jc w:val="right"/>
            </w:pPr>
            <w:r/>
            <w:r>
              <w:rPr>
                <w:b/>
                <w:sz w:val="18"/>
              </w:rPr>
              <w:t>60</w:t>
            </w:r>
          </w:p>
        </w:tc>
        <w:tc>
          <w:tcPr>
            <w:tcW w:type="dxa" w:w="1134"/>
            <w:shd w:val="clear" w:color="auto" w:fill="F4F6FA"/>
          </w:tcPr>
          <w:p>
            <w:pPr>
              <w:spacing w:after="40"/>
              <w:jc w:val="right"/>
            </w:pPr>
            <w:r/>
            <w:r>
              <w:rPr>
                <w:b/>
                <w:sz w:val="18"/>
              </w:rPr>
              <w:t>72</w:t>
            </w:r>
          </w:p>
        </w:tc>
      </w:tr>
      <w:tr>
        <w:tc>
          <w:tcPr>
            <w:tcW w:type="dxa" w:w="1928"/>
            <w:vMerge w:val="restart"/>
            <w:shd w:val="clear" w:color="auto" w:fill="F4F6FA"/>
          </w:tcPr>
          <w:p>
            <w:pPr>
              <w:spacing w:after="40"/>
            </w:pPr>
            <w:r/>
            <w:r>
              <w:rPr>
                <w:b w:val="0"/>
                <w:sz w:val="18"/>
              </w:rPr>
              <w:t>G3 - Evidencia con procedencia</w:t>
            </w:r>
          </w:p>
        </w:tc>
        <w:tc>
          <w:tcPr>
            <w:tcW w:type="dxa" w:w="4876"/>
          </w:tcPr>
          <w:p>
            <w:pPr>
              <w:spacing w:after="40"/>
            </w:pPr>
            <w:r/>
            <w:r>
              <w:rPr>
                <w:b w:val="0"/>
                <w:sz w:val="18"/>
              </w:rPr>
              <w:t>Manifiesto en la cabecera del fichero y compatibilidad con lo ya cifrado</w:t>
            </w:r>
          </w:p>
        </w:tc>
        <w:tc>
          <w:tcPr>
            <w:tcW w:type="dxa" w:w="1134"/>
          </w:tcPr>
          <w:p>
            <w:pPr>
              <w:spacing w:after="40"/>
              <w:jc w:val="right"/>
            </w:pPr>
            <w:r/>
            <w:r>
              <w:rPr>
                <w:b w:val="0"/>
                <w:sz w:val="18"/>
              </w:rPr>
              <w:t>14</w:t>
            </w:r>
          </w:p>
        </w:tc>
        <w:tc>
          <w:tcPr>
            <w:tcW w:type="dxa" w:w="1134"/>
          </w:tcPr>
          <w:p>
            <w:pPr>
              <w:spacing w:after="40"/>
              <w:jc w:val="right"/>
            </w:pPr>
            <w:r/>
            <w:r>
              <w:rPr>
                <w:b w:val="0"/>
                <w:sz w:val="18"/>
              </w:rPr>
              <w:t>18</w:t>
            </w:r>
          </w:p>
        </w:tc>
      </w:tr>
      <w:tr>
        <w:tc>
          <w:tcPr>
            <w:tcW w:type="dxa" w:w="1928"/>
            <w:vMerge/>
          </w:tcPr>
          <w:p/>
        </w:tc>
        <w:tc>
          <w:tcPr>
            <w:tcW w:type="dxa" w:w="4876"/>
          </w:tcPr>
          <w:p>
            <w:pPr>
              <w:spacing w:after="40"/>
            </w:pPr>
            <w:r/>
            <w:r>
              <w:rPr>
                <w:b w:val="0"/>
                <w:sz w:val="18"/>
              </w:rPr>
              <w:t>Firma del manifiesto y del hash con la clave del agente</w:t>
            </w:r>
          </w:p>
        </w:tc>
        <w:tc>
          <w:tcPr>
            <w:tcW w:type="dxa" w:w="1134"/>
          </w:tcPr>
          <w:p>
            <w:pPr>
              <w:spacing w:after="40"/>
              <w:jc w:val="right"/>
            </w:pPr>
            <w:r/>
            <w:r>
              <w:rPr>
                <w:b w:val="0"/>
                <w:sz w:val="18"/>
              </w:rPr>
              <w:t>10</w:t>
            </w:r>
          </w:p>
        </w:tc>
        <w:tc>
          <w:tcPr>
            <w:tcW w:type="dxa" w:w="1134"/>
          </w:tcPr>
          <w:p>
            <w:pPr>
              <w:spacing w:after="40"/>
              <w:jc w:val="right"/>
            </w:pPr>
            <w:r/>
            <w:r>
              <w:rPr>
                <w:b w:val="0"/>
                <w:sz w:val="18"/>
              </w:rPr>
              <w:t>14</w:t>
            </w:r>
          </w:p>
        </w:tc>
      </w:tr>
      <w:tr>
        <w:tc>
          <w:tcPr>
            <w:tcW w:type="dxa" w:w="1928"/>
            <w:vMerge/>
          </w:tcPr>
          <w:p/>
        </w:tc>
        <w:tc>
          <w:tcPr>
            <w:tcW w:type="dxa" w:w="4876"/>
          </w:tcPr>
          <w:p>
            <w:pPr>
              <w:spacing w:after="40"/>
            </w:pPr>
            <w:r/>
            <w:r>
              <w:rPr>
                <w:b w:val="0"/>
                <w:sz w:val="18"/>
              </w:rPr>
              <w:t>Autorización previa a grabar</w:t>
            </w:r>
          </w:p>
        </w:tc>
        <w:tc>
          <w:tcPr>
            <w:tcW w:type="dxa" w:w="1134"/>
          </w:tcPr>
          <w:p>
            <w:pPr>
              <w:spacing w:after="40"/>
              <w:jc w:val="right"/>
            </w:pPr>
            <w:r/>
            <w:r>
              <w:rPr>
                <w:b w:val="0"/>
                <w:sz w:val="18"/>
              </w:rPr>
              <w:t>8</w:t>
            </w:r>
          </w:p>
        </w:tc>
        <w:tc>
          <w:tcPr>
            <w:tcW w:type="dxa" w:w="1134"/>
          </w:tcPr>
          <w:p>
            <w:pPr>
              <w:spacing w:after="40"/>
              <w:jc w:val="right"/>
            </w:pPr>
            <w:r/>
            <w:r>
              <w:rPr>
                <w:b w:val="0"/>
                <w:sz w:val="18"/>
              </w:rPr>
              <w:t>10</w:t>
            </w:r>
          </w:p>
        </w:tc>
      </w:tr>
      <w:tr>
        <w:tc>
          <w:tcPr>
            <w:tcW w:type="dxa" w:w="1928"/>
            <w:vMerge/>
          </w:tcPr>
          <w:p/>
        </w:tc>
        <w:tc>
          <w:tcPr>
            <w:tcW w:type="dxa" w:w="4876"/>
          </w:tcPr>
          <w:p>
            <w:pPr>
              <w:spacing w:after="40"/>
            </w:pPr>
            <w:r/>
            <w:r>
              <w:rPr>
                <w:b w:val="0"/>
                <w:sz w:val="18"/>
              </w:rPr>
              <w:t>Credencial real en la subida y reintentos</w:t>
            </w:r>
          </w:p>
        </w:tc>
        <w:tc>
          <w:tcPr>
            <w:tcW w:type="dxa" w:w="1134"/>
          </w:tcPr>
          <w:p>
            <w:pPr>
              <w:spacing w:after="40"/>
              <w:jc w:val="right"/>
            </w:pPr>
            <w:r/>
            <w:r>
              <w:rPr>
                <w:b w:val="0"/>
                <w:sz w:val="18"/>
              </w:rPr>
              <w:t>6</w:t>
            </w:r>
          </w:p>
        </w:tc>
        <w:tc>
          <w:tcPr>
            <w:tcW w:type="dxa" w:w="1134"/>
          </w:tcPr>
          <w:p>
            <w:pPr>
              <w:spacing w:after="40"/>
              <w:jc w:val="right"/>
            </w:pPr>
            <w:r/>
            <w:r>
              <w:rPr>
                <w:b w:val="0"/>
                <w:sz w:val="18"/>
              </w:rPr>
              <w:t>8</w:t>
            </w:r>
          </w:p>
        </w:tc>
      </w:tr>
      <w:tr>
        <w:tc>
          <w:tcPr>
            <w:tcW w:type="dxa" w:w="1928"/>
            <w:vMerge/>
          </w:tcPr>
          <w:p/>
        </w:tc>
        <w:tc>
          <w:tcPr>
            <w:tcW w:type="dxa" w:w="4876"/>
          </w:tcPr>
          <w:p>
            <w:pPr>
              <w:spacing w:after="40"/>
            </w:pPr>
            <w:r/>
            <w:r>
              <w:rPr>
                <w:b w:val="0"/>
                <w:sz w:val="18"/>
              </w:rPr>
              <w:t>Recibo de aceptación del servidor y su validación</w:t>
            </w:r>
          </w:p>
        </w:tc>
        <w:tc>
          <w:tcPr>
            <w:tcW w:type="dxa" w:w="1134"/>
          </w:tcPr>
          <w:p>
            <w:pPr>
              <w:spacing w:after="40"/>
              <w:jc w:val="right"/>
            </w:pPr>
            <w:r/>
            <w:r>
              <w:rPr>
                <w:b w:val="0"/>
                <w:sz w:val="18"/>
              </w:rPr>
              <w:t>10</w:t>
            </w:r>
          </w:p>
        </w:tc>
        <w:tc>
          <w:tcPr>
            <w:tcW w:type="dxa" w:w="1134"/>
          </w:tcPr>
          <w:p>
            <w:pPr>
              <w:spacing w:after="40"/>
              <w:jc w:val="right"/>
            </w:pPr>
            <w:r/>
            <w:r>
              <w:rPr>
                <w:b w:val="0"/>
                <w:sz w:val="18"/>
              </w:rPr>
              <w:t>12</w:t>
            </w:r>
          </w:p>
        </w:tc>
      </w:tr>
      <w:tr>
        <w:tc>
          <w:tcPr>
            <w:tcW w:type="dxa" w:w="1928"/>
            <w:vMerge/>
          </w:tcPr>
          <w:p/>
        </w:tc>
        <w:tc>
          <w:tcPr>
            <w:tcW w:type="dxa" w:w="4876"/>
          </w:tcPr>
          <w:p>
            <w:pPr>
              <w:spacing w:after="40"/>
            </w:pPr>
            <w:r/>
            <w:r>
              <w:rPr>
                <w:b w:val="0"/>
                <w:sz w:val="18"/>
              </w:rPr>
              <w:t>Borrado local con política</w:t>
            </w:r>
          </w:p>
        </w:tc>
        <w:tc>
          <w:tcPr>
            <w:tcW w:type="dxa" w:w="1134"/>
          </w:tcPr>
          <w:p>
            <w:pPr>
              <w:spacing w:after="40"/>
              <w:jc w:val="right"/>
            </w:pPr>
            <w:r/>
            <w:r>
              <w:rPr>
                <w:b w:val="0"/>
                <w:sz w:val="18"/>
              </w:rPr>
              <w:t>8</w:t>
            </w:r>
          </w:p>
        </w:tc>
        <w:tc>
          <w:tcPr>
            <w:tcW w:type="dxa" w:w="1134"/>
          </w:tcPr>
          <w:p>
            <w:pPr>
              <w:spacing w:after="40"/>
              <w:jc w:val="right"/>
            </w:pPr>
            <w:r/>
            <w:r>
              <w:rPr>
                <w:b w:val="0"/>
                <w:sz w:val="18"/>
              </w:rPr>
              <w:t>10</w:t>
            </w:r>
          </w:p>
        </w:tc>
      </w:tr>
      <w:tr>
        <w:tc>
          <w:tcPr>
            <w:tcW w:type="dxa" w:w="1928"/>
            <w:vMerge/>
          </w:tcPr>
          <w:p/>
        </w:tc>
        <w:tc>
          <w:tcPr>
            <w:tcW w:type="dxa" w:w="4876"/>
          </w:tcPr>
          <w:p>
            <w:pPr>
              <w:spacing w:after="40"/>
            </w:pPr>
            <w:r/>
            <w:r>
              <w:rPr>
                <w:b w:val="0"/>
                <w:sz w:val="18"/>
              </w:rPr>
              <w:t>Visionado con permiso y evento de auditoría</w:t>
            </w:r>
          </w:p>
        </w:tc>
        <w:tc>
          <w:tcPr>
            <w:tcW w:type="dxa" w:w="1134"/>
          </w:tcPr>
          <w:p>
            <w:pPr>
              <w:spacing w:after="40"/>
              <w:jc w:val="right"/>
            </w:pPr>
            <w:r/>
            <w:r>
              <w:rPr>
                <w:b w:val="0"/>
                <w:sz w:val="18"/>
              </w:rPr>
              <w:t>8</w:t>
            </w:r>
          </w:p>
        </w:tc>
        <w:tc>
          <w:tcPr>
            <w:tcW w:type="dxa" w:w="1134"/>
          </w:tcPr>
          <w:p>
            <w:pPr>
              <w:spacing w:after="40"/>
              <w:jc w:val="right"/>
            </w:pPr>
            <w:r/>
            <w:r>
              <w:rPr>
                <w:b w:val="0"/>
                <w:sz w:val="18"/>
              </w:rPr>
              <w:t>12</w:t>
            </w:r>
          </w:p>
        </w:tc>
      </w:tr>
      <w:tr>
        <w:tc>
          <w:tcPr>
            <w:tcW w:type="dxa" w:w="1928"/>
            <w:vMerge/>
          </w:tcPr>
          <w:p/>
        </w:tc>
        <w:tc>
          <w:tcPr>
            <w:tcW w:type="dxa" w:w="4876"/>
          </w:tcPr>
          <w:p>
            <w:pPr>
              <w:spacing w:after="40"/>
            </w:pPr>
            <w:r/>
            <w:r>
              <w:rPr>
                <w:b w:val="0"/>
                <w:sz w:val="18"/>
              </w:rPr>
              <w:t>Interoperabilidad con la bodycam y con el servidor</w:t>
            </w:r>
          </w:p>
        </w:tc>
        <w:tc>
          <w:tcPr>
            <w:tcW w:type="dxa" w:w="1134"/>
          </w:tcPr>
          <w:p>
            <w:pPr>
              <w:spacing w:after="40"/>
              <w:jc w:val="right"/>
            </w:pPr>
            <w:r/>
            <w:r>
              <w:rPr>
                <w:b w:val="0"/>
                <w:sz w:val="18"/>
              </w:rPr>
              <w:t>8</w:t>
            </w:r>
          </w:p>
        </w:tc>
        <w:tc>
          <w:tcPr>
            <w:tcW w:type="dxa" w:w="1134"/>
          </w:tcPr>
          <w:p>
            <w:pPr>
              <w:spacing w:after="40"/>
              <w:jc w:val="right"/>
            </w:pPr>
            <w:r/>
            <w:r>
              <w:rPr>
                <w:b w:val="0"/>
                <w:sz w:val="18"/>
              </w:rPr>
              <w:t>12</w:t>
            </w:r>
          </w:p>
        </w:tc>
      </w:tr>
      <w:tr>
        <w:tc>
          <w:tcPr>
            <w:tcW w:type="dxa" w:w="1928"/>
            <w:vMerge/>
            <w:shd w:val="clear" w:color="auto" w:fill="F4F6FA"/>
          </w:tcPr>
          <w:p/>
        </w:tc>
        <w:tc>
          <w:tcPr>
            <w:tcW w:type="dxa" w:w="4876"/>
            <w:shd w:val="clear" w:color="auto" w:fill="F4F6FA"/>
          </w:tcPr>
          <w:p>
            <w:pPr>
              <w:spacing w:after="40"/>
            </w:pPr>
            <w:r/>
            <w:r>
              <w:rPr>
                <w:b/>
                <w:sz w:val="18"/>
              </w:rPr>
              <w:t>Subtotal G3</w:t>
            </w:r>
          </w:p>
        </w:tc>
        <w:tc>
          <w:tcPr>
            <w:tcW w:type="dxa" w:w="1134"/>
            <w:shd w:val="clear" w:color="auto" w:fill="F4F6FA"/>
          </w:tcPr>
          <w:p>
            <w:pPr>
              <w:spacing w:after="40"/>
              <w:jc w:val="right"/>
            </w:pPr>
            <w:r/>
            <w:r>
              <w:rPr>
                <w:b/>
                <w:sz w:val="18"/>
              </w:rPr>
              <w:t>72</w:t>
            </w:r>
          </w:p>
        </w:tc>
        <w:tc>
          <w:tcPr>
            <w:tcW w:type="dxa" w:w="1134"/>
            <w:shd w:val="clear" w:color="auto" w:fill="F4F6FA"/>
          </w:tcPr>
          <w:p>
            <w:pPr>
              <w:spacing w:after="40"/>
              <w:jc w:val="right"/>
            </w:pPr>
            <w:r/>
            <w:r>
              <w:rPr>
                <w:b/>
                <w:sz w:val="18"/>
              </w:rPr>
              <w:t>96</w:t>
            </w:r>
          </w:p>
        </w:tc>
      </w:tr>
      <w:tr>
        <w:tc>
          <w:tcPr>
            <w:tcW w:type="dxa" w:w="1928"/>
            <w:vMerge w:val="restart"/>
            <w:shd w:val="clear" w:color="auto" w:fill="F4F6FA"/>
          </w:tcPr>
          <w:p>
            <w:pPr>
              <w:spacing w:after="40"/>
            </w:pPr>
            <w:r/>
            <w:r>
              <w:rPr>
                <w:b w:val="0"/>
                <w:sz w:val="18"/>
              </w:rPr>
              <w:t>G4 - Bodycam autenticada</w:t>
            </w:r>
          </w:p>
        </w:tc>
        <w:tc>
          <w:tcPr>
            <w:tcW w:type="dxa" w:w="4876"/>
          </w:tcPr>
          <w:p>
            <w:pPr>
              <w:spacing w:after="40"/>
            </w:pPr>
            <w:r/>
            <w:r>
              <w:rPr>
                <w:b w:val="0"/>
                <w:sz w:val="18"/>
              </w:rPr>
              <w:t>Identidad de la W1 en su almacén de claves y enrolamiento</w:t>
            </w:r>
          </w:p>
        </w:tc>
        <w:tc>
          <w:tcPr>
            <w:tcW w:type="dxa" w:w="1134"/>
          </w:tcPr>
          <w:p>
            <w:pPr>
              <w:spacing w:after="40"/>
              <w:jc w:val="right"/>
            </w:pPr>
            <w:r/>
            <w:r>
              <w:rPr>
                <w:b w:val="0"/>
                <w:sz w:val="18"/>
              </w:rPr>
              <w:t>14</w:t>
            </w:r>
          </w:p>
        </w:tc>
        <w:tc>
          <w:tcPr>
            <w:tcW w:type="dxa" w:w="1134"/>
          </w:tcPr>
          <w:p>
            <w:pPr>
              <w:spacing w:after="40"/>
              <w:jc w:val="right"/>
            </w:pPr>
            <w:r/>
            <w:r>
              <w:rPr>
                <w:b w:val="0"/>
                <w:sz w:val="18"/>
              </w:rPr>
              <w:t>18</w:t>
            </w:r>
          </w:p>
        </w:tc>
      </w:tr>
      <w:tr>
        <w:tc>
          <w:tcPr>
            <w:tcW w:type="dxa" w:w="1928"/>
            <w:vMerge/>
          </w:tcPr>
          <w:p/>
        </w:tc>
        <w:tc>
          <w:tcPr>
            <w:tcW w:type="dxa" w:w="4876"/>
          </w:tcPr>
          <w:p>
            <w:pPr>
              <w:spacing w:after="40"/>
            </w:pPr>
            <w:r/>
            <w:r>
              <w:rPr>
                <w:b w:val="0"/>
                <w:sz w:val="18"/>
              </w:rPr>
              <w:t>Reto-respuesta mutuo sobre el canal Bluetooth, en los dos extremos</w:t>
            </w:r>
          </w:p>
        </w:tc>
        <w:tc>
          <w:tcPr>
            <w:tcW w:type="dxa" w:w="1134"/>
          </w:tcPr>
          <w:p>
            <w:pPr>
              <w:spacing w:after="40"/>
              <w:jc w:val="right"/>
            </w:pPr>
            <w:r/>
            <w:r>
              <w:rPr>
                <w:b w:val="0"/>
                <w:sz w:val="18"/>
              </w:rPr>
              <w:t>18</w:t>
            </w:r>
          </w:p>
        </w:tc>
        <w:tc>
          <w:tcPr>
            <w:tcW w:type="dxa" w:w="1134"/>
          </w:tcPr>
          <w:p>
            <w:pPr>
              <w:spacing w:after="40"/>
              <w:jc w:val="right"/>
            </w:pPr>
            <w:r/>
            <w:r>
              <w:rPr>
                <w:b w:val="0"/>
                <w:sz w:val="18"/>
              </w:rPr>
              <w:t>24</w:t>
            </w:r>
          </w:p>
        </w:tc>
      </w:tr>
      <w:tr>
        <w:tc>
          <w:tcPr>
            <w:tcW w:type="dxa" w:w="1928"/>
            <w:vMerge/>
          </w:tcPr>
          <w:p/>
        </w:tc>
        <w:tc>
          <w:tcPr>
            <w:tcW w:type="dxa" w:w="4876"/>
          </w:tcPr>
          <w:p>
            <w:pPr>
              <w:spacing w:after="40"/>
            </w:pPr>
            <w:r/>
            <w:r>
              <w:rPr>
                <w:b w:val="0"/>
                <w:sz w:val="18"/>
              </w:rPr>
              <w:t>Sesión de canal autenticada y cifrada</w:t>
            </w:r>
          </w:p>
        </w:tc>
        <w:tc>
          <w:tcPr>
            <w:tcW w:type="dxa" w:w="1134"/>
          </w:tcPr>
          <w:p>
            <w:pPr>
              <w:spacing w:after="40"/>
              <w:jc w:val="right"/>
            </w:pPr>
            <w:r/>
            <w:r>
              <w:rPr>
                <w:b w:val="0"/>
                <w:sz w:val="18"/>
              </w:rPr>
              <w:t>10</w:t>
            </w:r>
          </w:p>
        </w:tc>
        <w:tc>
          <w:tcPr>
            <w:tcW w:type="dxa" w:w="1134"/>
          </w:tcPr>
          <w:p>
            <w:pPr>
              <w:spacing w:after="40"/>
              <w:jc w:val="right"/>
            </w:pPr>
            <w:r/>
            <w:r>
              <w:rPr>
                <w:b w:val="0"/>
                <w:sz w:val="18"/>
              </w:rPr>
              <w:t>14</w:t>
            </w:r>
          </w:p>
        </w:tc>
      </w:tr>
      <w:tr>
        <w:tc>
          <w:tcPr>
            <w:tcW w:type="dxa" w:w="1928"/>
            <w:vMerge/>
          </w:tcPr>
          <w:p/>
        </w:tc>
        <w:tc>
          <w:tcPr>
            <w:tcW w:type="dxa" w:w="4876"/>
          </w:tcPr>
          <w:p>
            <w:pPr>
              <w:spacing w:after="40"/>
            </w:pPr>
            <w:r/>
            <w:r>
              <w:rPr>
                <w:b w:val="0"/>
                <w:sz w:val="18"/>
              </w:rPr>
              <w:t>Binding agente-cámara con caducidad y desemparejado</w:t>
            </w:r>
          </w:p>
        </w:tc>
        <w:tc>
          <w:tcPr>
            <w:tcW w:type="dxa" w:w="1134"/>
          </w:tcPr>
          <w:p>
            <w:pPr>
              <w:spacing w:after="40"/>
              <w:jc w:val="right"/>
            </w:pPr>
            <w:r/>
            <w:r>
              <w:rPr>
                <w:b w:val="0"/>
                <w:sz w:val="18"/>
              </w:rPr>
              <w:t>10</w:t>
            </w:r>
          </w:p>
        </w:tc>
        <w:tc>
          <w:tcPr>
            <w:tcW w:type="dxa" w:w="1134"/>
          </w:tcPr>
          <w:p>
            <w:pPr>
              <w:spacing w:after="40"/>
              <w:jc w:val="right"/>
            </w:pPr>
            <w:r/>
            <w:r>
              <w:rPr>
                <w:b w:val="0"/>
                <w:sz w:val="18"/>
              </w:rPr>
              <w:t>14</w:t>
            </w:r>
          </w:p>
        </w:tc>
      </w:tr>
      <w:tr>
        <w:tc>
          <w:tcPr>
            <w:tcW w:type="dxa" w:w="1928"/>
            <w:vMerge/>
          </w:tcPr>
          <w:p/>
        </w:tc>
        <w:tc>
          <w:tcPr>
            <w:tcW w:type="dxa" w:w="4876"/>
          </w:tcPr>
          <w:p>
            <w:pPr>
              <w:spacing w:after="40"/>
            </w:pPr>
            <w:r/>
            <w:r>
              <w:rPr>
                <w:b w:val="0"/>
                <w:sz w:val="18"/>
              </w:rPr>
              <w:t>Pruebas en la W1, con margen por inestabilidad del Bluetooth</w:t>
            </w:r>
          </w:p>
        </w:tc>
        <w:tc>
          <w:tcPr>
            <w:tcW w:type="dxa" w:w="1134"/>
          </w:tcPr>
          <w:p>
            <w:pPr>
              <w:spacing w:after="40"/>
              <w:jc w:val="right"/>
            </w:pPr>
            <w:r/>
            <w:r>
              <w:rPr>
                <w:b w:val="0"/>
                <w:sz w:val="18"/>
              </w:rPr>
              <w:t>8</w:t>
            </w:r>
          </w:p>
        </w:tc>
        <w:tc>
          <w:tcPr>
            <w:tcW w:type="dxa" w:w="1134"/>
          </w:tcPr>
          <w:p>
            <w:pPr>
              <w:spacing w:after="40"/>
              <w:jc w:val="right"/>
            </w:pPr>
            <w:r/>
            <w:r>
              <w:rPr>
                <w:b w:val="0"/>
                <w:sz w:val="18"/>
              </w:rPr>
              <w:t>14</w:t>
            </w:r>
          </w:p>
        </w:tc>
      </w:tr>
      <w:tr>
        <w:tc>
          <w:tcPr>
            <w:tcW w:type="dxa" w:w="1928"/>
            <w:vMerge/>
            <w:shd w:val="clear" w:color="auto" w:fill="F4F6FA"/>
          </w:tcPr>
          <w:p/>
        </w:tc>
        <w:tc>
          <w:tcPr>
            <w:tcW w:type="dxa" w:w="4876"/>
            <w:shd w:val="clear" w:color="auto" w:fill="F4F6FA"/>
          </w:tcPr>
          <w:p>
            <w:pPr>
              <w:spacing w:after="40"/>
            </w:pPr>
            <w:r/>
            <w:r>
              <w:rPr>
                <w:b/>
                <w:sz w:val="18"/>
              </w:rPr>
              <w:t>Subtotal G4</w:t>
            </w:r>
          </w:p>
        </w:tc>
        <w:tc>
          <w:tcPr>
            <w:tcW w:type="dxa" w:w="1134"/>
            <w:shd w:val="clear" w:color="auto" w:fill="F4F6FA"/>
          </w:tcPr>
          <w:p>
            <w:pPr>
              <w:spacing w:after="40"/>
              <w:jc w:val="right"/>
            </w:pPr>
            <w:r/>
            <w:r>
              <w:rPr>
                <w:b/>
                <w:sz w:val="18"/>
              </w:rPr>
              <w:t>60</w:t>
            </w:r>
          </w:p>
        </w:tc>
        <w:tc>
          <w:tcPr>
            <w:tcW w:type="dxa" w:w="1134"/>
            <w:shd w:val="clear" w:color="auto" w:fill="F4F6FA"/>
          </w:tcPr>
          <w:p>
            <w:pPr>
              <w:spacing w:after="40"/>
              <w:jc w:val="right"/>
            </w:pPr>
            <w:r/>
            <w:r>
              <w:rPr>
                <w:b/>
                <w:sz w:val="18"/>
              </w:rPr>
              <w:t>84</w:t>
            </w:r>
          </w:p>
        </w:tc>
      </w:tr>
      <w:tr>
        <w:tc>
          <w:tcPr>
            <w:tcW w:type="dxa" w:w="1928"/>
            <w:vMerge w:val="restart"/>
            <w:shd w:val="clear" w:color="auto" w:fill="F4F6FA"/>
          </w:tcPr>
          <w:p>
            <w:pPr>
              <w:spacing w:after="40"/>
            </w:pPr>
            <w:r/>
            <w:r>
              <w:rPr>
                <w:b w:val="0"/>
                <w:sz w:val="18"/>
              </w:rPr>
              <w:t>G5 - Offline gobernado</w:t>
            </w:r>
          </w:p>
        </w:tc>
        <w:tc>
          <w:tcPr>
            <w:tcW w:type="dxa" w:w="4876"/>
          </w:tcPr>
          <w:p>
            <w:pPr>
              <w:spacing w:after="40"/>
            </w:pPr>
            <w:r/>
            <w:r>
              <w:rPr>
                <w:b w:val="0"/>
                <w:sz w:val="18"/>
              </w:rPr>
              <w:t>Permiso offline firmado: formato, validación y caducidad</w:t>
            </w:r>
          </w:p>
        </w:tc>
        <w:tc>
          <w:tcPr>
            <w:tcW w:type="dxa" w:w="1134"/>
          </w:tcPr>
          <w:p>
            <w:pPr>
              <w:spacing w:after="40"/>
              <w:jc w:val="right"/>
            </w:pPr>
            <w:r/>
            <w:r>
              <w:rPr>
                <w:b w:val="0"/>
                <w:sz w:val="18"/>
              </w:rPr>
              <w:t>12</w:t>
            </w:r>
          </w:p>
        </w:tc>
        <w:tc>
          <w:tcPr>
            <w:tcW w:type="dxa" w:w="1134"/>
          </w:tcPr>
          <w:p>
            <w:pPr>
              <w:spacing w:after="40"/>
              <w:jc w:val="right"/>
            </w:pPr>
            <w:r/>
            <w:r>
              <w:rPr>
                <w:b w:val="0"/>
                <w:sz w:val="18"/>
              </w:rPr>
              <w:t>16</w:t>
            </w:r>
          </w:p>
        </w:tc>
      </w:tr>
      <w:tr>
        <w:tc>
          <w:tcPr>
            <w:tcW w:type="dxa" w:w="1928"/>
            <w:vMerge/>
          </w:tcPr>
          <w:p/>
        </w:tc>
        <w:tc>
          <w:tcPr>
            <w:tcW w:type="dxa" w:w="4876"/>
          </w:tcPr>
          <w:p>
            <w:pPr>
              <w:spacing w:after="40"/>
            </w:pPr>
            <w:r/>
            <w:r>
              <w:rPr>
                <w:b w:val="0"/>
                <w:sz w:val="18"/>
              </w:rPr>
              <w:t>Conjunto cerrado de funciones permitidas sin red</w:t>
            </w:r>
          </w:p>
        </w:tc>
        <w:tc>
          <w:tcPr>
            <w:tcW w:type="dxa" w:w="1134"/>
          </w:tcPr>
          <w:p>
            <w:pPr>
              <w:spacing w:after="40"/>
              <w:jc w:val="right"/>
            </w:pPr>
            <w:r/>
            <w:r>
              <w:rPr>
                <w:b w:val="0"/>
                <w:sz w:val="18"/>
              </w:rPr>
              <w:t>8</w:t>
            </w:r>
          </w:p>
        </w:tc>
        <w:tc>
          <w:tcPr>
            <w:tcW w:type="dxa" w:w="1134"/>
          </w:tcPr>
          <w:p>
            <w:pPr>
              <w:spacing w:after="40"/>
              <w:jc w:val="right"/>
            </w:pPr>
            <w:r/>
            <w:r>
              <w:rPr>
                <w:b w:val="0"/>
                <w:sz w:val="18"/>
              </w:rPr>
              <w:t>12</w:t>
            </w:r>
          </w:p>
        </w:tc>
      </w:tr>
      <w:tr>
        <w:tc>
          <w:tcPr>
            <w:tcW w:type="dxa" w:w="1928"/>
            <w:vMerge/>
          </w:tcPr>
          <w:p/>
        </w:tc>
        <w:tc>
          <w:tcPr>
            <w:tcW w:type="dxa" w:w="4876"/>
          </w:tcPr>
          <w:p>
            <w:pPr>
              <w:spacing w:after="40"/>
            </w:pPr>
            <w:r/>
            <w:r>
              <w:rPr>
                <w:b w:val="0"/>
                <w:sz w:val="18"/>
              </w:rPr>
              <w:t>Cola de reconciliación y cuarentena</w:t>
            </w:r>
          </w:p>
        </w:tc>
        <w:tc>
          <w:tcPr>
            <w:tcW w:type="dxa" w:w="1134"/>
          </w:tcPr>
          <w:p>
            <w:pPr>
              <w:spacing w:after="40"/>
              <w:jc w:val="right"/>
            </w:pPr>
            <w:r/>
            <w:r>
              <w:rPr>
                <w:b w:val="0"/>
                <w:sz w:val="18"/>
              </w:rPr>
              <w:t>14</w:t>
            </w:r>
          </w:p>
        </w:tc>
        <w:tc>
          <w:tcPr>
            <w:tcW w:type="dxa" w:w="1134"/>
          </w:tcPr>
          <w:p>
            <w:pPr>
              <w:spacing w:after="40"/>
              <w:jc w:val="right"/>
            </w:pPr>
            <w:r/>
            <w:r>
              <w:rPr>
                <w:b w:val="0"/>
                <w:sz w:val="18"/>
              </w:rPr>
              <w:t>20</w:t>
            </w:r>
          </w:p>
        </w:tc>
      </w:tr>
      <w:tr>
        <w:tc>
          <w:tcPr>
            <w:tcW w:type="dxa" w:w="1928"/>
            <w:vMerge/>
          </w:tcPr>
          <w:p/>
        </w:tc>
        <w:tc>
          <w:tcPr>
            <w:tcW w:type="dxa" w:w="4876"/>
          </w:tcPr>
          <w:p>
            <w:pPr>
              <w:spacing w:after="40"/>
            </w:pPr>
            <w:r/>
            <w:r>
              <w:rPr>
                <w:b w:val="0"/>
                <w:sz w:val="18"/>
              </w:rPr>
              <w:t>Certificado que caduca en plena operación</w:t>
            </w:r>
          </w:p>
        </w:tc>
        <w:tc>
          <w:tcPr>
            <w:tcW w:type="dxa" w:w="1134"/>
          </w:tcPr>
          <w:p>
            <w:pPr>
              <w:spacing w:after="40"/>
              <w:jc w:val="right"/>
            </w:pPr>
            <w:r/>
            <w:r>
              <w:rPr>
                <w:b w:val="0"/>
                <w:sz w:val="18"/>
              </w:rPr>
              <w:t>6</w:t>
            </w:r>
          </w:p>
        </w:tc>
        <w:tc>
          <w:tcPr>
            <w:tcW w:type="dxa" w:w="1134"/>
          </w:tcPr>
          <w:p>
            <w:pPr>
              <w:spacing w:after="40"/>
              <w:jc w:val="right"/>
            </w:pPr>
            <w:r/>
            <w:r>
              <w:rPr>
                <w:b w:val="0"/>
                <w:sz w:val="18"/>
              </w:rPr>
              <w:t>10</w:t>
            </w:r>
          </w:p>
        </w:tc>
      </w:tr>
      <w:tr>
        <w:tc>
          <w:tcPr>
            <w:tcW w:type="dxa" w:w="1928"/>
            <w:vMerge/>
          </w:tcPr>
          <w:p/>
        </w:tc>
        <w:tc>
          <w:tcPr>
            <w:tcW w:type="dxa" w:w="4876"/>
          </w:tcPr>
          <w:p>
            <w:pPr>
              <w:spacing w:after="40"/>
            </w:pPr>
            <w:r/>
            <w:r>
              <w:rPr>
                <w:b w:val="0"/>
                <w:sz w:val="18"/>
              </w:rPr>
              <w:t>Hora fiable y registro del desfase</w:t>
            </w:r>
          </w:p>
        </w:tc>
        <w:tc>
          <w:tcPr>
            <w:tcW w:type="dxa" w:w="1134"/>
          </w:tcPr>
          <w:p>
            <w:pPr>
              <w:spacing w:after="40"/>
              <w:jc w:val="right"/>
            </w:pPr>
            <w:r/>
            <w:r>
              <w:rPr>
                <w:b w:val="0"/>
                <w:sz w:val="18"/>
              </w:rPr>
              <w:t>8</w:t>
            </w:r>
          </w:p>
        </w:tc>
        <w:tc>
          <w:tcPr>
            <w:tcW w:type="dxa" w:w="1134"/>
          </w:tcPr>
          <w:p>
            <w:pPr>
              <w:spacing w:after="40"/>
              <w:jc w:val="right"/>
            </w:pPr>
            <w:r/>
            <w:r>
              <w:rPr>
                <w:b w:val="0"/>
                <w:sz w:val="18"/>
              </w:rPr>
              <w:t>14</w:t>
            </w:r>
          </w:p>
        </w:tc>
      </w:tr>
      <w:tr>
        <w:tc>
          <w:tcPr>
            <w:tcW w:type="dxa" w:w="1928"/>
            <w:vMerge/>
            <w:shd w:val="clear" w:color="auto" w:fill="F4F6FA"/>
          </w:tcPr>
          <w:p/>
        </w:tc>
        <w:tc>
          <w:tcPr>
            <w:tcW w:type="dxa" w:w="4876"/>
            <w:shd w:val="clear" w:color="auto" w:fill="F4F6FA"/>
          </w:tcPr>
          <w:p>
            <w:pPr>
              <w:spacing w:after="40"/>
            </w:pPr>
            <w:r/>
            <w:r>
              <w:rPr>
                <w:b/>
                <w:sz w:val="18"/>
              </w:rPr>
              <w:t>Subtotal G5</w:t>
            </w:r>
          </w:p>
        </w:tc>
        <w:tc>
          <w:tcPr>
            <w:tcW w:type="dxa" w:w="1134"/>
            <w:shd w:val="clear" w:color="auto" w:fill="F4F6FA"/>
          </w:tcPr>
          <w:p>
            <w:pPr>
              <w:spacing w:after="40"/>
              <w:jc w:val="right"/>
            </w:pPr>
            <w:r/>
            <w:r>
              <w:rPr>
                <w:b/>
                <w:sz w:val="18"/>
              </w:rPr>
              <w:t>48</w:t>
            </w:r>
          </w:p>
        </w:tc>
        <w:tc>
          <w:tcPr>
            <w:tcW w:type="dxa" w:w="1134"/>
            <w:shd w:val="clear" w:color="auto" w:fill="F4F6FA"/>
          </w:tcPr>
          <w:p>
            <w:pPr>
              <w:spacing w:after="40"/>
              <w:jc w:val="right"/>
            </w:pPr>
            <w:r/>
            <w:r>
              <w:rPr>
                <w:b/>
                <w:sz w:val="18"/>
              </w:rPr>
              <w:t>72</w:t>
            </w:r>
          </w:p>
        </w:tc>
      </w:tr>
      <w:tr>
        <w:tc>
          <w:tcPr>
            <w:tcW w:type="dxa" w:w="1928"/>
            <w:vMerge w:val="restart"/>
            <w:shd w:val="clear" w:color="auto" w:fill="F4F6FA"/>
          </w:tcPr>
          <w:p>
            <w:pPr>
              <w:spacing w:after="40"/>
            </w:pPr>
            <w:r/>
            <w:r>
              <w:rPr>
                <w:b w:val="0"/>
                <w:sz w:val="18"/>
              </w:rPr>
              <w:t>G6 - Auditoría y ciclo de vida</w:t>
            </w:r>
          </w:p>
        </w:tc>
        <w:tc>
          <w:tcPr>
            <w:tcW w:type="dxa" w:w="4876"/>
          </w:tcPr>
          <w:p>
            <w:pPr>
              <w:spacing w:after="40"/>
            </w:pPr>
            <w:r/>
            <w:r>
              <w:rPr>
                <w:b w:val="0"/>
                <w:sz w:val="18"/>
              </w:rPr>
              <w:t>Cola local de auditoría a prueba de manipulación</w:t>
            </w:r>
          </w:p>
        </w:tc>
        <w:tc>
          <w:tcPr>
            <w:tcW w:type="dxa" w:w="1134"/>
          </w:tcPr>
          <w:p>
            <w:pPr>
              <w:spacing w:after="40"/>
              <w:jc w:val="right"/>
            </w:pPr>
            <w:r/>
            <w:r>
              <w:rPr>
                <w:b w:val="0"/>
                <w:sz w:val="18"/>
              </w:rPr>
              <w:t>16</w:t>
            </w:r>
          </w:p>
        </w:tc>
        <w:tc>
          <w:tcPr>
            <w:tcW w:type="dxa" w:w="1134"/>
          </w:tcPr>
          <w:p>
            <w:pPr>
              <w:spacing w:after="40"/>
              <w:jc w:val="right"/>
            </w:pPr>
            <w:r/>
            <w:r>
              <w:rPr>
                <w:b w:val="0"/>
                <w:sz w:val="18"/>
              </w:rPr>
              <w:t>20</w:t>
            </w:r>
          </w:p>
        </w:tc>
      </w:tr>
      <w:tr>
        <w:tc>
          <w:tcPr>
            <w:tcW w:type="dxa" w:w="1928"/>
            <w:vMerge/>
          </w:tcPr>
          <w:p/>
        </w:tc>
        <w:tc>
          <w:tcPr>
            <w:tcW w:type="dxa" w:w="4876"/>
          </w:tcPr>
          <w:p>
            <w:pPr>
              <w:spacing w:after="40"/>
            </w:pPr>
            <w:r/>
            <w:r>
              <w:rPr>
                <w:b w:val="0"/>
                <w:sz w:val="18"/>
              </w:rPr>
              <w:t>Subida y correlación de los eventos</w:t>
            </w:r>
          </w:p>
        </w:tc>
        <w:tc>
          <w:tcPr>
            <w:tcW w:type="dxa" w:w="1134"/>
          </w:tcPr>
          <w:p>
            <w:pPr>
              <w:spacing w:after="40"/>
              <w:jc w:val="right"/>
            </w:pPr>
            <w:r/>
            <w:r>
              <w:rPr>
                <w:b w:val="0"/>
                <w:sz w:val="18"/>
              </w:rPr>
              <w:t>8</w:t>
            </w:r>
          </w:p>
        </w:tc>
        <w:tc>
          <w:tcPr>
            <w:tcW w:type="dxa" w:w="1134"/>
          </w:tcPr>
          <w:p>
            <w:pPr>
              <w:spacing w:after="40"/>
              <w:jc w:val="right"/>
            </w:pPr>
            <w:r/>
            <w:r>
              <w:rPr>
                <w:b w:val="0"/>
                <w:sz w:val="18"/>
              </w:rPr>
              <w:t>10</w:t>
            </w:r>
          </w:p>
        </w:tc>
      </w:tr>
      <w:tr>
        <w:tc>
          <w:tcPr>
            <w:tcW w:type="dxa" w:w="1928"/>
            <w:vMerge/>
          </w:tcPr>
          <w:p/>
        </w:tc>
        <w:tc>
          <w:tcPr>
            <w:tcW w:type="dxa" w:w="4876"/>
          </w:tcPr>
          <w:p>
            <w:pPr>
              <w:spacing w:after="40"/>
            </w:pPr>
            <w:r/>
            <w:r>
              <w:rPr>
                <w:b w:val="0"/>
                <w:sz w:val="18"/>
              </w:rPr>
              <w:t>Bajada de política, anclas de confianza y revocaciones</w:t>
            </w:r>
          </w:p>
        </w:tc>
        <w:tc>
          <w:tcPr>
            <w:tcW w:type="dxa" w:w="1134"/>
          </w:tcPr>
          <w:p>
            <w:pPr>
              <w:spacing w:after="40"/>
              <w:jc w:val="right"/>
            </w:pPr>
            <w:r/>
            <w:r>
              <w:rPr>
                <w:b w:val="0"/>
                <w:sz w:val="18"/>
              </w:rPr>
              <w:t>12</w:t>
            </w:r>
          </w:p>
        </w:tc>
        <w:tc>
          <w:tcPr>
            <w:tcW w:type="dxa" w:w="1134"/>
          </w:tcPr>
          <w:p>
            <w:pPr>
              <w:spacing w:after="40"/>
              <w:jc w:val="right"/>
            </w:pPr>
            <w:r/>
            <w:r>
              <w:rPr>
                <w:b w:val="0"/>
                <w:sz w:val="18"/>
              </w:rPr>
              <w:t>16</w:t>
            </w:r>
          </w:p>
        </w:tc>
      </w:tr>
      <w:tr>
        <w:tc>
          <w:tcPr>
            <w:tcW w:type="dxa" w:w="1928"/>
            <w:vMerge/>
          </w:tcPr>
          <w:p/>
        </w:tc>
        <w:tc>
          <w:tcPr>
            <w:tcW w:type="dxa" w:w="4876"/>
          </w:tcPr>
          <w:p>
            <w:pPr>
              <w:spacing w:after="40"/>
            </w:pPr>
            <w:r/>
            <w:r>
              <w:rPr>
                <w:b w:val="0"/>
                <w:sz w:val="18"/>
              </w:rPr>
              <w:t>Efecto local de los nueve interruptores de revocación</w:t>
            </w:r>
          </w:p>
        </w:tc>
        <w:tc>
          <w:tcPr>
            <w:tcW w:type="dxa" w:w="1134"/>
          </w:tcPr>
          <w:p>
            <w:pPr>
              <w:spacing w:after="40"/>
              <w:jc w:val="right"/>
            </w:pPr>
            <w:r/>
            <w:r>
              <w:rPr>
                <w:b w:val="0"/>
                <w:sz w:val="18"/>
              </w:rPr>
              <w:t>10</w:t>
            </w:r>
          </w:p>
        </w:tc>
        <w:tc>
          <w:tcPr>
            <w:tcW w:type="dxa" w:w="1134"/>
          </w:tcPr>
          <w:p>
            <w:pPr>
              <w:spacing w:after="40"/>
              <w:jc w:val="right"/>
            </w:pPr>
            <w:r/>
            <w:r>
              <w:rPr>
                <w:b w:val="0"/>
                <w:sz w:val="18"/>
              </w:rPr>
              <w:t>14</w:t>
            </w:r>
          </w:p>
        </w:tc>
      </w:tr>
      <w:tr>
        <w:tc>
          <w:tcPr>
            <w:tcW w:type="dxa" w:w="1928"/>
            <w:vMerge/>
          </w:tcPr>
          <w:p/>
        </w:tc>
        <w:tc>
          <w:tcPr>
            <w:tcW w:type="dxa" w:w="4876"/>
          </w:tcPr>
          <w:p>
            <w:pPr>
              <w:spacing w:after="40"/>
            </w:pPr>
            <w:r/>
            <w:r>
              <w:rPr>
                <w:b w:val="0"/>
                <w:sz w:val="18"/>
              </w:rPr>
              <w:t>Renovación de certificados y rotación de claves</w:t>
            </w:r>
          </w:p>
        </w:tc>
        <w:tc>
          <w:tcPr>
            <w:tcW w:type="dxa" w:w="1134"/>
          </w:tcPr>
          <w:p>
            <w:pPr>
              <w:spacing w:after="40"/>
              <w:jc w:val="right"/>
            </w:pPr>
            <w:r/>
            <w:r>
              <w:rPr>
                <w:b w:val="0"/>
                <w:sz w:val="18"/>
              </w:rPr>
              <w:t>10</w:t>
            </w:r>
          </w:p>
        </w:tc>
        <w:tc>
          <w:tcPr>
            <w:tcW w:type="dxa" w:w="1134"/>
          </w:tcPr>
          <w:p>
            <w:pPr>
              <w:spacing w:after="40"/>
              <w:jc w:val="right"/>
            </w:pPr>
            <w:r/>
            <w:r>
              <w:rPr>
                <w:b w:val="0"/>
                <w:sz w:val="18"/>
              </w:rPr>
              <w:t>14</w:t>
            </w:r>
          </w:p>
        </w:tc>
      </w:tr>
      <w:tr>
        <w:tc>
          <w:tcPr>
            <w:tcW w:type="dxa" w:w="1928"/>
            <w:vMerge/>
          </w:tcPr>
          <w:p/>
        </w:tc>
        <w:tc>
          <w:tcPr>
            <w:tcW w:type="dxa" w:w="4876"/>
          </w:tcPr>
          <w:p>
            <w:pPr>
              <w:spacing w:after="40"/>
            </w:pPr>
            <w:r/>
            <w:r>
              <w:rPr>
                <w:b w:val="0"/>
                <w:sz w:val="18"/>
              </w:rPr>
              <w:t>Detección de reseteo de fábrica y nueva alta</w:t>
            </w:r>
          </w:p>
        </w:tc>
        <w:tc>
          <w:tcPr>
            <w:tcW w:type="dxa" w:w="1134"/>
          </w:tcPr>
          <w:p>
            <w:pPr>
              <w:spacing w:after="40"/>
              <w:jc w:val="right"/>
            </w:pPr>
            <w:r/>
            <w:r>
              <w:rPr>
                <w:b w:val="0"/>
                <w:sz w:val="18"/>
              </w:rPr>
              <w:t>4</w:t>
            </w:r>
          </w:p>
        </w:tc>
        <w:tc>
          <w:tcPr>
            <w:tcW w:type="dxa" w:w="1134"/>
          </w:tcPr>
          <w:p>
            <w:pPr>
              <w:spacing w:after="40"/>
              <w:jc w:val="right"/>
            </w:pPr>
            <w:r/>
            <w:r>
              <w:rPr>
                <w:b w:val="0"/>
                <w:sz w:val="18"/>
              </w:rPr>
              <w:t>10</w:t>
            </w:r>
          </w:p>
        </w:tc>
      </w:tr>
      <w:tr>
        <w:tc>
          <w:tcPr>
            <w:tcW w:type="dxa" w:w="1928"/>
            <w:vMerge/>
            <w:shd w:val="clear" w:color="auto" w:fill="F4F6FA"/>
          </w:tcPr>
          <w:p/>
        </w:tc>
        <w:tc>
          <w:tcPr>
            <w:tcW w:type="dxa" w:w="4876"/>
            <w:shd w:val="clear" w:color="auto" w:fill="F4F6FA"/>
          </w:tcPr>
          <w:p>
            <w:pPr>
              <w:spacing w:after="40"/>
            </w:pPr>
            <w:r/>
            <w:r>
              <w:rPr>
                <w:b/>
                <w:sz w:val="18"/>
              </w:rPr>
              <w:t>Subtotal G6</w:t>
            </w:r>
          </w:p>
        </w:tc>
        <w:tc>
          <w:tcPr>
            <w:tcW w:type="dxa" w:w="1134"/>
            <w:shd w:val="clear" w:color="auto" w:fill="F4F6FA"/>
          </w:tcPr>
          <w:p>
            <w:pPr>
              <w:spacing w:after="40"/>
              <w:jc w:val="right"/>
            </w:pPr>
            <w:r/>
            <w:r>
              <w:rPr>
                <w:b/>
                <w:sz w:val="18"/>
              </w:rPr>
              <w:t>60</w:t>
            </w:r>
          </w:p>
        </w:tc>
        <w:tc>
          <w:tcPr>
            <w:tcW w:type="dxa" w:w="1134"/>
            <w:shd w:val="clear" w:color="auto" w:fill="F4F6FA"/>
          </w:tcPr>
          <w:p>
            <w:pPr>
              <w:spacing w:after="40"/>
              <w:jc w:val="right"/>
            </w:pPr>
            <w:r/>
            <w:r>
              <w:rPr>
                <w:b/>
                <w:sz w:val="18"/>
              </w:rPr>
              <w:t>84</w:t>
            </w:r>
          </w:p>
        </w:tc>
      </w:tr>
      <w:tr>
        <w:tc>
          <w:tcPr>
            <w:tcW w:type="dxa" w:w="1928"/>
            <w:vMerge w:val="restart"/>
            <w:shd w:val="clear" w:color="auto" w:fill="F4F6FA"/>
          </w:tcPr>
          <w:p>
            <w:pPr>
              <w:spacing w:after="40"/>
            </w:pPr>
            <w:r/>
            <w:r>
              <w:rPr>
                <w:b w:val="0"/>
                <w:sz w:val="18"/>
              </w:rPr>
              <w:t>G7 - Cadena de versión</w:t>
            </w:r>
          </w:p>
        </w:tc>
        <w:tc>
          <w:tcPr>
            <w:tcW w:type="dxa" w:w="4876"/>
          </w:tcPr>
          <w:p>
            <w:pPr>
              <w:spacing w:after="40"/>
            </w:pPr>
            <w:r/>
            <w:r>
              <w:rPr>
                <w:b w:val="0"/>
                <w:sz w:val="18"/>
              </w:rPr>
              <w:t>Firma de producción en servicio protegido</w:t>
            </w:r>
          </w:p>
        </w:tc>
        <w:tc>
          <w:tcPr>
            <w:tcW w:type="dxa" w:w="1134"/>
          </w:tcPr>
          <w:p>
            <w:pPr>
              <w:spacing w:after="40"/>
              <w:jc w:val="right"/>
            </w:pPr>
            <w:r/>
            <w:r>
              <w:rPr>
                <w:b w:val="0"/>
                <w:sz w:val="18"/>
              </w:rPr>
              <w:t>8</w:t>
            </w:r>
          </w:p>
        </w:tc>
        <w:tc>
          <w:tcPr>
            <w:tcW w:type="dxa" w:w="1134"/>
          </w:tcPr>
          <w:p>
            <w:pPr>
              <w:spacing w:after="40"/>
              <w:jc w:val="right"/>
            </w:pPr>
            <w:r/>
            <w:r>
              <w:rPr>
                <w:b w:val="0"/>
                <w:sz w:val="18"/>
              </w:rPr>
              <w:t>14</w:t>
            </w:r>
          </w:p>
        </w:tc>
      </w:tr>
      <w:tr>
        <w:tc>
          <w:tcPr>
            <w:tcW w:type="dxa" w:w="1928"/>
            <w:vMerge/>
          </w:tcPr>
          <w:p/>
        </w:tc>
        <w:tc>
          <w:tcPr>
            <w:tcW w:type="dxa" w:w="4876"/>
          </w:tcPr>
          <w:p>
            <w:pPr>
              <w:spacing w:after="40"/>
            </w:pPr>
            <w:r/>
            <w:r>
              <w:rPr>
                <w:b w:val="0"/>
                <w:sz w:val="18"/>
              </w:rPr>
              <w:t>Inventario de componentes y escaneos en la construcción</w:t>
            </w:r>
          </w:p>
        </w:tc>
        <w:tc>
          <w:tcPr>
            <w:tcW w:type="dxa" w:w="1134"/>
          </w:tcPr>
          <w:p>
            <w:pPr>
              <w:spacing w:after="40"/>
              <w:jc w:val="right"/>
            </w:pPr>
            <w:r/>
            <w:r>
              <w:rPr>
                <w:b w:val="0"/>
                <w:sz w:val="18"/>
              </w:rPr>
              <w:t>8</w:t>
            </w:r>
          </w:p>
        </w:tc>
        <w:tc>
          <w:tcPr>
            <w:tcW w:type="dxa" w:w="1134"/>
          </w:tcPr>
          <w:p>
            <w:pPr>
              <w:spacing w:after="40"/>
              <w:jc w:val="right"/>
            </w:pPr>
            <w:r/>
            <w:r>
              <w:rPr>
                <w:b w:val="0"/>
                <w:sz w:val="18"/>
              </w:rPr>
              <w:t>12</w:t>
            </w:r>
          </w:p>
        </w:tc>
      </w:tr>
      <w:tr>
        <w:tc>
          <w:tcPr>
            <w:tcW w:type="dxa" w:w="1928"/>
            <w:vMerge/>
          </w:tcPr>
          <w:p/>
        </w:tc>
        <w:tc>
          <w:tcPr>
            <w:tcW w:type="dxa" w:w="4876"/>
          </w:tcPr>
          <w:p>
            <w:pPr>
              <w:spacing w:after="40"/>
            </w:pPr>
            <w:r/>
            <w:r>
              <w:rPr>
                <w:b w:val="0"/>
                <w:sz w:val="18"/>
              </w:rPr>
              <w:t>Registro del artefacto aprobado y canal privado de distribución</w:t>
            </w:r>
          </w:p>
        </w:tc>
        <w:tc>
          <w:tcPr>
            <w:tcW w:type="dxa" w:w="1134"/>
          </w:tcPr>
          <w:p>
            <w:pPr>
              <w:spacing w:after="40"/>
              <w:jc w:val="right"/>
            </w:pPr>
            <w:r/>
            <w:r>
              <w:rPr>
                <w:b w:val="0"/>
                <w:sz w:val="18"/>
              </w:rPr>
              <w:t>8</w:t>
            </w:r>
          </w:p>
        </w:tc>
        <w:tc>
          <w:tcPr>
            <w:tcW w:type="dxa" w:w="1134"/>
          </w:tcPr>
          <w:p>
            <w:pPr>
              <w:spacing w:after="40"/>
              <w:jc w:val="right"/>
            </w:pPr>
            <w:r/>
            <w:r>
              <w:rPr>
                <w:b w:val="0"/>
                <w:sz w:val="18"/>
              </w:rPr>
              <w:t>12</w:t>
            </w:r>
          </w:p>
        </w:tc>
      </w:tr>
      <w:tr>
        <w:tc>
          <w:tcPr>
            <w:tcW w:type="dxa" w:w="1928"/>
            <w:vMerge/>
          </w:tcPr>
          <w:p/>
        </w:tc>
        <w:tc>
          <w:tcPr>
            <w:tcW w:type="dxa" w:w="4876"/>
          </w:tcPr>
          <w:p>
            <w:pPr>
              <w:spacing w:after="40"/>
            </w:pPr>
            <w:r/>
            <w:r>
              <w:rPr>
                <w:b w:val="0"/>
                <w:sz w:val="18"/>
              </w:rPr>
              <w:t>Flujo de actualización dentro de la aplicación</w:t>
            </w:r>
          </w:p>
        </w:tc>
        <w:tc>
          <w:tcPr>
            <w:tcW w:type="dxa" w:w="1134"/>
          </w:tcPr>
          <w:p>
            <w:pPr>
              <w:spacing w:after="40"/>
              <w:jc w:val="right"/>
            </w:pPr>
            <w:r/>
            <w:r>
              <w:rPr>
                <w:b w:val="0"/>
                <w:sz w:val="18"/>
              </w:rPr>
              <w:t>6</w:t>
            </w:r>
          </w:p>
        </w:tc>
        <w:tc>
          <w:tcPr>
            <w:tcW w:type="dxa" w:w="1134"/>
          </w:tcPr>
          <w:p>
            <w:pPr>
              <w:spacing w:after="40"/>
              <w:jc w:val="right"/>
            </w:pPr>
            <w:r/>
            <w:r>
              <w:rPr>
                <w:b w:val="0"/>
                <w:sz w:val="18"/>
              </w:rPr>
              <w:t>10</w:t>
            </w:r>
          </w:p>
        </w:tc>
      </w:tr>
      <w:tr>
        <w:tc>
          <w:tcPr>
            <w:tcW w:type="dxa" w:w="1928"/>
            <w:vMerge/>
            <w:shd w:val="clear" w:color="auto" w:fill="F4F6FA"/>
          </w:tcPr>
          <w:p/>
        </w:tc>
        <w:tc>
          <w:tcPr>
            <w:tcW w:type="dxa" w:w="4876"/>
            <w:shd w:val="clear" w:color="auto" w:fill="F4F6FA"/>
          </w:tcPr>
          <w:p>
            <w:pPr>
              <w:spacing w:after="40"/>
            </w:pPr>
            <w:r/>
            <w:r>
              <w:rPr>
                <w:b/>
                <w:sz w:val="18"/>
              </w:rPr>
              <w:t>Subtotal G7</w:t>
            </w:r>
          </w:p>
        </w:tc>
        <w:tc>
          <w:tcPr>
            <w:tcW w:type="dxa" w:w="1134"/>
            <w:shd w:val="clear" w:color="auto" w:fill="F4F6FA"/>
          </w:tcPr>
          <w:p>
            <w:pPr>
              <w:spacing w:after="40"/>
              <w:jc w:val="right"/>
            </w:pPr>
            <w:r/>
            <w:r>
              <w:rPr>
                <w:b/>
                <w:sz w:val="18"/>
              </w:rPr>
              <w:t>30</w:t>
            </w:r>
          </w:p>
        </w:tc>
        <w:tc>
          <w:tcPr>
            <w:tcW w:type="dxa" w:w="1134"/>
            <w:shd w:val="clear" w:color="auto" w:fill="F4F6FA"/>
          </w:tcPr>
          <w:p>
            <w:pPr>
              <w:spacing w:after="40"/>
              <w:jc w:val="right"/>
            </w:pPr>
            <w:r/>
            <w:r>
              <w:rPr>
                <w:b/>
                <w:sz w:val="18"/>
              </w:rPr>
              <w:t>48</w:t>
            </w:r>
          </w:p>
        </w:tc>
      </w:tr>
      <w:tr>
        <w:tc>
          <w:tcPr>
            <w:tcW w:type="dxa" w:w="1928"/>
            <w:shd w:val="clear" w:color="auto" w:fill="E8EDF5"/>
          </w:tcPr>
          <w:p>
            <w:pPr>
              <w:spacing w:after="40"/>
            </w:pPr>
            <w:r/>
            <w:r>
              <w:rPr>
                <w:b/>
                <w:color w:val="1E40AF"/>
                <w:sz w:val="18"/>
              </w:rPr>
              <w:t>Total</w:t>
            </w:r>
          </w:p>
        </w:tc>
        <w:tc>
          <w:tcPr>
            <w:tcW w:type="dxa" w:w="4876"/>
            <w:shd w:val="clear" w:color="auto" w:fill="E8EDF5"/>
          </w:tcPr>
          <w:p>
            <w:pPr>
              <w:spacing w:after="40"/>
            </w:pPr>
            <w:r/>
            <w:r>
              <w:rPr>
                <w:b/>
                <w:color w:val="1E40AF"/>
                <w:sz w:val="18"/>
              </w:rPr>
              <w:t>Trabajo de teléfono y bodycam</w:t>
            </w:r>
          </w:p>
        </w:tc>
        <w:tc>
          <w:tcPr>
            <w:tcW w:type="dxa" w:w="1134"/>
            <w:shd w:val="clear" w:color="auto" w:fill="E8EDF5"/>
          </w:tcPr>
          <w:p>
            <w:pPr>
              <w:spacing w:after="40"/>
              <w:jc w:val="right"/>
            </w:pPr>
            <w:r/>
            <w:r>
              <w:rPr>
                <w:b/>
                <w:color w:val="1E40AF"/>
                <w:sz w:val="18"/>
              </w:rPr>
              <w:t>414</w:t>
            </w:r>
          </w:p>
        </w:tc>
        <w:tc>
          <w:tcPr>
            <w:tcW w:type="dxa" w:w="1134"/>
            <w:shd w:val="clear" w:color="auto" w:fill="E8EDF5"/>
          </w:tcPr>
          <w:p>
            <w:pPr>
              <w:spacing w:after="40"/>
              <w:jc w:val="right"/>
            </w:pPr>
            <w:r/>
            <w:r>
              <w:rPr>
                <w:b/>
                <w:color w:val="1E40AF"/>
                <w:sz w:val="18"/>
              </w:rPr>
              <w:t>576</w:t>
            </w:r>
          </w:p>
        </w:tc>
      </w:tr>
    </w:tbl>
    <w:p>
      <w:pPr>
        <w:spacing w:after="80"/>
      </w:pPr>
    </w:p>
    <w:p>
      <w:pPr>
        <w:pStyle w:val="Heading2"/>
      </w:pPr>
      <w:r>
        <w:t>6.1. Contingencia</w:t>
      </w:r>
    </w:p>
    <w:p>
      <w:r>
        <w:rPr>
          <w:b w:val="0"/>
        </w:rPr>
        <w:t xml:space="preserve">Añadiendo un 20 % por dependencias de terceros, el total queda en </w:t>
      </w:r>
      <w:r>
        <w:rPr>
          <w:b/>
        </w:rPr>
        <w:t>500 a 690 horas</w:t>
      </w:r>
      <w:r>
        <w:rPr>
          <w:b w:val="0"/>
        </w:rPr>
        <w:t>. Esa contingencia no es colchón: es el tiempo que se va esperando servicios del backend, repitiendo pruebas cuando cambia un esquema acordado y peleando con el Bluetooth de la W1.</w:t>
      </w:r>
    </w:p>
    <w:p>
      <w:pPr>
        <w:pStyle w:val="Heading2"/>
      </w:pPr>
      <w:r>
        <w:t>6.2. Lo que no ejecutamos nosotros</w:t>
      </w:r>
    </w:p>
    <w:p>
      <w:r>
        <w:rPr>
          <w:b w:val="0"/>
        </w:rPr>
        <w:t xml:space="preserve">Los documentos describen una plataforma entera, no solo un cliente. Para que la cifra anterior no se lea como el coste total del proyecto, este es el orden de magnitud del resto. </w:t>
      </w:r>
      <w:r>
        <w:rPr>
          <w:b/>
        </w:rPr>
        <w:t>No es una estimación nuestra y no se puede cerrar hoy</w:t>
      </w:r>
      <w:r>
        <w:rPr>
          <w:b w:val="0"/>
        </w:rPr>
        <w:t>: el propio documento reconoce diez artefactos de diseño pendientes, y sin el modelo de datos del registro, los perfiles de certificado y el esquema del token, cualquier número del backend es una intuición.</w:t>
      </w:r>
    </w:p>
    <w:tbl>
      <w:tblPr>
        <w:tblStyle w:val="TableGrid"/>
        <w:tblW w:type="auto" w:w="0"/>
        <w:jc w:val="center"/>
        <w:tblLayout w:type="fixed"/>
        <w:tblLook w:firstColumn="1" w:firstRow="1" w:lastColumn="0" w:lastRow="0" w:noHBand="0" w:noVBand="1" w:val="04A0"/>
      </w:tblPr>
      <w:tblGrid>
        <w:gridCol w:w="3173"/>
        <w:gridCol w:w="3173"/>
        <w:gridCol w:w="3173"/>
      </w:tblGrid>
      <w:tr>
        <w:trPr>
          <w:tblHeader/>
        </w:trPr>
        <w:tc>
          <w:tcPr>
            <w:tcW w:type="dxa" w:w="2041"/>
            <w:shd w:val="clear" w:color="auto" w:fill="E8EDF5"/>
          </w:tcPr>
          <w:p>
            <w:pPr>
              <w:spacing w:after="40"/>
            </w:pPr>
            <w:r/>
            <w:r>
              <w:rPr>
                <w:b/>
                <w:color w:val="1E40AF"/>
                <w:sz w:val="19"/>
              </w:rPr>
              <w:t>Bloque de plataforma</w:t>
            </w:r>
          </w:p>
        </w:tc>
        <w:tc>
          <w:tcPr>
            <w:tcW w:type="dxa" w:w="4762"/>
            <w:shd w:val="clear" w:color="auto" w:fill="E8EDF5"/>
          </w:tcPr>
          <w:p>
            <w:pPr>
              <w:spacing w:after="40"/>
            </w:pPr>
            <w:r/>
            <w:r>
              <w:rPr>
                <w:b/>
                <w:color w:val="1E40AF"/>
                <w:sz w:val="19"/>
              </w:rPr>
              <w:t>Contenido</w:t>
            </w:r>
          </w:p>
        </w:tc>
        <w:tc>
          <w:tcPr>
            <w:tcW w:type="dxa" w:w="2268"/>
            <w:shd w:val="clear" w:color="auto" w:fill="E8EDF5"/>
          </w:tcPr>
          <w:p>
            <w:pPr>
              <w:spacing w:after="40"/>
            </w:pPr>
            <w:r/>
            <w:r>
              <w:rPr>
                <w:b/>
                <w:color w:val="1E40AF"/>
                <w:sz w:val="19"/>
              </w:rPr>
              <w:t>Orden de magnitud</w:t>
            </w:r>
          </w:p>
        </w:tc>
      </w:tr>
      <w:tr>
        <w:tc>
          <w:tcPr>
            <w:tcW w:type="dxa" w:w="2041"/>
          </w:tcPr>
          <w:p>
            <w:pPr>
              <w:spacing w:after="40"/>
            </w:pPr>
            <w:r/>
            <w:r>
              <w:rPr>
                <w:b w:val="0"/>
                <w:sz w:val="19"/>
              </w:rPr>
              <w:t>Registros e IAM</w:t>
            </w:r>
          </w:p>
        </w:tc>
        <w:tc>
          <w:tcPr>
            <w:tcW w:type="dxa" w:w="4762"/>
          </w:tcPr>
          <w:p>
            <w:pPr>
              <w:spacing w:after="40"/>
            </w:pPr>
            <w:r/>
            <w:r>
              <w:rPr>
                <w:b w:val="0"/>
                <w:sz w:val="19"/>
              </w:rPr>
              <w:t>Directorio, registros de dispositivo, aplicación y periférico, y el registro de relaciones</w:t>
            </w:r>
          </w:p>
        </w:tc>
        <w:tc>
          <w:tcPr>
            <w:tcW w:type="dxa" w:w="2268"/>
          </w:tcPr>
          <w:p>
            <w:pPr>
              <w:spacing w:after="40"/>
              <w:jc w:val="right"/>
            </w:pPr>
            <w:r/>
            <w:r>
              <w:rPr>
                <w:b w:val="0"/>
                <w:sz w:val="19"/>
              </w:rPr>
              <w:t>700 - 1.100 h</w:t>
            </w:r>
          </w:p>
        </w:tc>
      </w:tr>
      <w:tr>
        <w:tc>
          <w:tcPr>
            <w:tcW w:type="dxa" w:w="2041"/>
          </w:tcPr>
          <w:p>
            <w:pPr>
              <w:spacing w:after="40"/>
            </w:pPr>
            <w:r/>
            <w:r>
              <w:rPr>
                <w:b w:val="0"/>
                <w:sz w:val="19"/>
              </w:rPr>
              <w:t>PKI y firma protegida</w:t>
            </w:r>
          </w:p>
        </w:tc>
        <w:tc>
          <w:tcPr>
            <w:tcW w:type="dxa" w:w="4762"/>
          </w:tcPr>
          <w:p>
            <w:pPr>
              <w:spacing w:after="40"/>
            </w:pPr>
            <w:r/>
            <w:r>
              <w:rPr>
                <w:b w:val="0"/>
                <w:sz w:val="19"/>
              </w:rPr>
              <w:t>Autoridades de usuario y dispositivo, perfiles, emisión, revocación y rotación</w:t>
            </w:r>
          </w:p>
        </w:tc>
        <w:tc>
          <w:tcPr>
            <w:tcW w:type="dxa" w:w="2268"/>
          </w:tcPr>
          <w:p>
            <w:pPr>
              <w:spacing w:after="40"/>
              <w:jc w:val="right"/>
            </w:pPr>
            <w:r/>
            <w:r>
              <w:rPr>
                <w:b w:val="0"/>
                <w:sz w:val="19"/>
              </w:rPr>
              <w:t>500 - 800 h</w:t>
            </w:r>
          </w:p>
        </w:tc>
      </w:tr>
      <w:tr>
        <w:tc>
          <w:tcPr>
            <w:tcW w:type="dxa" w:w="2041"/>
          </w:tcPr>
          <w:p>
            <w:pPr>
              <w:spacing w:after="40"/>
            </w:pPr>
            <w:r/>
            <w:r>
              <w:rPr>
                <w:b w:val="0"/>
                <w:sz w:val="19"/>
              </w:rPr>
              <w:t>Sesión y políticas</w:t>
            </w:r>
          </w:p>
        </w:tc>
        <w:tc>
          <w:tcPr>
            <w:tcW w:type="dxa" w:w="4762"/>
          </w:tcPr>
          <w:p>
            <w:pPr>
              <w:spacing w:after="40"/>
            </w:pPr>
            <w:r/>
            <w:r>
              <w:rPr>
                <w:b w:val="0"/>
                <w:sz w:val="19"/>
              </w:rPr>
              <w:t>Reto-respuesta, motor de autorización y permisos offline</w:t>
            </w:r>
          </w:p>
        </w:tc>
        <w:tc>
          <w:tcPr>
            <w:tcW w:type="dxa" w:w="2268"/>
          </w:tcPr>
          <w:p>
            <w:pPr>
              <w:spacing w:after="40"/>
              <w:jc w:val="right"/>
            </w:pPr>
            <w:r/>
            <w:r>
              <w:rPr>
                <w:b w:val="0"/>
                <w:sz w:val="19"/>
              </w:rPr>
              <w:t>400 - 700 h</w:t>
            </w:r>
          </w:p>
        </w:tc>
      </w:tr>
      <w:tr>
        <w:tc>
          <w:tcPr>
            <w:tcW w:type="dxa" w:w="2041"/>
          </w:tcPr>
          <w:p>
            <w:pPr>
              <w:spacing w:after="40"/>
            </w:pPr>
            <w:r/>
            <w:r>
              <w:rPr>
                <w:b w:val="0"/>
                <w:sz w:val="19"/>
              </w:rPr>
              <w:t>Evidencia en servidor</w:t>
            </w:r>
          </w:p>
        </w:tc>
        <w:tc>
          <w:tcPr>
            <w:tcW w:type="dxa" w:w="4762"/>
          </w:tcPr>
          <w:p>
            <w:pPr>
              <w:spacing w:after="40"/>
            </w:pPr>
            <w:r/>
            <w:r>
              <w:rPr>
                <w:b w:val="0"/>
                <w:sz w:val="19"/>
              </w:rPr>
              <w:t>Ingesta, verificación, aceptación, custodia, retención y exportación</w:t>
            </w:r>
          </w:p>
        </w:tc>
        <w:tc>
          <w:tcPr>
            <w:tcW w:type="dxa" w:w="2268"/>
          </w:tcPr>
          <w:p>
            <w:pPr>
              <w:spacing w:after="40"/>
              <w:jc w:val="right"/>
            </w:pPr>
            <w:r/>
            <w:r>
              <w:rPr>
                <w:b w:val="0"/>
                <w:sz w:val="19"/>
              </w:rPr>
              <w:t>500 - 900 h</w:t>
            </w:r>
          </w:p>
        </w:tc>
      </w:tr>
      <w:tr>
        <w:tc>
          <w:tcPr>
            <w:tcW w:type="dxa" w:w="2041"/>
          </w:tcPr>
          <w:p>
            <w:pPr>
              <w:spacing w:after="40"/>
            </w:pPr>
            <w:r/>
            <w:r>
              <w:rPr>
                <w:b w:val="0"/>
                <w:sz w:val="19"/>
              </w:rPr>
              <w:t>Operación</w:t>
            </w:r>
          </w:p>
        </w:tc>
        <w:tc>
          <w:tcPr>
            <w:tcW w:type="dxa" w:w="4762"/>
          </w:tcPr>
          <w:p>
            <w:pPr>
              <w:spacing w:after="40"/>
            </w:pPr>
            <w:r/>
            <w:r>
              <w:rPr>
                <w:b w:val="0"/>
                <w:sz w:val="19"/>
              </w:rPr>
              <w:t>Portales de administración, auditoría, alertas y respuesta a incidentes</w:t>
            </w:r>
          </w:p>
        </w:tc>
        <w:tc>
          <w:tcPr>
            <w:tcW w:type="dxa" w:w="2268"/>
          </w:tcPr>
          <w:p>
            <w:pPr>
              <w:spacing w:after="40"/>
              <w:jc w:val="right"/>
            </w:pPr>
            <w:r/>
            <w:r>
              <w:rPr>
                <w:b w:val="0"/>
                <w:sz w:val="19"/>
              </w:rPr>
              <w:t>400 - 700 h</w:t>
            </w:r>
          </w:p>
        </w:tc>
      </w:tr>
      <w:tr>
        <w:tc>
          <w:tcPr>
            <w:tcW w:type="dxa" w:w="2041"/>
            <w:shd w:val="clear" w:color="auto" w:fill="E8EDF5"/>
          </w:tcPr>
          <w:p>
            <w:pPr>
              <w:spacing w:after="40"/>
            </w:pPr>
            <w:r/>
            <w:r>
              <w:rPr>
                <w:b/>
                <w:color w:val="1E40AF"/>
                <w:sz w:val="19"/>
              </w:rPr>
              <w:t>Total plataforma</w:t>
            </w:r>
          </w:p>
        </w:tc>
        <w:tc>
          <w:tcPr>
            <w:tcW w:type="dxa" w:w="4762"/>
            <w:shd w:val="clear" w:color="auto" w:fill="E8EDF5"/>
          </w:tcPr>
          <w:p>
            <w:pPr>
              <w:spacing w:after="40"/>
            </w:pPr>
            <w:r/>
            <w:r>
              <w:rPr>
                <w:b/>
                <w:color w:val="1E40AF"/>
                <w:sz w:val="19"/>
              </w:rPr>
              <w:t>Equipo de tres a cinco personas, entre seis y nueve meses</w:t>
            </w:r>
          </w:p>
        </w:tc>
        <w:tc>
          <w:tcPr>
            <w:tcW w:type="dxa" w:w="2268"/>
            <w:shd w:val="clear" w:color="auto" w:fill="E8EDF5"/>
          </w:tcPr>
          <w:p>
            <w:pPr>
              <w:spacing w:after="40"/>
              <w:jc w:val="right"/>
            </w:pPr>
            <w:r/>
            <w:r>
              <w:rPr>
                <w:b/>
                <w:color w:val="1E40AF"/>
                <w:sz w:val="19"/>
              </w:rPr>
              <w:t>2.500 - 4.200 h</w:t>
            </w:r>
          </w:p>
        </w:tc>
      </w:tr>
    </w:tbl>
    <w:p>
      <w:pPr>
        <w:spacing w:after="80"/>
      </w:pPr>
    </w:p>
    <w:p>
      <w:r>
        <w:br w:type="page"/>
      </w:r>
    </w:p>
    <w:p>
      <w:pPr>
        <w:pStyle w:val="Heading1"/>
      </w:pPr>
      <w:r>
        <w:t>7. Previsión de septiembre</w:t>
      </w:r>
    </w:p>
    <w:p>
      <w:r>
        <w:rPr>
          <w:b w:val="0"/>
        </w:rPr>
        <w:t xml:space="preserve">Trabajando cinco horas de lunes a viernes y ocho los sábados y domingos, del 4 al 30 de septiembre hay </w:t>
      </w:r>
      <w:r>
        <w:rPr>
          <w:b/>
        </w:rPr>
        <w:t>159 horas brutas</w:t>
      </w:r>
      <w:r>
        <w:rPr>
          <w:b w:val="0"/>
        </w:rPr>
        <w:t xml:space="preserve">. Descontando un 15 % por esperas de herramienta y arranques en frío quedan </w:t>
      </w:r>
      <w:r>
        <w:rPr>
          <w:b/>
        </w:rPr>
        <w:t>135 horas efectivas</w:t>
      </w:r>
      <w:r>
        <w:rPr>
          <w:b w:val="0"/>
        </w:rPr>
        <w:t>. Esa merma baja al 10 % si el trabajo que no necesita asistencia — probar en los teléfonos, depurar el Bluetooth, verificar a mano, redactar — se deja preparado para ocupar las esperas.</w:t>
      </w:r>
    </w:p>
    <w:tbl>
      <w:tblPr>
        <w:tblStyle w:val="TableGrid"/>
        <w:tblW w:type="auto" w:w="0"/>
        <w:jc w:val="center"/>
        <w:tblLayout w:type="fixed"/>
        <w:tblLook w:firstColumn="1" w:firstRow="1" w:lastColumn="0" w:lastRow="0" w:noHBand="0" w:noVBand="1" w:val="04A0"/>
      </w:tblPr>
      <w:tblGrid>
        <w:gridCol w:w="1904"/>
        <w:gridCol w:w="1904"/>
        <w:gridCol w:w="1904"/>
        <w:gridCol w:w="1904"/>
        <w:gridCol w:w="1904"/>
      </w:tblGrid>
      <w:tr>
        <w:trPr>
          <w:tblHeader/>
        </w:trPr>
        <w:tc>
          <w:tcPr>
            <w:tcW w:type="dxa" w:w="1701"/>
            <w:shd w:val="clear" w:color="auto" w:fill="E8EDF5"/>
          </w:tcPr>
          <w:p>
            <w:pPr>
              <w:spacing w:after="40"/>
            </w:pPr>
            <w:r/>
            <w:r>
              <w:rPr>
                <w:b/>
                <w:color w:val="1E40AF"/>
                <w:sz w:val="19"/>
              </w:rPr>
              <w:t>Hito</w:t>
            </w:r>
          </w:p>
        </w:tc>
        <w:tc>
          <w:tcPr>
            <w:tcW w:type="dxa" w:w="3402"/>
            <w:shd w:val="clear" w:color="auto" w:fill="E8EDF5"/>
          </w:tcPr>
          <w:p>
            <w:pPr>
              <w:spacing w:after="40"/>
            </w:pPr>
            <w:r/>
            <w:r>
              <w:rPr>
                <w:b/>
                <w:color w:val="1E40AF"/>
                <w:sz w:val="19"/>
              </w:rPr>
              <w:t>Ventana</w:t>
            </w:r>
          </w:p>
        </w:tc>
        <w:tc>
          <w:tcPr>
            <w:tcW w:type="dxa" w:w="1361"/>
            <w:shd w:val="clear" w:color="auto" w:fill="E8EDF5"/>
          </w:tcPr>
          <w:p>
            <w:pPr>
              <w:spacing w:after="40"/>
            </w:pPr>
            <w:r/>
            <w:r>
              <w:rPr>
                <w:b/>
                <w:color w:val="1E40AF"/>
                <w:sz w:val="19"/>
              </w:rPr>
              <w:t>Horas brutas</w:t>
            </w:r>
          </w:p>
        </w:tc>
        <w:tc>
          <w:tcPr>
            <w:tcW w:type="dxa" w:w="1361"/>
            <w:shd w:val="clear" w:color="auto" w:fill="E8EDF5"/>
          </w:tcPr>
          <w:p>
            <w:pPr>
              <w:spacing w:after="40"/>
            </w:pPr>
            <w:r/>
            <w:r>
              <w:rPr>
                <w:b/>
                <w:color w:val="1E40AF"/>
                <w:sz w:val="19"/>
              </w:rPr>
              <w:t>Horas efectivas</w:t>
            </w:r>
          </w:p>
        </w:tc>
        <w:tc>
          <w:tcPr>
            <w:tcW w:type="dxa" w:w="1361"/>
            <w:shd w:val="clear" w:color="auto" w:fill="E8EDF5"/>
          </w:tcPr>
          <w:p>
            <w:pPr>
              <w:spacing w:after="40"/>
            </w:pPr>
            <w:r/>
            <w:r>
              <w:rPr>
                <w:b/>
                <w:color w:val="1E40AF"/>
                <w:sz w:val="19"/>
              </w:rPr>
              <w:t>Comprometidas</w:t>
            </w:r>
          </w:p>
        </w:tc>
      </w:tr>
      <w:tr>
        <w:tc>
          <w:tcPr>
            <w:tcW w:type="dxa" w:w="1701"/>
          </w:tcPr>
          <w:p>
            <w:pPr>
              <w:spacing w:after="40"/>
            </w:pPr>
            <w:r/>
            <w:r>
              <w:rPr>
                <w:b w:val="0"/>
                <w:sz w:val="19"/>
              </w:rPr>
              <w:t>Auditoría</w:t>
            </w:r>
          </w:p>
        </w:tc>
        <w:tc>
          <w:tcPr>
            <w:tcW w:type="dxa" w:w="3402"/>
          </w:tcPr>
          <w:p>
            <w:pPr>
              <w:spacing w:after="40"/>
            </w:pPr>
            <w:r/>
            <w:r>
              <w:rPr>
                <w:b w:val="0"/>
                <w:sz w:val="19"/>
              </w:rPr>
              <w:t>4 al 15 de septiembre, 12 días</w:t>
            </w:r>
          </w:p>
        </w:tc>
        <w:tc>
          <w:tcPr>
            <w:tcW w:type="dxa" w:w="1361"/>
          </w:tcPr>
          <w:p>
            <w:pPr>
              <w:spacing w:after="40"/>
              <w:jc w:val="right"/>
            </w:pPr>
            <w:r/>
            <w:r>
              <w:rPr>
                <w:b w:val="0"/>
                <w:sz w:val="19"/>
              </w:rPr>
              <w:t>72</w:t>
            </w:r>
          </w:p>
        </w:tc>
        <w:tc>
          <w:tcPr>
            <w:tcW w:type="dxa" w:w="1361"/>
          </w:tcPr>
          <w:p>
            <w:pPr>
              <w:spacing w:after="40"/>
              <w:jc w:val="right"/>
            </w:pPr>
            <w:r/>
            <w:r>
              <w:rPr>
                <w:b w:val="0"/>
                <w:sz w:val="19"/>
              </w:rPr>
              <w:t>61</w:t>
            </w:r>
          </w:p>
        </w:tc>
        <w:tc>
          <w:tcPr>
            <w:tcW w:type="dxa" w:w="1361"/>
          </w:tcPr>
          <w:p>
            <w:pPr>
              <w:spacing w:after="40"/>
              <w:jc w:val="right"/>
            </w:pPr>
            <w:r/>
            <w:r>
              <w:rPr>
                <w:b w:val="0"/>
                <w:sz w:val="19"/>
              </w:rPr>
              <w:t>54</w:t>
            </w:r>
          </w:p>
        </w:tc>
      </w:tr>
      <w:tr>
        <w:tc>
          <w:tcPr>
            <w:tcW w:type="dxa" w:w="1701"/>
          </w:tcPr>
          <w:p>
            <w:pPr>
              <w:spacing w:after="40"/>
            </w:pPr>
            <w:r/>
            <w:r>
              <w:rPr>
                <w:b w:val="0"/>
                <w:sz w:val="19"/>
              </w:rPr>
              <w:t>Cierre de mes</w:t>
            </w:r>
          </w:p>
        </w:tc>
        <w:tc>
          <w:tcPr>
            <w:tcW w:type="dxa" w:w="3402"/>
          </w:tcPr>
          <w:p>
            <w:pPr>
              <w:spacing w:after="40"/>
            </w:pPr>
            <w:r/>
            <w:r>
              <w:rPr>
                <w:b w:val="0"/>
                <w:sz w:val="19"/>
              </w:rPr>
              <w:t>16 al 30 de septiembre, 15 días</w:t>
            </w:r>
          </w:p>
        </w:tc>
        <w:tc>
          <w:tcPr>
            <w:tcW w:type="dxa" w:w="1361"/>
          </w:tcPr>
          <w:p>
            <w:pPr>
              <w:spacing w:after="40"/>
              <w:jc w:val="right"/>
            </w:pPr>
            <w:r/>
            <w:r>
              <w:rPr>
                <w:b w:val="0"/>
                <w:sz w:val="19"/>
              </w:rPr>
              <w:t>87</w:t>
            </w:r>
          </w:p>
        </w:tc>
        <w:tc>
          <w:tcPr>
            <w:tcW w:type="dxa" w:w="1361"/>
          </w:tcPr>
          <w:p>
            <w:pPr>
              <w:spacing w:after="40"/>
              <w:jc w:val="right"/>
            </w:pPr>
            <w:r/>
            <w:r>
              <w:rPr>
                <w:b w:val="0"/>
                <w:sz w:val="19"/>
              </w:rPr>
              <w:t>74</w:t>
            </w:r>
          </w:p>
        </w:tc>
        <w:tc>
          <w:tcPr>
            <w:tcW w:type="dxa" w:w="1361"/>
          </w:tcPr>
          <w:p>
            <w:pPr>
              <w:spacing w:after="40"/>
              <w:jc w:val="right"/>
            </w:pPr>
            <w:r/>
            <w:r>
              <w:rPr>
                <w:b w:val="0"/>
                <w:sz w:val="19"/>
              </w:rPr>
              <w:t>68</w:t>
            </w:r>
          </w:p>
        </w:tc>
      </w:tr>
      <w:tr>
        <w:tc>
          <w:tcPr>
            <w:tcW w:type="dxa" w:w="1701"/>
            <w:shd w:val="clear" w:color="auto" w:fill="E8EDF5"/>
          </w:tcPr>
          <w:p>
            <w:pPr>
              <w:spacing w:after="40"/>
            </w:pPr>
            <w:r/>
            <w:r>
              <w:rPr>
                <w:b/>
                <w:color w:val="1E40AF"/>
                <w:sz w:val="19"/>
              </w:rPr>
              <w:t>Total</w:t>
            </w:r>
          </w:p>
        </w:tc>
        <w:tc>
          <w:tcPr>
            <w:tcW w:type="dxa" w:w="3402"/>
            <w:shd w:val="clear" w:color="auto" w:fill="E8EDF5"/>
          </w:tcPr>
          <w:p>
            <w:pPr>
              <w:spacing w:after="40"/>
            </w:pPr>
            <w:r/>
            <w:r>
              <w:rPr>
                <w:b/>
                <w:color w:val="1E40AF"/>
                <w:sz w:val="19"/>
              </w:rPr>
              <w:t>4 al 30 de septiembre, 27 días</w:t>
            </w:r>
          </w:p>
        </w:tc>
        <w:tc>
          <w:tcPr>
            <w:tcW w:type="dxa" w:w="1361"/>
            <w:shd w:val="clear" w:color="auto" w:fill="E8EDF5"/>
          </w:tcPr>
          <w:p>
            <w:pPr>
              <w:spacing w:after="40"/>
              <w:jc w:val="right"/>
            </w:pPr>
            <w:r/>
            <w:r>
              <w:rPr>
                <w:b/>
                <w:color w:val="1E40AF"/>
                <w:sz w:val="19"/>
              </w:rPr>
              <w:t>159</w:t>
            </w:r>
          </w:p>
        </w:tc>
        <w:tc>
          <w:tcPr>
            <w:tcW w:type="dxa" w:w="1361"/>
            <w:shd w:val="clear" w:color="auto" w:fill="E8EDF5"/>
          </w:tcPr>
          <w:p>
            <w:pPr>
              <w:spacing w:after="40"/>
              <w:jc w:val="right"/>
            </w:pPr>
            <w:r/>
            <w:r>
              <w:rPr>
                <w:b/>
                <w:color w:val="1E40AF"/>
                <w:sz w:val="19"/>
              </w:rPr>
              <w:t>135</w:t>
            </w:r>
          </w:p>
        </w:tc>
        <w:tc>
          <w:tcPr>
            <w:tcW w:type="dxa" w:w="1361"/>
            <w:shd w:val="clear" w:color="auto" w:fill="E8EDF5"/>
          </w:tcPr>
          <w:p>
            <w:pPr>
              <w:spacing w:after="40"/>
              <w:jc w:val="right"/>
            </w:pPr>
            <w:r/>
            <w:r>
              <w:rPr>
                <w:b/>
                <w:color w:val="1E40AF"/>
                <w:sz w:val="19"/>
              </w:rPr>
              <w:t>122</w:t>
            </w:r>
          </w:p>
        </w:tc>
      </w:tr>
    </w:tbl>
    <w:p>
      <w:pPr>
        <w:spacing w:after="80"/>
      </w:pPr>
    </w:p>
    <w:p>
      <w:pPr>
        <w:pStyle w:val="Heading2"/>
      </w:pPr>
      <w:r>
        <w:t>7.1. Hito del 15 de septiembre: la identidad ya es real</w:t>
      </w:r>
    </w:p>
    <w:tbl>
      <w:tblPr>
        <w:tblStyle w:val="TableGrid"/>
        <w:tblW w:type="auto" w:w="0"/>
        <w:jc w:val="center"/>
        <w:tblLayout w:type="fixed"/>
        <w:tblLook w:firstColumn="1" w:firstRow="1" w:lastColumn="0" w:lastRow="0" w:noHBand="0" w:noVBand="1" w:val="04A0"/>
      </w:tblPr>
      <w:tblGrid>
        <w:gridCol w:w="3173"/>
        <w:gridCol w:w="3173"/>
        <w:gridCol w:w="3173"/>
      </w:tblGrid>
      <w:tr>
        <w:trPr>
          <w:tblHeader/>
        </w:trPr>
        <w:tc>
          <w:tcPr>
            <w:tcW w:type="dxa" w:w="3061"/>
            <w:shd w:val="clear" w:color="auto" w:fill="E8EDF5"/>
          </w:tcPr>
          <w:p>
            <w:pPr>
              <w:spacing w:after="40"/>
            </w:pPr>
            <w:r/>
            <w:r>
              <w:rPr>
                <w:b/>
                <w:color w:val="1E40AF"/>
                <w:sz w:val="19"/>
              </w:rPr>
              <w:t>Workflow del catálogo</w:t>
            </w:r>
          </w:p>
        </w:tc>
        <w:tc>
          <w:tcPr>
            <w:tcW w:type="dxa" w:w="4649"/>
            <w:shd w:val="clear" w:color="auto" w:fill="E8EDF5"/>
          </w:tcPr>
          <w:p>
            <w:pPr>
              <w:spacing w:after="40"/>
            </w:pPr>
            <w:r/>
            <w:r>
              <w:rPr>
                <w:b/>
                <w:color w:val="1E40AF"/>
                <w:sz w:val="19"/>
              </w:rPr>
              <w:t>Alcance</w:t>
            </w:r>
          </w:p>
        </w:tc>
        <w:tc>
          <w:tcPr>
            <w:tcW w:type="dxa" w:w="1361"/>
            <w:shd w:val="clear" w:color="auto" w:fill="E8EDF5"/>
          </w:tcPr>
          <w:p>
            <w:pPr>
              <w:spacing w:after="40"/>
            </w:pPr>
            <w:r/>
            <w:r>
              <w:rPr>
                <w:b/>
                <w:color w:val="1E40AF"/>
                <w:sz w:val="19"/>
              </w:rPr>
              <w:t>Horas</w:t>
            </w:r>
          </w:p>
        </w:tc>
      </w:tr>
      <w:tr>
        <w:tc>
          <w:tcPr>
            <w:tcW w:type="dxa" w:w="3061"/>
          </w:tcPr>
          <w:p>
            <w:pPr>
              <w:spacing w:after="40"/>
            </w:pPr>
            <w:r/>
            <w:r>
              <w:rPr>
                <w:b w:val="0"/>
                <w:sz w:val="19"/>
              </w:rPr>
              <w:t>12 · Android Mobile Device Enrollment</w:t>
            </w:r>
          </w:p>
        </w:tc>
        <w:tc>
          <w:tcPr>
            <w:tcW w:type="dxa" w:w="4649"/>
          </w:tcPr>
          <w:p>
            <w:pPr>
              <w:spacing w:after="40"/>
            </w:pPr>
            <w:r/>
            <w:r>
              <w:rPr>
                <w:b w:val="0"/>
                <w:sz w:val="19"/>
              </w:rPr>
              <w:t>Atributos del teléfono, par de claves no exportable, petición de certificado y prueba de posesión</w:t>
            </w:r>
          </w:p>
        </w:tc>
        <w:tc>
          <w:tcPr>
            <w:tcW w:type="dxa" w:w="1361"/>
          </w:tcPr>
          <w:p>
            <w:pPr>
              <w:spacing w:after="40"/>
              <w:jc w:val="right"/>
            </w:pPr>
            <w:r/>
            <w:r>
              <w:rPr>
                <w:b w:val="0"/>
                <w:sz w:val="19"/>
              </w:rPr>
              <w:t>20</w:t>
            </w:r>
          </w:p>
        </w:tc>
      </w:tr>
      <w:tr>
        <w:tc>
          <w:tcPr>
            <w:tcW w:type="dxa" w:w="3061"/>
          </w:tcPr>
          <w:p>
            <w:pPr>
              <w:spacing w:after="40"/>
            </w:pPr>
            <w:r/>
            <w:r>
              <w:rPr>
                <w:b w:val="0"/>
                <w:sz w:val="19"/>
              </w:rPr>
              <w:t>3 · User Certificate Issuance</w:t>
            </w:r>
          </w:p>
        </w:tc>
        <w:tc>
          <w:tcPr>
            <w:tcW w:type="dxa" w:w="4649"/>
          </w:tcPr>
          <w:p>
            <w:pPr>
              <w:spacing w:after="40"/>
            </w:pPr>
            <w:r/>
            <w:r>
              <w:rPr>
                <w:b w:val="0"/>
                <w:sz w:val="19"/>
              </w:rPr>
              <w:t>Segundo par para el agente, petición e instalación de la cadena</w:t>
            </w:r>
          </w:p>
        </w:tc>
        <w:tc>
          <w:tcPr>
            <w:tcW w:type="dxa" w:w="1361"/>
          </w:tcPr>
          <w:p>
            <w:pPr>
              <w:spacing w:after="40"/>
              <w:jc w:val="right"/>
            </w:pPr>
            <w:r/>
            <w:r>
              <w:rPr>
                <w:b w:val="0"/>
                <w:sz w:val="19"/>
              </w:rPr>
              <w:t>14</w:t>
            </w:r>
          </w:p>
        </w:tc>
      </w:tr>
      <w:tr>
        <w:tc>
          <w:tcPr>
            <w:tcW w:type="dxa" w:w="3061"/>
          </w:tcPr>
          <w:p>
            <w:pPr>
              <w:spacing w:after="40"/>
            </w:pPr>
            <w:r/>
            <w:r>
              <w:rPr>
                <w:b w:val="0"/>
                <w:sz w:val="19"/>
              </w:rPr>
              <w:t>4 · User PIN / Password Setup</w:t>
            </w:r>
          </w:p>
        </w:tc>
        <w:tc>
          <w:tcPr>
            <w:tcW w:type="dxa" w:w="4649"/>
          </w:tcPr>
          <w:p>
            <w:pPr>
              <w:spacing w:after="40"/>
            </w:pPr>
            <w:r/>
            <w:r>
              <w:rPr>
                <w:b w:val="0"/>
                <w:sz w:val="19"/>
              </w:rPr>
              <w:t>Alta del PIN, límite de intentos y bloqueo temporal</w:t>
            </w:r>
          </w:p>
        </w:tc>
        <w:tc>
          <w:tcPr>
            <w:tcW w:type="dxa" w:w="1361"/>
          </w:tcPr>
          <w:p>
            <w:pPr>
              <w:spacing w:after="40"/>
              <w:jc w:val="right"/>
            </w:pPr>
            <w:r/>
            <w:r>
              <w:rPr>
                <w:b w:val="0"/>
                <w:sz w:val="19"/>
              </w:rPr>
              <w:t>12</w:t>
            </w:r>
          </w:p>
        </w:tc>
      </w:tr>
      <w:tr>
        <w:tc>
          <w:tcPr>
            <w:tcW w:type="dxa" w:w="3061"/>
          </w:tcPr>
          <w:p>
            <w:pPr>
              <w:spacing w:after="40"/>
            </w:pPr>
            <w:r/>
            <w:r>
              <w:rPr>
                <w:b w:val="0"/>
                <w:sz w:val="19"/>
              </w:rPr>
              <w:t>Apoyo</w:t>
            </w:r>
          </w:p>
        </w:tc>
        <w:tc>
          <w:tcPr>
            <w:tcW w:type="dxa" w:w="4649"/>
          </w:tcPr>
          <w:p>
            <w:pPr>
              <w:spacing w:after="40"/>
            </w:pPr>
            <w:r/>
            <w:r>
              <w:rPr>
                <w:b w:val="0"/>
                <w:sz w:val="19"/>
              </w:rPr>
              <w:t>Backend simulado: autoridad de certificación de pruebas y retos</w:t>
            </w:r>
          </w:p>
        </w:tc>
        <w:tc>
          <w:tcPr>
            <w:tcW w:type="dxa" w:w="1361"/>
          </w:tcPr>
          <w:p>
            <w:pPr>
              <w:spacing w:after="40"/>
              <w:jc w:val="right"/>
            </w:pPr>
            <w:r/>
            <w:r>
              <w:rPr>
                <w:b w:val="0"/>
                <w:sz w:val="19"/>
              </w:rPr>
              <w:t>8</w:t>
            </w:r>
          </w:p>
        </w:tc>
      </w:tr>
      <w:tr>
        <w:tc>
          <w:tcPr>
            <w:tcW w:type="dxa" w:w="3061"/>
            <w:shd w:val="clear" w:color="auto" w:fill="E8EDF5"/>
          </w:tcPr>
          <w:p>
            <w:pPr>
              <w:spacing w:after="40"/>
            </w:pPr>
            <w:r/>
            <w:r>
              <w:rPr>
                <w:b/>
                <w:color w:val="1E40AF"/>
                <w:sz w:val="19"/>
              </w:rPr>
              <w:t>Subtotal</w:t>
            </w:r>
          </w:p>
        </w:tc>
        <w:tc>
          <w:tcPr>
            <w:tcW w:type="dxa" w:w="4649"/>
            <w:shd w:val="clear" w:color="auto" w:fill="E8EDF5"/>
          </w:tcPr>
          <w:p>
            <w:pPr>
              <w:spacing w:after="40"/>
            </w:pPr>
            <w:r/>
          </w:p>
        </w:tc>
        <w:tc>
          <w:tcPr>
            <w:tcW w:type="dxa" w:w="1361"/>
            <w:shd w:val="clear" w:color="auto" w:fill="E8EDF5"/>
          </w:tcPr>
          <w:p>
            <w:pPr>
              <w:spacing w:after="40"/>
              <w:jc w:val="right"/>
            </w:pPr>
            <w:r/>
            <w:r>
              <w:rPr>
                <w:b/>
                <w:color w:val="1E40AF"/>
                <w:sz w:val="19"/>
              </w:rPr>
              <w:t>54</w:t>
            </w:r>
          </w:p>
        </w:tc>
      </w:tr>
    </w:tbl>
    <w:p>
      <w:pPr>
        <w:spacing w:after="80"/>
      </w:pPr>
    </w:p>
    <w:p>
      <w:r>
        <w:rPr>
          <w:b/>
        </w:rPr>
        <w:t>Qué se enseña ese día.</w:t>
      </w:r>
      <w:r>
        <w:rPr>
          <w:b w:val="0"/>
        </w:rPr>
        <w:t xml:space="preserve"> Un teléfono limpio se da de alta y termina con un par de claves dentro del almacén seguro del que la parte privada no sale, un certificado emitido a su nombre y una prueba de posesión superada. El agente recibe su propio certificado sobre esa base, separado del certificado del teléfono, tal y como exige la regla de no equivalencia del documento de arquitectura. El PIN funciona como control de presencia: alta, intentos fallidos contados y bloqueo temporal. Y como expediente en papel, este documento.</w:t>
      </w:r>
    </w:p>
    <w:p>
      <w:r>
        <w:rPr>
          <w:b/>
        </w:rPr>
        <w:t>Qué todavía no estará.</w:t>
      </w:r>
      <w:r>
        <w:rPr>
          <w:b w:val="0"/>
        </w:rPr>
        <w:t xml:space="preserve"> Conviene decirlo antes de que lo pregunten: la aplicación seguirá arrancando sin bloquearse, porque la activación de la instalación y la sesión llegan en la segunda quincena; no habrá token de sesión; y la evidencia seguirá cifrándose como hoy, sin manifiesto de procedencia ni firma.</w:t>
      </w:r>
    </w:p>
    <w:p>
      <w:pPr>
        <w:pStyle w:val="Heading2"/>
      </w:pPr>
      <w:r>
        <w:t>7.2. Hito del 30 de septiembre: la aplicación deja de decidir sola</w:t>
      </w:r>
    </w:p>
    <w:tbl>
      <w:tblPr>
        <w:tblStyle w:val="TableGrid"/>
        <w:tblW w:type="auto" w:w="0"/>
        <w:jc w:val="center"/>
        <w:tblLayout w:type="fixed"/>
        <w:tblLook w:firstColumn="1" w:firstRow="1" w:lastColumn="0" w:lastRow="0" w:noHBand="0" w:noVBand="1" w:val="04A0"/>
      </w:tblPr>
      <w:tblGrid>
        <w:gridCol w:w="3173"/>
        <w:gridCol w:w="3173"/>
        <w:gridCol w:w="3173"/>
      </w:tblGrid>
      <w:tr>
        <w:trPr>
          <w:tblHeader/>
        </w:trPr>
        <w:tc>
          <w:tcPr>
            <w:tcW w:type="dxa" w:w="3061"/>
            <w:shd w:val="clear" w:color="auto" w:fill="E8EDF5"/>
          </w:tcPr>
          <w:p>
            <w:pPr>
              <w:spacing w:after="40"/>
            </w:pPr>
            <w:r/>
            <w:r>
              <w:rPr>
                <w:b/>
                <w:color w:val="1E40AF"/>
                <w:sz w:val="19"/>
              </w:rPr>
              <w:t>Workflow del catálogo</w:t>
            </w:r>
          </w:p>
        </w:tc>
        <w:tc>
          <w:tcPr>
            <w:tcW w:type="dxa" w:w="4649"/>
            <w:shd w:val="clear" w:color="auto" w:fill="E8EDF5"/>
          </w:tcPr>
          <w:p>
            <w:pPr>
              <w:spacing w:after="40"/>
            </w:pPr>
            <w:r/>
            <w:r>
              <w:rPr>
                <w:b/>
                <w:color w:val="1E40AF"/>
                <w:sz w:val="19"/>
              </w:rPr>
              <w:t>Alcance</w:t>
            </w:r>
          </w:p>
        </w:tc>
        <w:tc>
          <w:tcPr>
            <w:tcW w:type="dxa" w:w="1361"/>
            <w:shd w:val="clear" w:color="auto" w:fill="E8EDF5"/>
          </w:tcPr>
          <w:p>
            <w:pPr>
              <w:spacing w:after="40"/>
            </w:pPr>
            <w:r/>
            <w:r>
              <w:rPr>
                <w:b/>
                <w:color w:val="1E40AF"/>
                <w:sz w:val="19"/>
              </w:rPr>
              <w:t>Horas</w:t>
            </w:r>
          </w:p>
        </w:tc>
      </w:tr>
      <w:tr>
        <w:tc>
          <w:tcPr>
            <w:tcW w:type="dxa" w:w="3061"/>
          </w:tcPr>
          <w:p>
            <w:pPr>
              <w:spacing w:after="40"/>
            </w:pPr>
            <w:r/>
            <w:r>
              <w:rPr>
                <w:b w:val="0"/>
                <w:sz w:val="19"/>
              </w:rPr>
              <w:t>22 + 23 · APK Installation, Activation &amp; User Binding</w:t>
            </w:r>
          </w:p>
        </w:tc>
        <w:tc>
          <w:tcPr>
            <w:tcW w:type="dxa" w:w="4649"/>
          </w:tcPr>
          <w:p>
            <w:pPr>
              <w:spacing w:after="40"/>
            </w:pPr>
            <w:r/>
            <w:r>
              <w:rPr>
                <w:b w:val="0"/>
                <w:sz w:val="19"/>
              </w:rPr>
              <w:t>Identidad de instalación, arranque bloqueado y atadura al agente y al teléfono</w:t>
            </w:r>
          </w:p>
        </w:tc>
        <w:tc>
          <w:tcPr>
            <w:tcW w:type="dxa" w:w="1361"/>
          </w:tcPr>
          <w:p>
            <w:pPr>
              <w:spacing w:after="40"/>
              <w:jc w:val="right"/>
            </w:pPr>
            <w:r/>
            <w:r>
              <w:rPr>
                <w:b w:val="0"/>
                <w:sz w:val="19"/>
              </w:rPr>
              <w:t>16</w:t>
            </w:r>
          </w:p>
        </w:tc>
      </w:tr>
      <w:tr>
        <w:tc>
          <w:tcPr>
            <w:tcW w:type="dxa" w:w="3061"/>
          </w:tcPr>
          <w:p>
            <w:pPr>
              <w:spacing w:after="40"/>
            </w:pPr>
            <w:r/>
            <w:r>
              <w:rPr>
                <w:b w:val="0"/>
                <w:sz w:val="19"/>
              </w:rPr>
              <w:t>27 · User Login / Unlock</w:t>
            </w:r>
          </w:p>
        </w:tc>
        <w:tc>
          <w:tcPr>
            <w:tcW w:type="dxa" w:w="4649"/>
          </w:tcPr>
          <w:p>
            <w:pPr>
              <w:spacing w:after="40"/>
            </w:pPr>
            <w:r/>
            <w:r>
              <w:rPr>
                <w:b w:val="0"/>
                <w:sz w:val="19"/>
              </w:rPr>
              <w:t>PIN, firma del reto del servidor y apertura de la aplicación</w:t>
            </w:r>
          </w:p>
        </w:tc>
        <w:tc>
          <w:tcPr>
            <w:tcW w:type="dxa" w:w="1361"/>
          </w:tcPr>
          <w:p>
            <w:pPr>
              <w:spacing w:after="40"/>
              <w:jc w:val="right"/>
            </w:pPr>
            <w:r/>
            <w:r>
              <w:rPr>
                <w:b w:val="0"/>
                <w:sz w:val="19"/>
              </w:rPr>
              <w:t>12</w:t>
            </w:r>
          </w:p>
        </w:tc>
      </w:tr>
      <w:tr>
        <w:tc>
          <w:tcPr>
            <w:tcW w:type="dxa" w:w="3061"/>
          </w:tcPr>
          <w:p>
            <w:pPr>
              <w:spacing w:after="40"/>
            </w:pPr>
            <w:r/>
            <w:r>
              <w:rPr>
                <w:b w:val="0"/>
                <w:sz w:val="19"/>
              </w:rPr>
              <w:t>28 · Session Establishment</w:t>
            </w:r>
          </w:p>
        </w:tc>
        <w:tc>
          <w:tcPr>
            <w:tcW w:type="dxa" w:w="4649"/>
          </w:tcPr>
          <w:p>
            <w:pPr>
              <w:spacing w:after="40"/>
            </w:pPr>
            <w:r/>
            <w:r>
              <w:rPr>
                <w:b w:val="0"/>
                <w:sz w:val="19"/>
              </w:rPr>
              <w:t>Token de sesión con su alcance y su custodia</w:t>
            </w:r>
          </w:p>
        </w:tc>
        <w:tc>
          <w:tcPr>
            <w:tcW w:type="dxa" w:w="1361"/>
          </w:tcPr>
          <w:p>
            <w:pPr>
              <w:spacing w:after="40"/>
              <w:jc w:val="right"/>
            </w:pPr>
            <w:r/>
            <w:r>
              <w:rPr>
                <w:b w:val="0"/>
                <w:sz w:val="19"/>
              </w:rPr>
              <w:t>10</w:t>
            </w:r>
          </w:p>
        </w:tc>
      </w:tr>
      <w:tr>
        <w:tc>
          <w:tcPr>
            <w:tcW w:type="dxa" w:w="3061"/>
          </w:tcPr>
          <w:p>
            <w:pPr>
              <w:spacing w:after="40"/>
            </w:pPr>
            <w:r/>
            <w:r>
              <w:rPr>
                <w:b w:val="0"/>
                <w:sz w:val="19"/>
              </w:rPr>
              <w:t>30 · Logout / Session Termination</w:t>
            </w:r>
          </w:p>
        </w:tc>
        <w:tc>
          <w:tcPr>
            <w:tcW w:type="dxa" w:w="4649"/>
          </w:tcPr>
          <w:p>
            <w:pPr>
              <w:spacing w:after="40"/>
            </w:pPr>
            <w:r/>
            <w:r>
              <w:rPr>
                <w:b w:val="0"/>
                <w:sz w:val="19"/>
              </w:rPr>
              <w:t>Cierre y vuelta a estado bloqueado</w:t>
            </w:r>
          </w:p>
        </w:tc>
        <w:tc>
          <w:tcPr>
            <w:tcW w:type="dxa" w:w="1361"/>
          </w:tcPr>
          <w:p>
            <w:pPr>
              <w:spacing w:after="40"/>
              <w:jc w:val="right"/>
            </w:pPr>
            <w:r/>
            <w:r>
              <w:rPr>
                <w:b w:val="0"/>
                <w:sz w:val="19"/>
              </w:rPr>
              <w:t>4</w:t>
            </w:r>
          </w:p>
        </w:tc>
      </w:tr>
      <w:tr>
        <w:tc>
          <w:tcPr>
            <w:tcW w:type="dxa" w:w="3061"/>
          </w:tcPr>
          <w:p>
            <w:pPr>
              <w:spacing w:after="40"/>
            </w:pPr>
            <w:r/>
            <w:r>
              <w:rPr>
                <w:b w:val="0"/>
                <w:sz w:val="19"/>
              </w:rPr>
              <w:t>Contratos</w:t>
            </w:r>
          </w:p>
        </w:tc>
        <w:tc>
          <w:tcPr>
            <w:tcW w:type="dxa" w:w="4649"/>
          </w:tcPr>
          <w:p>
            <w:pPr>
              <w:spacing w:after="40"/>
            </w:pPr>
            <w:r/>
            <w:r>
              <w:rPr>
                <w:b w:val="0"/>
                <w:sz w:val="19"/>
              </w:rPr>
              <w:t>Manifiesto de procedencia y recibo de aceptación</w:t>
            </w:r>
          </w:p>
        </w:tc>
        <w:tc>
          <w:tcPr>
            <w:tcW w:type="dxa" w:w="1361"/>
          </w:tcPr>
          <w:p>
            <w:pPr>
              <w:spacing w:after="40"/>
              <w:jc w:val="right"/>
            </w:pPr>
            <w:r/>
            <w:r>
              <w:rPr>
                <w:b w:val="0"/>
                <w:sz w:val="19"/>
              </w:rPr>
              <w:t>12</w:t>
            </w:r>
          </w:p>
        </w:tc>
      </w:tr>
      <w:tr>
        <w:tc>
          <w:tcPr>
            <w:tcW w:type="dxa" w:w="3061"/>
          </w:tcPr>
          <w:p>
            <w:pPr>
              <w:spacing w:after="40"/>
            </w:pPr>
            <w:r/>
            <w:r>
              <w:rPr>
                <w:b w:val="0"/>
                <w:sz w:val="19"/>
              </w:rPr>
              <w:t>Apoyo</w:t>
            </w:r>
          </w:p>
        </w:tc>
        <w:tc>
          <w:tcPr>
            <w:tcW w:type="dxa" w:w="4649"/>
          </w:tcPr>
          <w:p>
            <w:pPr>
              <w:spacing w:after="40"/>
            </w:pPr>
            <w:r/>
            <w:r>
              <w:rPr>
                <w:b w:val="0"/>
                <w:sz w:val="19"/>
              </w:rPr>
              <w:t>Resto del backend simulado, integración, pruebas en los dos teléfonos y documentación</w:t>
            </w:r>
          </w:p>
        </w:tc>
        <w:tc>
          <w:tcPr>
            <w:tcW w:type="dxa" w:w="1361"/>
          </w:tcPr>
          <w:p>
            <w:pPr>
              <w:spacing w:after="40"/>
              <w:jc w:val="right"/>
            </w:pPr>
            <w:r/>
            <w:r>
              <w:rPr>
                <w:b w:val="0"/>
                <w:sz w:val="19"/>
              </w:rPr>
              <w:t>14</w:t>
            </w:r>
          </w:p>
        </w:tc>
      </w:tr>
      <w:tr>
        <w:tc>
          <w:tcPr>
            <w:tcW w:type="dxa" w:w="3061"/>
            <w:shd w:val="clear" w:color="auto" w:fill="E8EDF5"/>
          </w:tcPr>
          <w:p>
            <w:pPr>
              <w:spacing w:after="40"/>
            </w:pPr>
            <w:r/>
            <w:r>
              <w:rPr>
                <w:b/>
                <w:color w:val="1E40AF"/>
                <w:sz w:val="19"/>
              </w:rPr>
              <w:t>Subtotal</w:t>
            </w:r>
          </w:p>
        </w:tc>
        <w:tc>
          <w:tcPr>
            <w:tcW w:type="dxa" w:w="4649"/>
            <w:shd w:val="clear" w:color="auto" w:fill="E8EDF5"/>
          </w:tcPr>
          <w:p>
            <w:pPr>
              <w:spacing w:after="40"/>
            </w:pPr>
            <w:r/>
          </w:p>
        </w:tc>
        <w:tc>
          <w:tcPr>
            <w:tcW w:type="dxa" w:w="1361"/>
            <w:shd w:val="clear" w:color="auto" w:fill="E8EDF5"/>
          </w:tcPr>
          <w:p>
            <w:pPr>
              <w:spacing w:after="40"/>
              <w:jc w:val="right"/>
            </w:pPr>
            <w:r/>
            <w:r>
              <w:rPr>
                <w:b/>
                <w:color w:val="1E40AF"/>
                <w:sz w:val="19"/>
              </w:rPr>
              <w:t>68</w:t>
            </w:r>
          </w:p>
        </w:tc>
      </w:tr>
    </w:tbl>
    <w:p>
      <w:pPr>
        <w:spacing w:after="80"/>
      </w:pPr>
    </w:p>
    <w:p>
      <w:pPr>
        <w:pStyle w:val="Heading2"/>
      </w:pPr>
      <w:r>
        <w:t>7.3. Por qué estos ocho workflows y no otros</w:t>
      </w:r>
    </w:p>
    <w:p>
      <w:r>
        <w:rPr>
          <w:b w:val="0"/>
        </w:rPr>
        <w:t xml:space="preserve">No están elegidos por facilidad. Son casi exactamente los workflows que ciberseguridad </w:t>
      </w:r>
      <w:r>
        <w:rPr>
          <w:b/>
        </w:rPr>
        <w:t>ya ha desarrollado paso a paso</w:t>
      </w:r>
      <w:r>
        <w:rPr>
          <w:b w:val="0"/>
        </w:rPr>
        <w:t xml:space="preserve"> en sus nueve hojas de detalle, así que no hace falta negociar diseño con nadie para empezar: los pasos, los actores responsables y los estados de salida están escritos por ellos. Los otros dos detallados quedan fuera con motivo: el 11 es alta de fábrica, que no nos corresponde, y el 7 es renovación de certificados, que necesita el ciclo de vida completo.</w:t>
      </w:r>
    </w:p>
    <w:p>
      <w:r>
        <w:rPr>
          <w:b w:val="0"/>
        </w:rPr>
        <w:t xml:space="preserve">Lo que se demuestra al cerrar el mes es la tesis de los dos documentos, no una pantalla: la aplicación arranca bloqueada, el agente entra con su PIN sin teclear usuario, y un APK copiado a otro teléfono no pasa de la pantalla de activación. Todo el mes corre </w:t>
      </w:r>
      <w:r>
        <w:rPr>
          <w:b/>
        </w:rPr>
        <w:t>contra un backend simulado que nos hacemos nosotros</w:t>
      </w:r>
      <w:r>
        <w:rPr>
          <w:b w:val="0"/>
        </w:rPr>
        <w:t>: la criptografía es real, el plano de control está fingido.</w:t>
      </w:r>
    </w:p>
    <w:p>
      <w:r>
        <w:rPr>
          <w:b w:val="0"/>
        </w:rPr>
        <w:t xml:space="preserve">Quedan 13 horas de margen sobre las 135 efectivas. A veinte euros la hora netos, las 122 horas comprometidas suponen </w:t>
      </w:r>
      <w:r>
        <w:rPr>
          <w:b/>
        </w:rPr>
        <w:t>2.440 euros</w:t>
      </w:r>
      <w:r>
        <w:rPr>
          <w:b w:val="0"/>
        </w:rPr>
        <w:t>. Si el ritmo acompaña, el siguiente hito es la firma de la evidencia, workflows 36 y 37, veinticuatro horas más.</w:t>
      </w:r>
    </w:p>
    <w:p>
      <w:r>
        <w:br w:type="page"/>
      </w:r>
    </w:p>
    <w:p>
      <w:pPr>
        <w:pStyle w:val="Heading1"/>
      </w:pPr>
      <w:r>
        <w:t>8. Decisiones que hay que cerrar antes de empezar</w:t>
      </w:r>
    </w:p>
    <w:p>
      <w:r>
        <w:rPr>
          <w:b w:val="0"/>
        </w:rPr>
        <w:t>Ninguna de las siete es reversible barata. Las dos primeras bloquean el grupo G1.</w:t>
      </w:r>
    </w:p>
    <w:tbl>
      <w:tblPr>
        <w:tblStyle w:val="TableGrid"/>
        <w:tblW w:type="auto" w:w="0"/>
        <w:jc w:val="center"/>
        <w:tblLayout w:type="fixed"/>
        <w:tblLook w:firstColumn="1" w:firstRow="1" w:lastColumn="0" w:lastRow="0" w:noHBand="0" w:noVBand="1" w:val="04A0"/>
      </w:tblPr>
      <w:tblGrid>
        <w:gridCol w:w="2379"/>
        <w:gridCol w:w="2379"/>
        <w:gridCol w:w="2379"/>
        <w:gridCol w:w="2379"/>
      </w:tblGrid>
      <w:tr>
        <w:trPr>
          <w:tblHeader/>
        </w:trPr>
        <w:tc>
          <w:tcPr>
            <w:tcW w:type="dxa" w:w="794"/>
            <w:shd w:val="clear" w:color="auto" w:fill="E8EDF5"/>
          </w:tcPr>
          <w:p>
            <w:pPr>
              <w:spacing w:after="40"/>
            </w:pPr>
            <w:r/>
            <w:r>
              <w:rPr>
                <w:b/>
                <w:color w:val="1E40AF"/>
                <w:sz w:val="18"/>
              </w:rPr>
              <w:t>Ref.</w:t>
            </w:r>
          </w:p>
        </w:tc>
        <w:tc>
          <w:tcPr>
            <w:tcW w:type="dxa" w:w="1928"/>
            <w:shd w:val="clear" w:color="auto" w:fill="E8EDF5"/>
          </w:tcPr>
          <w:p>
            <w:pPr>
              <w:spacing w:after="40"/>
            </w:pPr>
            <w:r/>
            <w:r>
              <w:rPr>
                <w:b/>
                <w:color w:val="1E40AF"/>
                <w:sz w:val="18"/>
              </w:rPr>
              <w:t>Decisión</w:t>
            </w:r>
          </w:p>
        </w:tc>
        <w:tc>
          <w:tcPr>
            <w:tcW w:type="dxa" w:w="3458"/>
            <w:shd w:val="clear" w:color="auto" w:fill="E8EDF5"/>
          </w:tcPr>
          <w:p>
            <w:pPr>
              <w:spacing w:after="40"/>
            </w:pPr>
            <w:r/>
            <w:r>
              <w:rPr>
                <w:b/>
                <w:color w:val="1E40AF"/>
                <w:sz w:val="18"/>
              </w:rPr>
              <w:t>Por qué importa</w:t>
            </w:r>
          </w:p>
        </w:tc>
        <w:tc>
          <w:tcPr>
            <w:tcW w:type="dxa" w:w="2891"/>
            <w:shd w:val="clear" w:color="auto" w:fill="E8EDF5"/>
          </w:tcPr>
          <w:p>
            <w:pPr>
              <w:spacing w:after="40"/>
            </w:pPr>
            <w:r/>
            <w:r>
              <w:rPr>
                <w:b/>
                <w:color w:val="1E40AF"/>
                <w:sz w:val="18"/>
              </w:rPr>
              <w:t>Propuesta</w:t>
            </w:r>
          </w:p>
        </w:tc>
      </w:tr>
      <w:tr>
        <w:tc>
          <w:tcPr>
            <w:tcW w:type="dxa" w:w="794"/>
          </w:tcPr>
          <w:p>
            <w:pPr>
              <w:spacing w:after="40"/>
            </w:pPr>
            <w:r/>
            <w:r>
              <w:rPr>
                <w:b w:val="0"/>
                <w:sz w:val="18"/>
              </w:rPr>
              <w:t>D1</w:t>
            </w:r>
          </w:p>
        </w:tc>
        <w:tc>
          <w:tcPr>
            <w:tcW w:type="dxa" w:w="1928"/>
          </w:tcPr>
          <w:p>
            <w:pPr>
              <w:spacing w:after="40"/>
            </w:pPr>
            <w:r/>
            <w:r>
              <w:rPr>
                <w:b w:val="0"/>
                <w:sz w:val="18"/>
              </w:rPr>
              <w:t>¿Un secreto o dos?</w:t>
            </w:r>
          </w:p>
        </w:tc>
        <w:tc>
          <w:tcPr>
            <w:tcW w:type="dxa" w:w="3458"/>
          </w:tcPr>
          <w:p>
            <w:pPr>
              <w:spacing w:after="40"/>
            </w:pPr>
            <w:r/>
            <w:r>
              <w:rPr>
                <w:b w:val="0"/>
                <w:sz w:val="18"/>
              </w:rPr>
              <w:t>La contraseña de la bóveda ya existe y protege el descifrado de la evidencia. El PIN del modelo autoriza la clave de identidad. Son cosas distintas con ciclos de vida distintos: el PIN se puede recuperar sin perder nada, la contraseña de la bóveda no.</w:t>
            </w:r>
          </w:p>
        </w:tc>
        <w:tc>
          <w:tcPr>
            <w:tcW w:type="dxa" w:w="2891"/>
          </w:tcPr>
          <w:p>
            <w:pPr>
              <w:spacing w:after="40"/>
            </w:pPr>
            <w:r/>
            <w:r>
              <w:rPr>
                <w:b w:val="0"/>
                <w:sz w:val="18"/>
              </w:rPr>
              <w:t>Un solo PIN, con la bóveda colgando de él, y aviso explícito de que recuperar el PIN no recupera la evidencia antigua.</w:t>
            </w:r>
          </w:p>
        </w:tc>
      </w:tr>
      <w:tr>
        <w:tc>
          <w:tcPr>
            <w:tcW w:type="dxa" w:w="794"/>
          </w:tcPr>
          <w:p>
            <w:pPr>
              <w:spacing w:after="40"/>
            </w:pPr>
            <w:r/>
            <w:r>
              <w:rPr>
                <w:b w:val="0"/>
                <w:sz w:val="18"/>
              </w:rPr>
              <w:t>D2</w:t>
            </w:r>
          </w:p>
        </w:tc>
        <w:tc>
          <w:tcPr>
            <w:tcW w:type="dxa" w:w="1928"/>
          </w:tcPr>
          <w:p>
            <w:pPr>
              <w:spacing w:after="40"/>
            </w:pPr>
            <w:r/>
            <w:r>
              <w:rPr>
                <w:b w:val="0"/>
                <w:sz w:val="18"/>
              </w:rPr>
              <w:t>¿Cómo se protege de verdad la clave del agente?</w:t>
            </w:r>
          </w:p>
        </w:tc>
        <w:tc>
          <w:tcPr>
            <w:tcW w:type="dxa" w:w="3458"/>
          </w:tcPr>
          <w:p>
            <w:pPr>
              <w:spacing w:after="40"/>
            </w:pPr>
            <w:r/>
            <w:r>
              <w:rPr>
                <w:b w:val="0"/>
                <w:sz w:val="18"/>
              </w:rPr>
              <w:t>Android no sabe condicionar una clave del almacén seguro a un PIN inventado por la aplicación: o se ata a la credencial del sistema, o el PIN es solo una puerta de interfaz y la protección real la da el hardware. El documento excluye biometría y doble factor, pero la credencial del dispositivo no es biometría.</w:t>
            </w:r>
          </w:p>
        </w:tc>
        <w:tc>
          <w:tcPr>
            <w:tcW w:type="dxa" w:w="2891"/>
          </w:tcPr>
          <w:p>
            <w:pPr>
              <w:spacing w:after="40"/>
            </w:pPr>
            <w:r/>
            <w:r>
              <w:rPr>
                <w:b w:val="0"/>
                <w:sz w:val="18"/>
              </w:rPr>
              <w:t>Clave con respaldo de hardware y PIN de aplicación con límite de intentos, declarado como tal y sin venderlo como más de lo que es.</w:t>
            </w:r>
          </w:p>
        </w:tc>
      </w:tr>
      <w:tr>
        <w:tc>
          <w:tcPr>
            <w:tcW w:type="dxa" w:w="794"/>
          </w:tcPr>
          <w:p>
            <w:pPr>
              <w:spacing w:after="40"/>
            </w:pPr>
            <w:r/>
            <w:r>
              <w:rPr>
                <w:b w:val="0"/>
                <w:sz w:val="18"/>
              </w:rPr>
              <w:t>D3</w:t>
            </w:r>
          </w:p>
        </w:tc>
        <w:tc>
          <w:tcPr>
            <w:tcW w:type="dxa" w:w="1928"/>
          </w:tcPr>
          <w:p>
            <w:pPr>
              <w:spacing w:after="40"/>
            </w:pPr>
            <w:r/>
            <w:r>
              <w:rPr>
                <w:b w:val="0"/>
                <w:sz w:val="18"/>
              </w:rPr>
              <w:t>La petición de certificado, ¿a mano o con dependencia?</w:t>
            </w:r>
          </w:p>
        </w:tc>
        <w:tc>
          <w:tcPr>
            <w:tcW w:type="dxa" w:w="3458"/>
          </w:tcPr>
          <w:p>
            <w:pPr>
              <w:spacing w:after="40"/>
            </w:pPr>
            <w:r/>
            <w:r>
              <w:rPr>
                <w:b w:val="0"/>
                <w:sz w:val="18"/>
              </w:rPr>
              <w:t>Generarla con biblioteca añade peso al APK y la regla de ligereza del proyecto pesa. Para clave elíptica son unas ciento cincuenta líneas escribirla a mano y queda mantenible.</w:t>
            </w:r>
          </w:p>
        </w:tc>
        <w:tc>
          <w:tcPr>
            <w:tcW w:type="dxa" w:w="2891"/>
          </w:tcPr>
          <w:p>
            <w:pPr>
              <w:spacing w:after="40"/>
            </w:pPr>
            <w:r/>
            <w:r>
              <w:rPr>
                <w:b w:val="0"/>
                <w:sz w:val="18"/>
              </w:rPr>
              <w:t>A mano, con pruebas unitarias contra la salida de openssl.</w:t>
            </w:r>
          </w:p>
        </w:tc>
      </w:tr>
      <w:tr>
        <w:tc>
          <w:tcPr>
            <w:tcW w:type="dxa" w:w="794"/>
          </w:tcPr>
          <w:p>
            <w:pPr>
              <w:spacing w:after="40"/>
            </w:pPr>
            <w:r/>
            <w:r>
              <w:rPr>
                <w:b w:val="0"/>
                <w:sz w:val="18"/>
              </w:rPr>
              <w:t>D4</w:t>
            </w:r>
          </w:p>
        </w:tc>
        <w:tc>
          <w:tcPr>
            <w:tcW w:type="dxa" w:w="1928"/>
          </w:tcPr>
          <w:p>
            <w:pPr>
              <w:spacing w:after="40"/>
            </w:pPr>
            <w:r/>
            <w:r>
              <w:rPr>
                <w:b w:val="0"/>
                <w:sz w:val="18"/>
              </w:rPr>
              <w:t>La W1 no puede pasar por el alta de fábrica</w:t>
            </w:r>
          </w:p>
        </w:tc>
        <w:tc>
          <w:tcPr>
            <w:tcW w:type="dxa" w:w="3458"/>
          </w:tcPr>
          <w:p>
            <w:pPr>
              <w:spacing w:after="40"/>
            </w:pPr>
            <w:r/>
            <w:r>
              <w:rPr>
                <w:b w:val="0"/>
                <w:sz w:val="18"/>
              </w:rPr>
              <w:t>Ese workflow presupone un fabricante controlado, arranque seguro validado y credenciales de fábrica retiradas. La W1 es una cámara comercial con el lanzador del proveedor como aplicación privilegiada. Podemos darle identidad por software, no garantía de plataforma.</w:t>
            </w:r>
          </w:p>
        </w:tc>
        <w:tc>
          <w:tcPr>
            <w:tcW w:type="dxa" w:w="2891"/>
          </w:tcPr>
          <w:p>
            <w:pPr>
              <w:spacing w:after="40"/>
            </w:pPr>
            <w:r/>
            <w:r>
              <w:rPr>
                <w:b w:val="0"/>
                <w:sz w:val="18"/>
              </w:rPr>
              <w:t>Declararla periférico de garantía reducida y dejar por escrito que el hardware de producción debería salir del proceso de fábrica.</w:t>
            </w:r>
          </w:p>
        </w:tc>
      </w:tr>
      <w:tr>
        <w:tc>
          <w:tcPr>
            <w:tcW w:type="dxa" w:w="794"/>
          </w:tcPr>
          <w:p>
            <w:pPr>
              <w:spacing w:after="40"/>
            </w:pPr>
            <w:r/>
            <w:r>
              <w:rPr>
                <w:b w:val="0"/>
                <w:sz w:val="18"/>
              </w:rPr>
              <w:t>D5</w:t>
            </w:r>
          </w:p>
        </w:tc>
        <w:tc>
          <w:tcPr>
            <w:tcW w:type="dxa" w:w="1928"/>
          </w:tcPr>
          <w:p>
            <w:pPr>
              <w:spacing w:after="40"/>
            </w:pPr>
            <w:r/>
            <w:r>
              <w:rPr>
                <w:b w:val="0"/>
                <w:sz w:val="18"/>
              </w:rPr>
              <w:t>La bóveda local frente al requisito de revocación</w:t>
            </w:r>
          </w:p>
        </w:tc>
        <w:tc>
          <w:tcPr>
            <w:tcW w:type="dxa" w:w="3458"/>
          </w:tcPr>
          <w:p>
            <w:pPr>
              <w:spacing w:after="40"/>
            </w:pPr>
            <w:r/>
            <w:r>
              <w:rPr>
                <w:b w:val="0"/>
                <w:sz w:val="18"/>
              </w:rPr>
              <w:t>Hoy la evidencia que ya está en el teléfono la abre el agente sin red, y ninguna revocación lo impide. Choca con el requisito de revocación granular y con la idea de que la autorización se reevalúa.</w:t>
            </w:r>
          </w:p>
        </w:tc>
        <w:tc>
          <w:tcPr>
            <w:tcW w:type="dxa" w:w="2891"/>
          </w:tcPr>
          <w:p>
            <w:pPr>
              <w:spacing w:after="40"/>
            </w:pPr>
            <w:r/>
            <w:r>
              <w:rPr>
                <w:b w:val="0"/>
                <w:sz w:val="18"/>
              </w:rPr>
              <w:t>Aceptarlo como riesgo residual documentado, o atar el visionado local al permiso offline firmado del grupo G5. Es una decisión de ciberseguridad, no nuestra.</w:t>
            </w:r>
          </w:p>
        </w:tc>
      </w:tr>
      <w:tr>
        <w:tc>
          <w:tcPr>
            <w:tcW w:type="dxa" w:w="794"/>
          </w:tcPr>
          <w:p>
            <w:pPr>
              <w:spacing w:after="40"/>
            </w:pPr>
            <w:r/>
            <w:r>
              <w:rPr>
                <w:b w:val="0"/>
                <w:sz w:val="18"/>
              </w:rPr>
              <w:t>D6</w:t>
            </w:r>
          </w:p>
        </w:tc>
        <w:tc>
          <w:tcPr>
            <w:tcW w:type="dxa" w:w="1928"/>
          </w:tcPr>
          <w:p>
            <w:pPr>
              <w:spacing w:after="40"/>
            </w:pPr>
            <w:r/>
            <w:r>
              <w:rPr>
                <w:b w:val="0"/>
                <w:sz w:val="18"/>
              </w:rPr>
              <w:t>La clave real del servidor</w:t>
            </w:r>
          </w:p>
        </w:tc>
        <w:tc>
          <w:tcPr>
            <w:tcW w:type="dxa" w:w="3458"/>
          </w:tcPr>
          <w:p>
            <w:pPr>
              <w:spacing w:after="40"/>
            </w:pPr>
            <w:r/>
            <w:r>
              <w:rPr>
                <w:b w:val="0"/>
                <w:sz w:val="18"/>
              </w:rPr>
              <w:t>Seguimos cifrando para una clave de desarrollo. El prefijo protege, porque todo lo cifrado con ella es material de pruebas por definición, pero no se puede demostrar con esa clave puesta.</w:t>
            </w:r>
          </w:p>
        </w:tc>
        <w:tc>
          <w:tcPr>
            <w:tcW w:type="dxa" w:w="2891"/>
          </w:tcPr>
          <w:p>
            <w:pPr>
              <w:spacing w:after="40"/>
            </w:pPr>
            <w:r/>
            <w:r>
              <w:rPr>
                <w:b w:val="0"/>
                <w:sz w:val="18"/>
              </w:rPr>
              <w:t>Necesitamos la clave pública real, el formato de su identificador, la política de rotación y qué hacer con lo ya cifrado cuando rote.</w:t>
            </w:r>
          </w:p>
        </w:tc>
      </w:tr>
      <w:tr>
        <w:tc>
          <w:tcPr>
            <w:tcW w:type="dxa" w:w="794"/>
          </w:tcPr>
          <w:p>
            <w:pPr>
              <w:spacing w:after="40"/>
            </w:pPr>
            <w:r/>
            <w:r>
              <w:rPr>
                <w:b w:val="0"/>
                <w:sz w:val="18"/>
              </w:rPr>
              <w:t>D7</w:t>
            </w:r>
          </w:p>
        </w:tc>
        <w:tc>
          <w:tcPr>
            <w:tcW w:type="dxa" w:w="1928"/>
          </w:tcPr>
          <w:p>
            <w:pPr>
              <w:spacing w:after="40"/>
            </w:pPr>
            <w:r/>
            <w:r>
              <w:rPr>
                <w:b w:val="0"/>
                <w:sz w:val="18"/>
              </w:rPr>
              <w:t>Quién firma las versiones de producción</w:t>
            </w:r>
          </w:p>
        </w:tc>
        <w:tc>
          <w:tcPr>
            <w:tcW w:type="dxa" w:w="3458"/>
          </w:tcPr>
          <w:p>
            <w:pPr>
              <w:spacing w:after="40"/>
            </w:pPr>
            <w:r/>
            <w:r>
              <w:rPr>
                <w:b w:val="0"/>
                <w:sz w:val="18"/>
              </w:rPr>
              <w:t>El documento exige firma en servicio protegido, fuera del alcance de los desarrolladores y de los procesos normales de construcción. Hoy es un almacén en disco con las contraseñas en un fichero local.</w:t>
            </w:r>
          </w:p>
        </w:tc>
        <w:tc>
          <w:tcPr>
            <w:tcW w:type="dxa" w:w="2891"/>
          </w:tcPr>
          <w:p>
            <w:pPr>
              <w:spacing w:after="40"/>
            </w:pPr>
            <w:r/>
            <w:r>
              <w:rPr>
                <w:b w:val="0"/>
                <w:sz w:val="18"/>
              </w:rPr>
              <w:t>Mantenerlo así para desarrollo y abrir ya la conversación de infraestructura, porque el grupo G7 no arranca sin esa respuesta.</w:t>
            </w:r>
          </w:p>
        </w:tc>
      </w:tr>
    </w:tbl>
    <w:p>
      <w:pPr>
        <w:spacing w:after="80"/>
      </w:pPr>
    </w:p>
    <w:p>
      <w:pPr>
        <w:pStyle w:val="Heading1"/>
      </w:pPr>
      <w:r>
        <w:t>9. Cómo se prueba y qué se documenta</w:t>
      </w:r>
    </w:p>
    <w:p>
      <w:r>
        <w:rPr>
          <w:b w:val="0"/>
        </w:rPr>
        <w:t>Incluido en las horas de cada grupo.</w:t>
      </w:r>
    </w:p>
    <w:p>
      <w:pPr>
        <w:pStyle w:val="Heading2"/>
      </w:pPr>
      <w:r>
        <w:t>9.1. Pruebas</w:t>
      </w:r>
    </w:p>
    <w:p>
      <w:pPr>
        <w:pStyle w:val="ListBullet"/>
      </w:pPr>
      <w:r>
        <w:rPr>
          <w:b/>
        </w:rPr>
        <w:t>Unitarias.</w:t>
      </w:r>
      <w:r>
        <w:rPr>
          <w:b w:val="0"/>
        </w:rPr>
        <w:t xml:space="preserve"> Codificación de la petición de certificado contra openssl, serialización del manifiesto, verificación de firma, máquina de estados de la sesión y caducidad del permiso offline.</w:t>
      </w:r>
    </w:p>
    <w:p>
      <w:pPr>
        <w:pStyle w:val="ListBullet"/>
      </w:pPr>
      <w:r>
        <w:rPr>
          <w:b/>
        </w:rPr>
        <w:t>Instrumentadas.</w:t>
      </w:r>
      <w:r>
        <w:rPr>
          <w:b w:val="0"/>
        </w:rPr>
        <w:t xml:space="preserve"> Almacén de claves real, bloqueo por intentos fallidos, borrado de claves al resetear y cifrado de ficheros grandes.</w:t>
      </w:r>
    </w:p>
    <w:p>
      <w:pPr>
        <w:pStyle w:val="ListBullet"/>
      </w:pPr>
      <w:r>
        <w:rPr>
          <w:b/>
        </w:rPr>
        <w:t>Interoperabilidad.</w:t>
      </w:r>
      <w:r>
        <w:rPr>
          <w:b w:val="0"/>
        </w:rPr>
        <w:t xml:space="preserve"> Una pieza generada por el teléfono se abre en el servidor y otra generada por la bodycam también; el recibo de aceptación lo reconocen las dos partes.</w:t>
      </w:r>
    </w:p>
    <w:p>
      <w:pPr>
        <w:pStyle w:val="ListBullet"/>
      </w:pPr>
      <w:r>
        <w:rPr>
          <w:b/>
        </w:rPr>
        <w:t>Matriz de dispositivos.</w:t>
      </w:r>
      <w:r>
        <w:rPr>
          <w:b w:val="0"/>
        </w:rPr>
        <w:t xml:space="preserve"> Samsung, Redmi con sus restricciones y la W1. Los tres en cada fase: los problemas raros salen siempre en el segundo.</w:t>
      </w:r>
    </w:p>
    <w:p>
      <w:pPr>
        <w:pStyle w:val="ListBullet"/>
      </w:pPr>
      <w:r>
        <w:rPr>
          <w:b/>
        </w:rPr>
        <w:t>Negativas.</w:t>
      </w:r>
      <w:r>
        <w:rPr>
          <w:b w:val="0"/>
        </w:rPr>
        <w:t xml:space="preserve"> APK copiado a otro teléfono, instalación revocada, certificado caducado a mitad de grabación y red que cae durante la subida.</w:t>
      </w:r>
    </w:p>
    <w:p>
      <w:pPr>
        <w:pStyle w:val="Heading2"/>
      </w:pPr>
      <w:r>
        <w:t>9.2. Documentación</w:t>
      </w:r>
    </w:p>
    <w:p>
      <w:pPr>
        <w:pStyle w:val="ListBullet"/>
      </w:pPr>
      <w:r>
        <w:rPr>
          <w:b/>
        </w:rPr>
        <w:t>Contratos.</w:t>
      </w:r>
      <w:r>
        <w:rPr>
          <w:b w:val="0"/>
        </w:rPr>
        <w:t xml:space="preserve"> Manifiesto de procedencia, recibo de aceptación y catálogo de eventos, en el repositorio y compartidos con backend y bodycam.</w:t>
      </w:r>
    </w:p>
    <w:p>
      <w:pPr>
        <w:pStyle w:val="ListBullet"/>
      </w:pPr>
      <w:r>
        <w:rPr>
          <w:b/>
        </w:rPr>
        <w:t>Mapa vivo de los 68.</w:t>
      </w:r>
      <w:r>
        <w:rPr>
          <w:b w:val="0"/>
        </w:rPr>
        <w:t xml:space="preserve"> Este documento, actualizado al cerrar cada fase, para que ciberseguridad vea el avance en su propio lenguaje.</w:t>
      </w:r>
    </w:p>
    <w:p>
      <w:pPr>
        <w:pStyle w:val="ListBullet"/>
      </w:pPr>
      <w:r>
        <w:rPr>
          <w:b/>
        </w:rPr>
        <w:t>Bitácora del proyecto.</w:t>
      </w:r>
      <w:r>
        <w:rPr>
          <w:b w:val="0"/>
        </w:rPr>
        <w:t xml:space="preserve"> La decisión tomada y su motivo, no solo lo que se hizo.</w:t>
      </w:r>
    </w:p>
    <w:p>
      <w:pPr>
        <w:pStyle w:val="ListBullet"/>
      </w:pPr>
      <w:r>
        <w:rPr>
          <w:b/>
        </w:rPr>
        <w:t>Comentarios en el código.</w:t>
      </w:r>
      <w:r>
        <w:rPr>
          <w:b w:val="0"/>
        </w:rPr>
        <w:t xml:space="preserve"> La norma del proyecto: explicar el motivo donde vive la decisión.</w:t>
      </w:r>
    </w:p>
    <w:p>
      <w:pPr>
        <w:pStyle w:val="ListBullet"/>
      </w:pPr>
      <w:r>
        <w:rPr>
          <w:b/>
        </w:rPr>
        <w:t>Manual de puesta en servicio.</w:t>
      </w:r>
      <w:r>
        <w:rPr>
          <w:b w:val="0"/>
        </w:rPr>
        <w:t xml:space="preserve"> El alta de un agente y un teléfono nuevos, en pasos, para quien lo ejecute en QPD.</w:t>
      </w:r>
    </w:p>
    <w:sectPr w:rsidR="00FC693F" w:rsidRPr="0006063C" w:rsidSect="00034616">
      <w:footerReference w:type="default" r:id="rId9"/>
      <w:pgSz w:w="12240" w:h="15840"/>
      <w:pgMar w:top="1247" w:right="1361" w:bottom="1247"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A6372"/>
        <w:sz w:val="16"/>
      </w:rPr>
      <w:t xml:space="preserve">Aeria Nexus - Plan IAM AeriaOne - </w:t>
    </w:r>
    <w:r>
      <w:rPr>
        <w:color w:val="5A6372"/>
        <w:sz w:val="16"/>
      </w:rPr>
      <w:fldChar w:fldCharType="begin"/>
    </w:r>
    <w:r>
      <w:rPr>
        <w:color w:val="5A6372"/>
        <w:sz w:val="16"/>
      </w:rPr>
      <w:instrText xml:space="preserve"> PAGE </w:instrText>
    </w:r>
    <w:r>
      <w:rPr>
        <w:color w:val="5A6372"/>
        <w:sz w:val="16"/>
      </w:rP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76" w:lineRule="auto"/>
    </w:pPr>
    <w:rPr>
      <w:rFonts w:ascii="Calibri" w:hAnsi="Calibri"/>
      <w:color w:val="1A1D23"/>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40" w:after="160"/>
      <w:outlineLvl w:val="0"/>
    </w:pPr>
    <w:rPr>
      <w:rFonts w:asciiTheme="majorHAnsi" w:eastAsiaTheme="majorEastAsia" w:hAnsiTheme="majorHAnsi" w:cstheme="majorBidi" w:ascii="Calibri" w:hAnsi="Calibri"/>
      <w:b/>
      <w:bCs/>
      <w:color w:val="1E40AF"/>
      <w:sz w:val="32"/>
      <w:szCs w:val="28"/>
    </w:rPr>
  </w:style>
  <w:style w:type="paragraph" w:styleId="Heading2">
    <w:name w:val="heading 2"/>
    <w:basedOn w:val="Normal"/>
    <w:next w:val="Normal"/>
    <w:link w:val="Heading2Char"/>
    <w:uiPriority w:val="9"/>
    <w:unhideWhenUsed/>
    <w:qFormat/>
    <w:rsid w:val="00FC693F"/>
    <w:pPr>
      <w:keepNext/>
      <w:keepLines/>
      <w:spacing w:before="320" w:after="120"/>
      <w:outlineLvl w:val="1"/>
    </w:pPr>
    <w:rPr>
      <w:rFonts w:asciiTheme="majorHAnsi" w:eastAsiaTheme="majorEastAsia" w:hAnsiTheme="majorHAnsi" w:cstheme="majorBidi" w:ascii="Calibri" w:hAnsi="Calibri"/>
      <w:b/>
      <w:bCs/>
      <w:color w:val="1E40AF"/>
      <w:sz w:val="25"/>
      <w:szCs w:val="26"/>
    </w:rPr>
  </w:style>
  <w:style w:type="paragraph" w:styleId="Heading3">
    <w:name w:val="heading 3"/>
    <w:basedOn w:val="Normal"/>
    <w:next w:val="Normal"/>
    <w:link w:val="Heading3Char"/>
    <w:uiPriority w:val="9"/>
    <w:unhideWhenUsed/>
    <w:qFormat/>
    <w:rsid w:val="00FC693F"/>
    <w:pPr>
      <w:keepNext/>
      <w:keepLines/>
      <w:spacing w:before="240" w:after="80"/>
      <w:outlineLvl w:val="2"/>
    </w:pPr>
    <w:rPr>
      <w:rFonts w:asciiTheme="majorHAnsi" w:eastAsiaTheme="majorEastAsia" w:hAnsiTheme="majorHAnsi" w:cstheme="majorBidi" w:ascii="Calibri" w:hAnsi="Calibri"/>
      <w:b/>
      <w:bCs/>
      <w:color w:val="1A1D23"/>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