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8C699" w14:textId="77777777" w:rsidR="003F58C6" w:rsidRPr="003F58C6" w:rsidRDefault="003F58C6" w:rsidP="003F58C6">
      <w:pPr>
        <w:pStyle w:val="NormalWeb"/>
        <w:shd w:val="clear" w:color="auto" w:fill="FFFFFF"/>
        <w:spacing w:before="0" w:beforeAutospacing="0"/>
        <w:rPr>
          <w:rFonts w:ascii="Arial" w:hAnsi="Arial" w:cs="Arial"/>
          <w:b/>
          <w:bCs/>
          <w:sz w:val="22"/>
          <w:szCs w:val="22"/>
        </w:rPr>
      </w:pPr>
      <w:r w:rsidRPr="003F58C6">
        <w:rPr>
          <w:rFonts w:ascii="Arial" w:hAnsi="Arial" w:cs="Arial"/>
          <w:b/>
          <w:bCs/>
          <w:sz w:val="22"/>
          <w:szCs w:val="22"/>
        </w:rPr>
        <w:t>Based on your reading of the case study listed above (</w:t>
      </w:r>
      <w:proofErr w:type="spellStart"/>
      <w:r w:rsidRPr="003F58C6">
        <w:rPr>
          <w:rFonts w:ascii="Arial" w:hAnsi="Arial" w:cs="Arial"/>
          <w:b/>
          <w:bCs/>
          <w:sz w:val="22"/>
          <w:szCs w:val="22"/>
        </w:rPr>
        <w:t>Kovaitė</w:t>
      </w:r>
      <w:proofErr w:type="spellEnd"/>
      <w:r w:rsidRPr="003F58C6">
        <w:rPr>
          <w:rFonts w:ascii="Arial" w:hAnsi="Arial" w:cs="Arial"/>
          <w:b/>
          <w:bCs/>
          <w:sz w:val="22"/>
          <w:szCs w:val="22"/>
        </w:rPr>
        <w:t xml:space="preserve"> and </w:t>
      </w:r>
      <w:proofErr w:type="spellStart"/>
      <w:r w:rsidRPr="003F58C6">
        <w:rPr>
          <w:rFonts w:ascii="Arial" w:hAnsi="Arial" w:cs="Arial"/>
          <w:b/>
          <w:bCs/>
          <w:sz w:val="22"/>
          <w:szCs w:val="22"/>
        </w:rPr>
        <w:t>Stankevičienė</w:t>
      </w:r>
      <w:proofErr w:type="spellEnd"/>
      <w:r w:rsidRPr="003F58C6">
        <w:rPr>
          <w:rFonts w:ascii="Arial" w:hAnsi="Arial" w:cs="Arial"/>
          <w:b/>
          <w:bCs/>
          <w:sz w:val="22"/>
          <w:szCs w:val="22"/>
        </w:rPr>
        <w:t>, 2019) answer the following questions in the discussion forum:</w:t>
      </w:r>
    </w:p>
    <w:p w14:paraId="2B33F5D7" w14:textId="77777777" w:rsidR="00375F37" w:rsidRPr="00375F37" w:rsidRDefault="00375F37" w:rsidP="00375F37">
      <w:pPr>
        <w:numPr>
          <w:ilvl w:val="0"/>
          <w:numId w:val="1"/>
        </w:numPr>
        <w:shd w:val="clear" w:color="auto" w:fill="FFFFFF"/>
        <w:spacing w:before="100" w:beforeAutospacing="1" w:after="100" w:afterAutospacing="1" w:line="240" w:lineRule="auto"/>
        <w:jc w:val="both"/>
        <w:rPr>
          <w:rFonts w:ascii="Arial" w:eastAsia="Times New Roman" w:hAnsi="Arial" w:cs="Arial"/>
          <w:kern w:val="0"/>
          <w:lang w:val="en-SI" w:eastAsia="en-SI"/>
          <w14:ligatures w14:val="none"/>
        </w:rPr>
      </w:pPr>
      <w:r w:rsidRPr="00375F37">
        <w:rPr>
          <w:rFonts w:ascii="Arial" w:eastAsia="Times New Roman" w:hAnsi="Arial" w:cs="Arial"/>
          <w:i/>
          <w:iCs/>
          <w:kern w:val="0"/>
          <w:lang w:val="en-SI" w:eastAsia="en-SI"/>
          <w14:ligatures w14:val="none"/>
        </w:rPr>
        <w:t>What do the authors mean by the term ‘Industry 4.0’ - give two examples.</w:t>
      </w:r>
    </w:p>
    <w:p w14:paraId="036AF56D" w14:textId="77777777" w:rsidR="00375F37" w:rsidRPr="00375F37" w:rsidRDefault="00375F37" w:rsidP="00375F37">
      <w:pPr>
        <w:shd w:val="clear" w:color="auto" w:fill="FFFFFF"/>
        <w:spacing w:after="100" w:afterAutospacing="1" w:line="240" w:lineRule="auto"/>
        <w:jc w:val="both"/>
        <w:rPr>
          <w:rFonts w:ascii="Arial" w:eastAsia="Times New Roman" w:hAnsi="Arial" w:cs="Arial"/>
          <w:kern w:val="0"/>
          <w:lang w:val="en-SI" w:eastAsia="en-SI"/>
          <w14:ligatures w14:val="none"/>
        </w:rPr>
      </w:pPr>
      <w:r w:rsidRPr="00375F37">
        <w:rPr>
          <w:rFonts w:ascii="Arial" w:eastAsia="Times New Roman" w:hAnsi="Arial" w:cs="Arial"/>
          <w:kern w:val="0"/>
          <w:lang w:val="en-SI" w:eastAsia="en-SI"/>
          <w14:ligatures w14:val="none"/>
        </w:rPr>
        <w:t>The authors refer to Industry 4.0 as the 4</w:t>
      </w:r>
      <w:r w:rsidRPr="00375F37">
        <w:rPr>
          <w:rFonts w:ascii="Arial" w:eastAsia="Times New Roman" w:hAnsi="Arial" w:cs="Arial"/>
          <w:kern w:val="0"/>
          <w:sz w:val="16"/>
          <w:szCs w:val="16"/>
          <w:vertAlign w:val="superscript"/>
          <w:lang w:val="en-SI" w:eastAsia="en-SI"/>
          <w14:ligatures w14:val="none"/>
        </w:rPr>
        <w:t>th</w:t>
      </w:r>
      <w:r w:rsidRPr="00375F37">
        <w:rPr>
          <w:rFonts w:ascii="Arial" w:eastAsia="Times New Roman" w:hAnsi="Arial" w:cs="Arial"/>
          <w:kern w:val="0"/>
          <w:lang w:val="en-SI" w:eastAsia="en-SI"/>
          <w14:ligatures w14:val="none"/>
        </w:rPr>
        <w:t> digitalization revolution focused on the Internet as important asset for decentralization. They describe Industry 4.0 as a range of technological drivers that facilitate communication between people and machines. These drivers include big data, cloud computing, and artificial intelligence among others. By providing these essential pillars, authors discuss risks associated to the fast and unpredictable technological advancements caused by IoT (</w:t>
      </w:r>
      <w:proofErr w:type="spellStart"/>
      <w:r w:rsidRPr="00375F37">
        <w:rPr>
          <w:rFonts w:ascii="Arial" w:eastAsia="Times New Roman" w:hAnsi="Arial" w:cs="Arial"/>
          <w:kern w:val="0"/>
          <w:lang w:val="en-SI" w:eastAsia="en-SI"/>
          <w14:ligatures w14:val="none"/>
        </w:rPr>
        <w:t>Kovaitė</w:t>
      </w:r>
      <w:proofErr w:type="spellEnd"/>
      <w:r w:rsidRPr="00375F37">
        <w:rPr>
          <w:rFonts w:ascii="Arial" w:eastAsia="Times New Roman" w:hAnsi="Arial" w:cs="Arial"/>
          <w:kern w:val="0"/>
          <w:lang w:val="en-SI" w:eastAsia="en-SI"/>
          <w14:ligatures w14:val="none"/>
        </w:rPr>
        <w:t xml:space="preserve"> &amp; </w:t>
      </w:r>
      <w:proofErr w:type="spellStart"/>
      <w:r w:rsidRPr="00375F37">
        <w:rPr>
          <w:rFonts w:ascii="Arial" w:eastAsia="Times New Roman" w:hAnsi="Arial" w:cs="Arial"/>
          <w:kern w:val="0"/>
          <w:lang w:val="en-SI" w:eastAsia="en-SI"/>
          <w14:ligatures w14:val="none"/>
        </w:rPr>
        <w:t>Stankevičienė</w:t>
      </w:r>
      <w:proofErr w:type="spellEnd"/>
      <w:r w:rsidRPr="00375F37">
        <w:rPr>
          <w:rFonts w:ascii="Arial" w:eastAsia="Times New Roman" w:hAnsi="Arial" w:cs="Arial"/>
          <w:kern w:val="0"/>
          <w:lang w:val="en-SI" w:eastAsia="en-SI"/>
          <w14:ligatures w14:val="none"/>
        </w:rPr>
        <w:t>, 2019).</w:t>
      </w:r>
    </w:p>
    <w:p w14:paraId="3956128B" w14:textId="77777777" w:rsidR="00375F37" w:rsidRPr="00375F37" w:rsidRDefault="00375F37" w:rsidP="00375F37">
      <w:pPr>
        <w:numPr>
          <w:ilvl w:val="0"/>
          <w:numId w:val="2"/>
        </w:numPr>
        <w:shd w:val="clear" w:color="auto" w:fill="FFFFFF"/>
        <w:spacing w:before="100" w:beforeAutospacing="1" w:after="100" w:afterAutospacing="1" w:line="240" w:lineRule="auto"/>
        <w:jc w:val="both"/>
        <w:rPr>
          <w:rFonts w:ascii="Arial" w:eastAsia="Times New Roman" w:hAnsi="Arial" w:cs="Arial"/>
          <w:kern w:val="0"/>
          <w:lang w:val="en-SI" w:eastAsia="en-SI"/>
          <w14:ligatures w14:val="none"/>
        </w:rPr>
      </w:pPr>
      <w:r w:rsidRPr="00375F37">
        <w:rPr>
          <w:rFonts w:ascii="Arial" w:eastAsia="Times New Roman" w:hAnsi="Arial" w:cs="Arial"/>
          <w:i/>
          <w:iCs/>
          <w:kern w:val="0"/>
          <w:lang w:val="en-SI" w:eastAsia="en-SI"/>
          <w14:ligatures w14:val="none"/>
        </w:rPr>
        <w:t>Give two real-world examples of risks that fit into the authors categories.</w:t>
      </w:r>
    </w:p>
    <w:p w14:paraId="36121DF6" w14:textId="77777777" w:rsidR="00375F37" w:rsidRPr="00375F37" w:rsidRDefault="00375F37" w:rsidP="00375F37">
      <w:pPr>
        <w:shd w:val="clear" w:color="auto" w:fill="FFFFFF"/>
        <w:spacing w:after="100" w:afterAutospacing="1" w:line="240" w:lineRule="auto"/>
        <w:jc w:val="both"/>
        <w:rPr>
          <w:rFonts w:ascii="Arial" w:eastAsia="Times New Roman" w:hAnsi="Arial" w:cs="Arial"/>
          <w:kern w:val="0"/>
          <w:lang w:val="en-SI" w:eastAsia="en-SI"/>
          <w14:ligatures w14:val="none"/>
        </w:rPr>
      </w:pPr>
      <w:r w:rsidRPr="00375F37">
        <w:rPr>
          <w:rFonts w:ascii="Arial" w:eastAsia="Times New Roman" w:hAnsi="Arial" w:cs="Arial"/>
          <w:b/>
          <w:bCs/>
          <w:kern w:val="0"/>
          <w:lang w:val="en-SI" w:eastAsia="en-SI"/>
          <w14:ligatures w14:val="none"/>
        </w:rPr>
        <w:t>Data security risks</w:t>
      </w:r>
      <w:r w:rsidRPr="00375F37">
        <w:rPr>
          <w:rFonts w:ascii="Arial" w:eastAsia="Times New Roman" w:hAnsi="Arial" w:cs="Arial"/>
          <w:kern w:val="0"/>
          <w:lang w:val="en-SI" w:eastAsia="en-SI"/>
          <w14:ligatures w14:val="none"/>
        </w:rPr>
        <w:t>: In 2014 Yahoo data breach reached over 500 million people of whose data was stolen. These included names, birthdays, telephone numbers and other sensitive data. The attackers managed to forge Yahoo Email cookies that allowed access without requiring a password (Trautman &amp; Ormerod, 2017).</w:t>
      </w:r>
    </w:p>
    <w:p w14:paraId="70143A6F" w14:textId="77777777" w:rsidR="00375F37" w:rsidRPr="00375F37" w:rsidRDefault="00375F37" w:rsidP="00375F37">
      <w:pPr>
        <w:shd w:val="clear" w:color="auto" w:fill="FFFFFF"/>
        <w:spacing w:after="100" w:afterAutospacing="1" w:line="240" w:lineRule="auto"/>
        <w:jc w:val="both"/>
        <w:rPr>
          <w:rFonts w:ascii="Arial" w:eastAsia="Times New Roman" w:hAnsi="Arial" w:cs="Arial"/>
          <w:kern w:val="0"/>
          <w:lang w:val="en-SI" w:eastAsia="en-SI"/>
          <w14:ligatures w14:val="none"/>
        </w:rPr>
      </w:pPr>
      <w:r w:rsidRPr="00375F37">
        <w:rPr>
          <w:rFonts w:ascii="Arial" w:eastAsia="Times New Roman" w:hAnsi="Arial" w:cs="Arial"/>
          <w:b/>
          <w:bCs/>
          <w:kern w:val="0"/>
          <w:lang w:val="en-GB" w:eastAsia="en-SI"/>
          <w14:ligatures w14:val="none"/>
        </w:rPr>
        <w:t>Technical risks: </w:t>
      </w:r>
      <w:r w:rsidRPr="00375F37">
        <w:rPr>
          <w:rFonts w:ascii="Arial" w:eastAsia="Times New Roman" w:hAnsi="Arial" w:cs="Arial"/>
          <w:kern w:val="0"/>
          <w:lang w:val="en-GB" w:eastAsia="en-SI"/>
          <w14:ligatures w14:val="none"/>
        </w:rPr>
        <w:t xml:space="preserve">Vulnerabilities in St. Jude Medical’s devices. The technical issue arose in pacemaker devices. The vulnerability was reported by </w:t>
      </w:r>
      <w:proofErr w:type="gramStart"/>
      <w:r w:rsidRPr="00375F37">
        <w:rPr>
          <w:rFonts w:ascii="Arial" w:eastAsia="Times New Roman" w:hAnsi="Arial" w:cs="Arial"/>
          <w:kern w:val="0"/>
          <w:lang w:val="en-GB" w:eastAsia="en-SI"/>
          <w14:ligatures w14:val="none"/>
        </w:rPr>
        <w:t>Medical</w:t>
      </w:r>
      <w:proofErr w:type="gramEnd"/>
      <w:r w:rsidRPr="00375F37">
        <w:rPr>
          <w:rFonts w:ascii="Arial" w:eastAsia="Times New Roman" w:hAnsi="Arial" w:cs="Arial"/>
          <w:kern w:val="0"/>
          <w:lang w:val="en-GB" w:eastAsia="en-SI"/>
          <w14:ligatures w14:val="none"/>
        </w:rPr>
        <w:t xml:space="preserve"> device cybersecurity solutions (</w:t>
      </w:r>
      <w:proofErr w:type="spellStart"/>
      <w:r w:rsidRPr="00375F37">
        <w:rPr>
          <w:rFonts w:ascii="Arial" w:eastAsia="Times New Roman" w:hAnsi="Arial" w:cs="Arial"/>
          <w:kern w:val="0"/>
          <w:lang w:val="en-GB" w:eastAsia="en-SI"/>
          <w14:ligatures w14:val="none"/>
        </w:rPr>
        <w:t>MedSec</w:t>
      </w:r>
      <w:proofErr w:type="spellEnd"/>
      <w:r w:rsidRPr="00375F37">
        <w:rPr>
          <w:rFonts w:ascii="Arial" w:eastAsia="Times New Roman" w:hAnsi="Arial" w:cs="Arial"/>
          <w:kern w:val="0"/>
          <w:lang w:val="en-GB" w:eastAsia="en-SI"/>
          <w14:ligatures w14:val="none"/>
        </w:rPr>
        <w:t>) where the investigation discovered that an attacker could crash implantable cardiac devices and drain their batteries at a faster rate (</w:t>
      </w:r>
      <w:proofErr w:type="spellStart"/>
      <w:r w:rsidRPr="00375F37">
        <w:rPr>
          <w:rFonts w:ascii="Arial" w:eastAsia="Times New Roman" w:hAnsi="Arial" w:cs="Arial"/>
          <w:kern w:val="0"/>
          <w:lang w:val="en-GB" w:eastAsia="en-SI"/>
          <w14:ligatures w14:val="none"/>
        </w:rPr>
        <w:t>Arghire</w:t>
      </w:r>
      <w:proofErr w:type="spellEnd"/>
      <w:r w:rsidRPr="00375F37">
        <w:rPr>
          <w:rFonts w:ascii="Arial" w:eastAsia="Times New Roman" w:hAnsi="Arial" w:cs="Arial"/>
          <w:kern w:val="0"/>
          <w:lang w:val="en-GB" w:eastAsia="en-SI"/>
          <w14:ligatures w14:val="none"/>
        </w:rPr>
        <w:t>, 2017).</w:t>
      </w:r>
    </w:p>
    <w:p w14:paraId="5312ACE2" w14:textId="77777777" w:rsidR="00375F37" w:rsidRPr="00375F37" w:rsidRDefault="00375F37" w:rsidP="00375F37">
      <w:pPr>
        <w:numPr>
          <w:ilvl w:val="0"/>
          <w:numId w:val="3"/>
        </w:numPr>
        <w:shd w:val="clear" w:color="auto" w:fill="FFFFFF"/>
        <w:spacing w:before="100" w:beforeAutospacing="1" w:after="100" w:afterAutospacing="1" w:line="240" w:lineRule="auto"/>
        <w:jc w:val="both"/>
        <w:rPr>
          <w:rFonts w:ascii="Arial" w:eastAsia="Times New Roman" w:hAnsi="Arial" w:cs="Arial"/>
          <w:kern w:val="0"/>
          <w:lang w:val="en-SI" w:eastAsia="en-SI"/>
          <w14:ligatures w14:val="none"/>
        </w:rPr>
      </w:pPr>
      <w:r w:rsidRPr="00375F37">
        <w:rPr>
          <w:rFonts w:ascii="Arial" w:eastAsia="Times New Roman" w:hAnsi="Arial" w:cs="Arial"/>
          <w:i/>
          <w:iCs/>
          <w:kern w:val="0"/>
          <w:lang w:val="en-SI" w:eastAsia="en-SI"/>
          <w14:ligatures w14:val="none"/>
        </w:rPr>
        <w:t>Find another journal article that either supports or contradicts the points made in the cited study.</w:t>
      </w:r>
    </w:p>
    <w:p w14:paraId="0E7F3DFC" w14:textId="77777777" w:rsidR="00375F37" w:rsidRDefault="00375F37" w:rsidP="00375F37">
      <w:pPr>
        <w:shd w:val="clear" w:color="auto" w:fill="FFFFFF"/>
        <w:spacing w:after="100" w:afterAutospacing="1" w:line="240" w:lineRule="auto"/>
        <w:jc w:val="both"/>
        <w:rPr>
          <w:rFonts w:ascii="Arial" w:eastAsia="Times New Roman" w:hAnsi="Arial" w:cs="Arial"/>
          <w:kern w:val="0"/>
          <w:lang w:val="en-GB" w:eastAsia="en-SI"/>
          <w14:ligatures w14:val="none"/>
        </w:rPr>
      </w:pPr>
      <w:r w:rsidRPr="00375F37">
        <w:rPr>
          <w:rFonts w:ascii="Arial" w:eastAsia="Times New Roman" w:hAnsi="Arial" w:cs="Arial"/>
          <w:kern w:val="0"/>
          <w:lang w:val="en-GB" w:eastAsia="en-SI"/>
          <w14:ligatures w14:val="none"/>
        </w:rPr>
        <w:t>Similar article that discusses risks related to the industry 4.0 refers to manufacturing where authors of the article “A Review of Industry 4.0 Manufacturing Process Security Risks” highlight the disruptive nature of technological advancements. They reveal industrial espionage and deliberate disruption of manufacturing processes by malicious hackers as an example of concerns revolving around IoT (Prinsloo et. al., 2019).</w:t>
      </w:r>
    </w:p>
    <w:p w14:paraId="4FB7AF72" w14:textId="77777777" w:rsidR="00375F37" w:rsidRPr="00375F37" w:rsidRDefault="00375F37" w:rsidP="00375F37">
      <w:pPr>
        <w:shd w:val="clear" w:color="auto" w:fill="FFFFFF"/>
        <w:spacing w:after="100" w:afterAutospacing="1" w:line="240" w:lineRule="auto"/>
        <w:rPr>
          <w:rFonts w:ascii="Arial" w:eastAsia="Times New Roman" w:hAnsi="Arial" w:cs="Arial"/>
          <w:kern w:val="0"/>
          <w:lang w:val="en-SI" w:eastAsia="en-SI"/>
          <w14:ligatures w14:val="none"/>
        </w:rPr>
      </w:pPr>
      <w:r w:rsidRPr="00375F37">
        <w:rPr>
          <w:rFonts w:ascii="Arial" w:eastAsia="Times New Roman" w:hAnsi="Arial" w:cs="Arial"/>
          <w:b/>
          <w:bCs/>
          <w:kern w:val="0"/>
          <w:lang w:val="en-GB" w:eastAsia="en-SI"/>
          <w14:ligatures w14:val="none"/>
        </w:rPr>
        <w:t>References</w:t>
      </w:r>
    </w:p>
    <w:p w14:paraId="54D2827A" w14:textId="77777777" w:rsidR="00375F37" w:rsidRPr="00375F37" w:rsidRDefault="00375F37" w:rsidP="00375F37">
      <w:pPr>
        <w:shd w:val="clear" w:color="auto" w:fill="FFFFFF"/>
        <w:spacing w:after="100" w:afterAutospacing="1" w:line="240" w:lineRule="auto"/>
        <w:rPr>
          <w:rFonts w:ascii="Arial" w:eastAsia="Times New Roman" w:hAnsi="Arial" w:cs="Arial"/>
          <w:kern w:val="0"/>
          <w:lang w:val="en-SI" w:eastAsia="en-SI"/>
          <w14:ligatures w14:val="none"/>
        </w:rPr>
      </w:pPr>
      <w:proofErr w:type="spellStart"/>
      <w:r w:rsidRPr="00375F37">
        <w:rPr>
          <w:rFonts w:ascii="Arial" w:eastAsia="Times New Roman" w:hAnsi="Arial" w:cs="Arial"/>
          <w:kern w:val="0"/>
          <w:lang w:val="en-SI" w:eastAsia="en-SI"/>
          <w14:ligatures w14:val="none"/>
        </w:rPr>
        <w:t>Arghire</w:t>
      </w:r>
      <w:proofErr w:type="spellEnd"/>
      <w:r w:rsidRPr="00375F37">
        <w:rPr>
          <w:rFonts w:ascii="Arial" w:eastAsia="Times New Roman" w:hAnsi="Arial" w:cs="Arial"/>
          <w:kern w:val="0"/>
          <w:lang w:val="en-SI" w:eastAsia="en-SI"/>
          <w14:ligatures w14:val="none"/>
        </w:rPr>
        <w:t xml:space="preserve">, I. (2017) St. Jude Medical Recalls 465,000 Pacemakers Over Security Vulnerabilities. </w:t>
      </w:r>
      <w:proofErr w:type="spellStart"/>
      <w:r w:rsidRPr="00375F37">
        <w:rPr>
          <w:rFonts w:ascii="Arial" w:eastAsia="Times New Roman" w:hAnsi="Arial" w:cs="Arial"/>
          <w:kern w:val="0"/>
          <w:lang w:val="en-SI" w:eastAsia="en-SI"/>
          <w14:ligatures w14:val="none"/>
        </w:rPr>
        <w:t>SecurityWeek</w:t>
      </w:r>
      <w:proofErr w:type="spellEnd"/>
      <w:r w:rsidRPr="00375F37">
        <w:rPr>
          <w:rFonts w:ascii="Arial" w:eastAsia="Times New Roman" w:hAnsi="Arial" w:cs="Arial"/>
          <w:kern w:val="0"/>
          <w:lang w:val="en-SI" w:eastAsia="en-SI"/>
          <w14:ligatures w14:val="none"/>
        </w:rPr>
        <w:t>. Available from: </w:t>
      </w:r>
      <w:hyperlink r:id="rId7" w:history="1">
        <w:r w:rsidRPr="00375F37">
          <w:rPr>
            <w:rFonts w:ascii="Arial" w:eastAsia="Times New Roman" w:hAnsi="Arial" w:cs="Arial"/>
            <w:b/>
            <w:bCs/>
            <w:kern w:val="0"/>
            <w:u w:val="single"/>
            <w:lang w:val="en-SI" w:eastAsia="en-SI"/>
            <w14:ligatures w14:val="none"/>
          </w:rPr>
          <w:t>https://www.securityweek.com/st-jude-medical-recalls-465000-pacemakers-over-security-vulnerabilities/</w:t>
        </w:r>
      </w:hyperlink>
      <w:r w:rsidRPr="00375F37">
        <w:rPr>
          <w:rFonts w:ascii="Arial" w:eastAsia="Times New Roman" w:hAnsi="Arial" w:cs="Arial"/>
          <w:kern w:val="0"/>
          <w:lang w:val="en-SI" w:eastAsia="en-SI"/>
          <w14:ligatures w14:val="none"/>
        </w:rPr>
        <w:t> [Accessed 15 June 2024]</w:t>
      </w:r>
    </w:p>
    <w:p w14:paraId="2AE468E6" w14:textId="77777777" w:rsidR="00375F37" w:rsidRPr="00375F37" w:rsidRDefault="00375F37" w:rsidP="00375F37">
      <w:pPr>
        <w:shd w:val="clear" w:color="auto" w:fill="FFFFFF"/>
        <w:spacing w:after="100" w:afterAutospacing="1" w:line="240" w:lineRule="auto"/>
        <w:rPr>
          <w:rFonts w:ascii="Arial" w:eastAsia="Times New Roman" w:hAnsi="Arial" w:cs="Arial"/>
          <w:kern w:val="0"/>
          <w:lang w:val="en-SI" w:eastAsia="en-SI"/>
          <w14:ligatures w14:val="none"/>
        </w:rPr>
      </w:pPr>
      <w:proofErr w:type="spellStart"/>
      <w:r w:rsidRPr="00375F37">
        <w:rPr>
          <w:rFonts w:ascii="Arial" w:eastAsia="Times New Roman" w:hAnsi="Arial" w:cs="Arial"/>
          <w:kern w:val="0"/>
          <w:lang w:val="en-SI" w:eastAsia="en-SI"/>
          <w14:ligatures w14:val="none"/>
        </w:rPr>
        <w:t>Kovaitė</w:t>
      </w:r>
      <w:proofErr w:type="spellEnd"/>
      <w:r w:rsidRPr="00375F37">
        <w:rPr>
          <w:rFonts w:ascii="Arial" w:eastAsia="Times New Roman" w:hAnsi="Arial" w:cs="Arial"/>
          <w:kern w:val="0"/>
          <w:lang w:val="en-SI" w:eastAsia="en-SI"/>
          <w14:ligatures w14:val="none"/>
        </w:rPr>
        <w:t xml:space="preserve">, K. and </w:t>
      </w:r>
      <w:proofErr w:type="spellStart"/>
      <w:r w:rsidRPr="00375F37">
        <w:rPr>
          <w:rFonts w:ascii="Arial" w:eastAsia="Times New Roman" w:hAnsi="Arial" w:cs="Arial"/>
          <w:kern w:val="0"/>
          <w:lang w:val="en-SI" w:eastAsia="en-SI"/>
          <w14:ligatures w14:val="none"/>
        </w:rPr>
        <w:t>Stankevičienė</w:t>
      </w:r>
      <w:proofErr w:type="spellEnd"/>
      <w:r w:rsidRPr="00375F37">
        <w:rPr>
          <w:rFonts w:ascii="Arial" w:eastAsia="Times New Roman" w:hAnsi="Arial" w:cs="Arial"/>
          <w:kern w:val="0"/>
          <w:lang w:val="en-SI" w:eastAsia="en-SI"/>
          <w14:ligatures w14:val="none"/>
        </w:rPr>
        <w:t>, J. (2019) Risks of digitalisation of business models. Contemporary Issues in Business, Management and Economics Engineering. Available from: </w:t>
      </w:r>
      <w:hyperlink r:id="rId8" w:history="1">
        <w:r w:rsidRPr="00375F37">
          <w:rPr>
            <w:rFonts w:ascii="Arial" w:eastAsia="Times New Roman" w:hAnsi="Arial" w:cs="Arial"/>
            <w:b/>
            <w:bCs/>
            <w:kern w:val="0"/>
            <w:u w:val="single"/>
            <w:lang w:val="en-SI" w:eastAsia="en-SI"/>
            <w14:ligatures w14:val="none"/>
          </w:rPr>
          <w:t>https://www.researchgate.net/publication/333063956_Risks_of_digitalisation_of_business_models</w:t>
        </w:r>
      </w:hyperlink>
      <w:r w:rsidRPr="00375F37">
        <w:rPr>
          <w:rFonts w:ascii="Arial" w:eastAsia="Times New Roman" w:hAnsi="Arial" w:cs="Arial"/>
          <w:kern w:val="0"/>
          <w:lang w:val="en-SI" w:eastAsia="en-SI"/>
          <w14:ligatures w14:val="none"/>
        </w:rPr>
        <w:t> [Accessed 15 June 2024]</w:t>
      </w:r>
    </w:p>
    <w:p w14:paraId="17990C95" w14:textId="77777777" w:rsidR="00375F37" w:rsidRPr="00375F37" w:rsidRDefault="00375F37" w:rsidP="00375F37">
      <w:pPr>
        <w:shd w:val="clear" w:color="auto" w:fill="FFFFFF"/>
        <w:spacing w:after="100" w:afterAutospacing="1" w:line="240" w:lineRule="auto"/>
        <w:rPr>
          <w:rFonts w:ascii="Arial" w:eastAsia="Times New Roman" w:hAnsi="Arial" w:cs="Arial"/>
          <w:kern w:val="0"/>
          <w:lang w:val="en-SI" w:eastAsia="en-SI"/>
          <w14:ligatures w14:val="none"/>
        </w:rPr>
      </w:pPr>
      <w:r w:rsidRPr="00375F37">
        <w:rPr>
          <w:rFonts w:ascii="Arial" w:eastAsia="Times New Roman" w:hAnsi="Arial" w:cs="Arial"/>
          <w:kern w:val="0"/>
          <w:lang w:val="en-SI" w:eastAsia="en-SI"/>
          <w14:ligatures w14:val="none"/>
        </w:rPr>
        <w:t>Prinsloo, J. et. al. (2019) A Review of Industry 4.0 Manufacturing Process Security Risks. </w:t>
      </w:r>
      <w:r w:rsidRPr="00375F37">
        <w:rPr>
          <w:rFonts w:ascii="Arial" w:eastAsia="Times New Roman" w:hAnsi="Arial" w:cs="Arial"/>
          <w:i/>
          <w:iCs/>
          <w:kern w:val="0"/>
          <w:lang w:val="en-SI" w:eastAsia="en-SI"/>
          <w14:ligatures w14:val="none"/>
        </w:rPr>
        <w:t>Applied Sciences</w:t>
      </w:r>
      <w:r w:rsidRPr="00375F37">
        <w:rPr>
          <w:rFonts w:ascii="Arial" w:eastAsia="Times New Roman" w:hAnsi="Arial" w:cs="Arial"/>
          <w:kern w:val="0"/>
          <w:lang w:val="en-SI" w:eastAsia="en-SI"/>
          <w14:ligatures w14:val="none"/>
        </w:rPr>
        <w:t>. Available from: </w:t>
      </w:r>
      <w:hyperlink r:id="rId9" w:history="1">
        <w:r w:rsidRPr="00375F37">
          <w:rPr>
            <w:rFonts w:ascii="Arial" w:eastAsia="Times New Roman" w:hAnsi="Arial" w:cs="Arial"/>
            <w:b/>
            <w:bCs/>
            <w:kern w:val="0"/>
            <w:u w:val="single"/>
            <w:lang w:val="en-SI" w:eastAsia="en-SI"/>
            <w14:ligatures w14:val="none"/>
          </w:rPr>
          <w:t>https://www.mdpi.com/2076-3417/9/23/5105</w:t>
        </w:r>
      </w:hyperlink>
      <w:r w:rsidRPr="00375F37">
        <w:rPr>
          <w:rFonts w:ascii="Arial" w:eastAsia="Times New Roman" w:hAnsi="Arial" w:cs="Arial"/>
          <w:kern w:val="0"/>
          <w:lang w:val="en-SI" w:eastAsia="en-SI"/>
          <w14:ligatures w14:val="none"/>
        </w:rPr>
        <w:t> [Accessed 15 June 2024]</w:t>
      </w:r>
    </w:p>
    <w:p w14:paraId="62D7914E" w14:textId="6D053715" w:rsidR="00D331D4" w:rsidRPr="00375F37" w:rsidRDefault="00375F37" w:rsidP="00375F37">
      <w:pPr>
        <w:shd w:val="clear" w:color="auto" w:fill="FFFFFF"/>
        <w:spacing w:after="100" w:afterAutospacing="1" w:line="240" w:lineRule="auto"/>
        <w:rPr>
          <w:rFonts w:ascii="Arial" w:eastAsia="Times New Roman" w:hAnsi="Arial" w:cs="Arial"/>
          <w:kern w:val="0"/>
          <w:lang w:val="en-SI" w:eastAsia="en-SI"/>
          <w14:ligatures w14:val="none"/>
        </w:rPr>
      </w:pPr>
      <w:r w:rsidRPr="00375F37">
        <w:rPr>
          <w:rFonts w:ascii="Arial" w:eastAsia="Times New Roman" w:hAnsi="Arial" w:cs="Arial"/>
          <w:kern w:val="0"/>
          <w:lang w:val="en-GB" w:eastAsia="en-SI"/>
          <w14:ligatures w14:val="none"/>
        </w:rPr>
        <w:t xml:space="preserve">Trautman, L. J. &amp; Ormerod, C. P. (2017) Corporate directors’ and officers’ cybersecurity standard of care: the yahoo data breach. </w:t>
      </w:r>
      <w:proofErr w:type="spellStart"/>
      <w:r w:rsidRPr="00375F37">
        <w:rPr>
          <w:rFonts w:ascii="Arial" w:eastAsia="Times New Roman" w:hAnsi="Arial" w:cs="Arial"/>
          <w:kern w:val="0"/>
          <w:lang w:val="en-GB" w:eastAsia="en-SI"/>
          <w14:ligatures w14:val="none"/>
        </w:rPr>
        <w:t>american</w:t>
      </w:r>
      <w:proofErr w:type="spellEnd"/>
      <w:r w:rsidRPr="00375F37">
        <w:rPr>
          <w:rFonts w:ascii="Arial" w:eastAsia="Times New Roman" w:hAnsi="Arial" w:cs="Arial"/>
          <w:kern w:val="0"/>
          <w:lang w:val="en-GB" w:eastAsia="en-SI"/>
          <w14:ligatures w14:val="none"/>
        </w:rPr>
        <w:t xml:space="preserve"> university law review. Available from: </w:t>
      </w:r>
      <w:hyperlink r:id="rId10" w:history="1">
        <w:r w:rsidRPr="00375F37">
          <w:rPr>
            <w:rFonts w:ascii="Arial" w:eastAsia="Times New Roman" w:hAnsi="Arial" w:cs="Arial"/>
            <w:b/>
            <w:bCs/>
            <w:kern w:val="0"/>
            <w:u w:val="single"/>
            <w:lang w:val="en-GB" w:eastAsia="en-SI"/>
            <w14:ligatures w14:val="none"/>
          </w:rPr>
          <w:t>https://aulawreview.org/au_law_review/wp-content/uploads/2017/09/03-TrautmanOrmerod.pdf</w:t>
        </w:r>
      </w:hyperlink>
      <w:r w:rsidRPr="00375F37">
        <w:rPr>
          <w:rFonts w:ascii="Arial" w:eastAsia="Times New Roman" w:hAnsi="Arial" w:cs="Arial"/>
          <w:kern w:val="0"/>
          <w:lang w:val="en-GB" w:eastAsia="en-SI"/>
          <w14:ligatures w14:val="none"/>
        </w:rPr>
        <w:t> [Accessed 15 June 2024]</w:t>
      </w:r>
    </w:p>
    <w:sectPr w:rsidR="00D331D4" w:rsidRPr="00375F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7D770" w14:textId="77777777" w:rsidR="00FF50D3" w:rsidRDefault="00FF50D3" w:rsidP="00375F37">
      <w:pPr>
        <w:spacing w:after="0" w:line="240" w:lineRule="auto"/>
      </w:pPr>
      <w:r>
        <w:separator/>
      </w:r>
    </w:p>
  </w:endnote>
  <w:endnote w:type="continuationSeparator" w:id="0">
    <w:p w14:paraId="53C244E7" w14:textId="77777777" w:rsidR="00FF50D3" w:rsidRDefault="00FF50D3" w:rsidP="00375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51EF4" w14:textId="77777777" w:rsidR="00FF50D3" w:rsidRDefault="00FF50D3" w:rsidP="00375F37">
      <w:pPr>
        <w:spacing w:after="0" w:line="240" w:lineRule="auto"/>
      </w:pPr>
      <w:r>
        <w:separator/>
      </w:r>
    </w:p>
  </w:footnote>
  <w:footnote w:type="continuationSeparator" w:id="0">
    <w:p w14:paraId="2190853C" w14:textId="77777777" w:rsidR="00FF50D3" w:rsidRDefault="00FF50D3" w:rsidP="00375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48719" w14:textId="7E8C722D" w:rsidR="00375F37" w:rsidRPr="00375F37" w:rsidRDefault="00375F37">
    <w:pPr>
      <w:pStyle w:val="Header"/>
      <w:rPr>
        <w:lang w:val="en-US"/>
      </w:rPr>
    </w:pPr>
    <w:r>
      <w:rPr>
        <w:lang w:val="en-US"/>
      </w:rPr>
      <w:t xml:space="preserve">Ales </w:t>
    </w:r>
    <w:proofErr w:type="spellStart"/>
    <w:r>
      <w:rPr>
        <w:lang w:val="en-US"/>
      </w:rPr>
      <w:t>Tekavcic</w:t>
    </w:r>
    <w:proofErr w:type="spellEnd"/>
    <w:r>
      <w:rPr>
        <w:lang w:val="en-US"/>
      </w:rPr>
      <w:t xml:space="preserve"> PG. Dip. CS.</w:t>
    </w:r>
    <w:r>
      <w:rPr>
        <w:lang w:val="en-US"/>
      </w:rPr>
      <w:tab/>
    </w:r>
    <w:r>
      <w:rPr>
        <w:lang w:val="en-US"/>
      </w:rPr>
      <w:tab/>
      <w:t>ISM, June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8134B"/>
    <w:multiLevelType w:val="multilevel"/>
    <w:tmpl w:val="913E85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F0D4B"/>
    <w:multiLevelType w:val="multilevel"/>
    <w:tmpl w:val="6F8CAB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FE226D"/>
    <w:multiLevelType w:val="multilevel"/>
    <w:tmpl w:val="D79C1F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105030">
    <w:abstractNumId w:val="1"/>
  </w:num>
  <w:num w:numId="2" w16cid:durableId="1731801109">
    <w:abstractNumId w:val="0"/>
  </w:num>
  <w:num w:numId="3" w16cid:durableId="1426343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37"/>
    <w:rsid w:val="00375F37"/>
    <w:rsid w:val="003F58C6"/>
    <w:rsid w:val="00D331D4"/>
    <w:rsid w:val="00FF50D3"/>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13E0"/>
  <w15:chartTrackingRefBased/>
  <w15:docId w15:val="{96B43AC0-5523-488E-AEF0-F297AED54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75F37"/>
    <w:rPr>
      <w:i/>
      <w:iCs/>
    </w:rPr>
  </w:style>
  <w:style w:type="paragraph" w:styleId="NormalWeb">
    <w:name w:val="Normal (Web)"/>
    <w:basedOn w:val="Normal"/>
    <w:uiPriority w:val="99"/>
    <w:semiHidden/>
    <w:unhideWhenUsed/>
    <w:rsid w:val="00375F37"/>
    <w:pPr>
      <w:spacing w:before="100" w:beforeAutospacing="1" w:after="100" w:afterAutospacing="1" w:line="240" w:lineRule="auto"/>
    </w:pPr>
    <w:rPr>
      <w:rFonts w:ascii="Times New Roman" w:eastAsia="Times New Roman" w:hAnsi="Times New Roman" w:cs="Times New Roman"/>
      <w:kern w:val="0"/>
      <w:sz w:val="24"/>
      <w:szCs w:val="24"/>
      <w:lang w:val="en-SI" w:eastAsia="en-SI"/>
      <w14:ligatures w14:val="none"/>
    </w:rPr>
  </w:style>
  <w:style w:type="character" w:styleId="Strong">
    <w:name w:val="Strong"/>
    <w:basedOn w:val="DefaultParagraphFont"/>
    <w:uiPriority w:val="22"/>
    <w:qFormat/>
    <w:rsid w:val="00375F37"/>
    <w:rPr>
      <w:b/>
      <w:bCs/>
    </w:rPr>
  </w:style>
  <w:style w:type="character" w:styleId="Hyperlink">
    <w:name w:val="Hyperlink"/>
    <w:basedOn w:val="DefaultParagraphFont"/>
    <w:uiPriority w:val="99"/>
    <w:semiHidden/>
    <w:unhideWhenUsed/>
    <w:rsid w:val="00375F37"/>
    <w:rPr>
      <w:color w:val="0000FF"/>
      <w:u w:val="single"/>
    </w:rPr>
  </w:style>
  <w:style w:type="paragraph" w:styleId="Header">
    <w:name w:val="header"/>
    <w:basedOn w:val="Normal"/>
    <w:link w:val="HeaderChar"/>
    <w:uiPriority w:val="99"/>
    <w:unhideWhenUsed/>
    <w:rsid w:val="00375F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F37"/>
  </w:style>
  <w:style w:type="paragraph" w:styleId="Footer">
    <w:name w:val="footer"/>
    <w:basedOn w:val="Normal"/>
    <w:link w:val="FooterChar"/>
    <w:uiPriority w:val="99"/>
    <w:unhideWhenUsed/>
    <w:rsid w:val="00375F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83370">
      <w:bodyDiv w:val="1"/>
      <w:marLeft w:val="0"/>
      <w:marRight w:val="0"/>
      <w:marTop w:val="0"/>
      <w:marBottom w:val="0"/>
      <w:divBdr>
        <w:top w:val="none" w:sz="0" w:space="0" w:color="auto"/>
        <w:left w:val="none" w:sz="0" w:space="0" w:color="auto"/>
        <w:bottom w:val="none" w:sz="0" w:space="0" w:color="auto"/>
        <w:right w:val="none" w:sz="0" w:space="0" w:color="auto"/>
      </w:divBdr>
    </w:div>
    <w:div w:id="193331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3063956_Risks_of_digitalisation_of_business_mode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ecurityweek.com/st-jude-medical-recalls-465000-pacemakers-over-security-vulnerabilit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ulawreview.org/au_law_review/wp-content/uploads/2017/09/03-TrautmanOrmerod.pdf" TargetMode="External"/><Relationship Id="rId4" Type="http://schemas.openxmlformats.org/officeDocument/2006/relationships/webSettings" Target="webSettings.xml"/><Relationship Id="rId9" Type="http://schemas.openxmlformats.org/officeDocument/2006/relationships/hyperlink" Target="https://www.mdpi.com/2076-3417/9/23/5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 Tekavčič</dc:creator>
  <cp:keywords/>
  <dc:description/>
  <cp:lastModifiedBy>Aleš Tekavčič</cp:lastModifiedBy>
  <cp:revision>2</cp:revision>
  <dcterms:created xsi:type="dcterms:W3CDTF">2024-07-16T15:15:00Z</dcterms:created>
  <dcterms:modified xsi:type="dcterms:W3CDTF">2024-07-16T15:18:00Z</dcterms:modified>
</cp:coreProperties>
</file>