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rPr>
        <w:t xml:space="preserve">Trabajo histórico — Encuentro 2023 (documento de práctica)</w:t>
      </w:r>
    </w:p>
    <w:p>
      <w:pPr>
        <w:spacing w:after="240"/>
      </w:pPr>
      <w:r>
        <w:rPr>
          <w:rFonts w:ascii="Helvetica" w:hAnsi="Helvetica" w:cs="Helvetica"/>
          <w:sz w:val="24"/>
          <w:sz-cs w:val="24"/>
          <w:b/>
          <w:spacing w:val="0"/>
        </w:rPr>
        <w:t xml:space="preserve">Título:</w:t>
      </w:r>
      <w:r>
        <w:rPr>
          <w:rFonts w:ascii="Helvetica" w:hAnsi="Helvetica" w:cs="Helvetica"/>
          <w:sz w:val="24"/>
          <w:sz-cs w:val="24"/>
          <w:spacing w:val="0"/>
        </w:rPr>
        <w:t xml:space="preserve"> Eventos kaizen para reducir tiempos de espera en un servicio de guardia hospitalaria </w:t>
      </w:r>
      <w:r>
        <w:rPr>
          <w:rFonts w:ascii="Helvetica" w:hAnsi="Helvetica" w:cs="Helvetica"/>
          <w:sz w:val="24"/>
          <w:sz-cs w:val="24"/>
          <w:b/>
          <w:spacing w:val="0"/>
        </w:rPr>
        <w:t xml:space="preserve">Autores:</w:t>
      </w:r>
      <w:r>
        <w:rPr>
          <w:rFonts w:ascii="Helvetica" w:hAnsi="Helvetica" w:cs="Helvetica"/>
          <w:sz w:val="24"/>
          <w:sz-cs w:val="24"/>
          <w:spacing w:val="0"/>
        </w:rPr>
        <w:t xml:space="preserve"> L. Quiroga, F. Mansilla — Hospital Regional San Martín </w:t>
      </w:r>
      <w:r>
        <w:rPr>
          <w:rFonts w:ascii="Helvetica" w:hAnsi="Helvetica" w:cs="Helvetica"/>
          <w:sz w:val="24"/>
          <w:sz-cs w:val="24"/>
          <w:b/>
          <w:spacing w:val="0"/>
        </w:rPr>
        <w:t xml:space="preserve">Presentado en:</w:t>
      </w:r>
      <w:r>
        <w:rPr>
          <w:rFonts w:ascii="Helvetica" w:hAnsi="Helvetica" w:cs="Helvetica"/>
          <w:sz w:val="24"/>
          <w:sz-cs w:val="24"/>
          <w:spacing w:val="0"/>
        </w:rPr>
        <w:t xml:space="preserve"> XXVII Encuentro Nacional de Mejora Continua, 2023.</w:t>
      </w:r>
    </w:p>
    <w:p>
      <w:pPr>
        <w:spacing w:after="298"/>
      </w:pPr>
      <w:r>
        <w:rPr>
          <w:rFonts w:ascii="Helvetica" w:hAnsi="Helvetica" w:cs="Helvetica"/>
          <w:sz w:val="36"/>
          <w:sz-cs w:val="36"/>
          <w:b/>
          <w:spacing w:val="0"/>
        </w:rPr>
        <w:t xml:space="preserve">Resumen</w:t>
      </w:r>
    </w:p>
    <w:p>
      <w:pPr>
        <w:spacing w:after="240"/>
      </w:pPr>
      <w:r>
        <w:rPr>
          <w:rFonts w:ascii="Helvetica" w:hAnsi="Helvetica" w:cs="Helvetica"/>
          <w:sz w:val="24"/>
          <w:sz-cs w:val="24"/>
          <w:spacing w:val="0"/>
        </w:rPr>
        <w:t xml:space="preserve">Se presentan los resultados de tres eventos kaizen de una semana cada uno, realizados en el servicio de guardia de un hospital público de 250 camas, con el objetivo de reducir el tiempo de espera de pacientes de baja complejidad.</w:t>
      </w:r>
    </w:p>
    <w:p>
      <w:pPr>
        <w:spacing w:after="298"/>
      </w:pPr>
      <w:r>
        <w:rPr>
          <w:rFonts w:ascii="Helvetica" w:hAnsi="Helvetica" w:cs="Helvetica"/>
          <w:sz w:val="36"/>
          <w:sz-cs w:val="36"/>
          <w:b/>
          <w:spacing w:val="0"/>
        </w:rPr>
        <w:t xml:space="preserve">Desarrollo</w:t>
      </w:r>
    </w:p>
    <w:p>
      <w:pPr>
        <w:spacing w:after="240"/>
      </w:pPr>
      <w:r>
        <w:rPr>
          <w:rFonts w:ascii="Helvetica" w:hAnsi="Helvetica" w:cs="Helvetica"/>
          <w:sz w:val="24"/>
          <w:sz-cs w:val="24"/>
          <w:spacing w:val="0"/>
        </w:rPr>
        <w:t xml:space="preserve">El primer evento mapeó el flujo del paciente (VSM) desde el ingreso hasta el alta: el tiempo promedio de permanencia era de 4 horas 20 minutos, del cual solo 38 minutos agregaban valor. El segundo evento rediseñó el triaje, incorporando una enfermera dedicada en el horario pico (10 a 16 h). El tercer evento implementó un circuito rápido ("fast track") para consultas de baja complejidad, atendido en dos consultorios exclusivos.</w:t>
      </w:r>
    </w:p>
    <w:p>
      <w:pPr>
        <w:spacing w:after="298"/>
      </w:pPr>
      <w:r>
        <w:rPr>
          <w:rFonts w:ascii="Helvetica" w:hAnsi="Helvetica" w:cs="Helvetica"/>
          <w:sz w:val="36"/>
          <w:sz-cs w:val="36"/>
          <w:b/>
          <w:spacing w:val="0"/>
        </w:rPr>
        <w:t xml:space="preserve">Resultados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tiempo promedio de permanencia bajó de 4 h 20 min a 2 h 05 min.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retiradas sin atención bajaron del 11% al 4% de los ingresos.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 satisfacción de pacientes (encuesta a la salida) subió de 61% a 84%.</w:t>
      </w:r>
    </w:p>
    <w:p>
      <w:pPr>
        <w:spacing w:after="298"/>
      </w:pPr>
      <w:r>
        <w:rPr>
          <w:rFonts w:ascii="Helvetica" w:hAnsi="Helvetica" w:cs="Helvetica"/>
          <w:sz w:val="36"/>
          <w:sz-cs w:val="36"/>
          <w:b/>
          <w:spacing w:val="0"/>
        </w:rPr>
        <w:t xml:space="preserve">Conclusión</w:t>
      </w:r>
    </w:p>
    <w:p>
      <w:pPr>
        <w:spacing w:after="240"/>
      </w:pPr>
      <w:r>
        <w:rPr>
          <w:rFonts w:ascii="Helvetica" w:hAnsi="Helvetica" w:cs="Helvetica"/>
          <w:sz w:val="24"/>
          <w:sz-cs w:val="24"/>
          <w:spacing w:val="0"/>
        </w:rPr>
        <w:t xml:space="preserve">La metodología kaizen demostró ser aplicable al sector salud público con inversión mínima. La clave fue incluir en cada evento a médicos, enfermería y personal administrativo en pie de igualdad.</w:t>
      </w:r>
    </w:p>
    <w:p>
      <w:pPr>
        <w:spacing w:after="240"/>
      </w:pPr>
      <w:r>
        <w:rPr>
          <w:rFonts w:ascii="Helvetica" w:hAnsi="Helvetica" w:cs="Helvetica"/>
          <w:sz w:val="24"/>
          <w:sz-cs w:val="24"/>
          <w:i/>
          <w:spacing w:val="0"/>
        </w:rPr>
        <w:t xml:space="preserve">Documento ficticio generado para práctica de indexación. No corresponde a un trabajo real.</w:t>
      </w:r>
      <w:r>
        <w:rPr>
          <w:rFonts w:ascii="Helvetica" w:hAnsi="Helvetica" w:cs="Helvetica"/>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