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Capitolul 11 – Inflația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Test de verificare a cunoștințelor</w:t>
      </w:r>
    </w:p>
    <w:p>
      <w:pPr>
        <w:spacing w:after="120"/>
      </w:pPr>
      <w:r>
        <w:t xml:space="preserve">Instrucțiuni: Testul conține 40 de întrebări cu 4 variante de răspuns (A, B, C, D), dintre care o singură variantă este corectă — 20 de întrebări de teorie (Partea I) și 20 de exerciții (Partea II). Încercuiește sau notează varianta pe care o consideri corectă pentru fiecare întrebare. Răspunsurile corecte și rezolvările complete se găsesc la finalul documentului.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200" w:before="200"/>
      </w:pPr>
      <w:r>
        <w:t xml:space="preserve">Partea I — Teorie (20 de întrebări)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Inflația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O scădere generalizată și rapidă a prețurilor bunurilor economice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Un fenomen exclusiv pozitiv al economiei de piață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Un proces de ansamblu al economiei caracterizat prin existența în circulație a unei mase monetare mai mari decât nevoile reale ale economiei, sesizat prin creșterea generalizată a prețurilor și deprecierea valorii banilor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O creștere a masei monetare mai mică decât nevoile reale ale economiei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Principalii indicatori folosiți pentru măsurarea inflației sunt: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Indicele general al prețurilor și indicele prețurilor bunurilor de consum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Exclusiv rata dobânzii pe piața monetară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Exclusiv cursul valutar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Exclusiv rata șomajului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Rata inflației (r.i) se calculează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r.i = I_GP × 100%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r.i = I_GP + 100%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r.i = 100% – I_GP – 100%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r.i = I_GP – 100%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Inflația este considerată un dezechilibru monetar, în primul rând, pentru că: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Nu are nicio legătură cu masa monetară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Este cauzată exclusiv de factori naturali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Are loc pe piața monetară, provocat de o ofertă de monedă excedentară față de cererea de monedă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Afectează exclusiv piața muncii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În funcție de intensitatea cu care se manifestă, inflația poate fi: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Doar moderată, indiferent de nivelul ratei inflației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Un fenomen care nu poate fi clasificat după intensitate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Doar galopantă, indiferent de context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Moderată (r.i &lt; 10%), galopantă (r.i &gt; 10%) sau hiperinflație (r.i de 4-5 cifre)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Printre cauzele inflației prin cerere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Scăderea prețurilor factorilor de producție importați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Reducerea excesivă a creditului acordat de bănci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Creșterea cheltuielilor de consum și a cheltuielilor publice (deficitul bugetar)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Scăderea generalizată a cheltuielilor de consum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Printre cauzele inflației prin ofertă (costuri)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Creșterea salariilor fără acoperire în sporirea productivității muncii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Reducerea fiscalității asupra firmelor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Scăderea prețurilor factorilor de producție importați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Scăderea generalizată a costurilor de producție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Spirala inflaționistă apare atunci când: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Rata dobânzii scade sub nivelul ratei inflației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Inflația prin cerere și inflația prin ofertă (costuri) se întrepătrund, chiar dacă procesul este determinat inițial de o singură cauză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Masa monetară este perfect echilibrată cu oferta de bunuri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Prețurile scad constant, fără nicio legătură cu cererea sau oferta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Inflația importată este declanșată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Reducerea cheltuielilor publice ale statului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Sporirea importurilor de bunuri economice sau factori de producție cu prețuri ridicate, care determină creșterea costurilor și, implicit, a prețurilor bunurilor importate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Excedentul de masă monetară internă în raport cu oferta de bunuri economice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Scăderea generalizată a prețurilor de import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Printre efectele negative ale inflației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Creșterea investițiilor productive, indiferent de rata dobânzii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Eliminarea completă a incertitudinii economice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Deprecierea valorii banilor și descurajarea înclinației spre economisire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Stimularea exclusivă a exporturilor de bunuri economice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Inflația dezavantajează, în principal: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Cumpărătorii, creditorii, pensionarii și persoanele cu venituri mici și fixe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Persoanele cu venituri mari și ajustabile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Puterea publică, în calitate de mare debitor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Vânzătorii și debitorii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Printre efectele pozitive ale inflației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Accentuarea deficitului bugetului de stat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Eliminarea firmelor necompetitive, favorizându-le pe cele eficiente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Deprecierea valorii banilor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Descurajarea investițiilor productive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Inflația avantajează, în principal: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Pensionarii și persoanele cu venituri fixe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Importatorii de bunuri economice scumpe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Cumpărătorii și creditorii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Vânzătorii, debitorii și persoanele cu venituri mari și ajustabile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Indexarea salariilor și a altor venituri este considerată: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Cea mai importantă măsură de protecție socială împotriva efectelor negative ale inflației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O măsură antiinflaționistă de reducere a masei monetare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O măsură interzisă prin lege în orice economie de piață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O măsură de sporire a ofertei de bunuri economice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Printre măsurile antiinflaționiste de reducere a masei monetare (cererii agregate)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Facilități acordate producătorilor pentru cercetare-dezvoltare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Creșterea ratei dobânzii la creditele acordate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Subvenționarea prețurilor unor produse de bază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Reducerea fiscalității asupra veniturilor firmelor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Printre măsurile de sporire a ofertei de bunuri economice, ca instrument antiinflaționist,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„Înghețarea” prețurilor și salariilor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Creșterea ratei dobânzii la creditele acordate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Creșterea fiscalității asupra tuturor agenților economici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Reducerea fiscalității asupra veniturilor firmelor și facilități acordate producătorilor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Puterea de cumpărare a unei unități monetare (PCB) se calculează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PCB = 1/P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PCB = M × V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PCB = P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PCB = P × Q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Puterea de cumpărare a unei mase monetare (PCM), adică valoarea ei reală, se calculează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PCM = M × I_P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PCM = I_P/M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PCM = M/I_P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PCM = M – I_P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Indicele general al prețurilor (I_GP), atunci când se calculează pe baza unui „coș de bunuri”, se determină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Produsul dintre numărul de bunuri din coș și prețul mediu al acestora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Diferența dintre prețul cel mai mare și cel mai mic din coșul de bunuri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Media aritmetică simplă a prețurilor absolute ale bunurilor din coș, fără nicio ponderare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Suma produselor dintre indicele prețului fiecărui bun și ponderea lui în consumul total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Combaterea efectelor negative ale inflației: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Se realizează exclusiv prin indexarea salariilor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Nu se poate realiza doar printr-o singură categorie de măsuri, ci printr-un „pachet de măsuri”, pe termen mediu și lung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Nu necesită nicio intervenție din partea statului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Se realizează exclusiv prin creșterea masei monetare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Partea II — Exerciții (20 de probleme)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Se cunosc următoarele date privind 4 bunuri care fac parte din „coșul de bunuri” al unei familii: Bunuri de consum: A, B, C, D | Indicele prețurilor (I_P): A=115%, B=95%, C=130%, D=105% | Ponderea în consum (Z): A=40%, B=30%, C=10%, D=20%. Rata inflației (r.i) este:</w:t>
      </w:r>
    </w:p>
    <w:p>
      <w:pPr>
        <w:spacing w:after="40"/>
        <w:ind w:left="300"/>
      </w:pPr>
      <w:r>
        <w:t xml:space="preserve">A) 11,5%   B) 108,5%   C) 8,5%   D) 4,45%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P₀ = 300 u.m., r.i (t₀ → t₁) = 25%, iar în perioada t₁ → t₂ prețurile cresc de 1,2 ori față de perioada t₀ → t₁. Prețul bunului la sfârșitul perioadei (P₂) este:</w:t>
      </w:r>
    </w:p>
    <w:p>
      <w:pPr>
        <w:spacing w:after="40"/>
        <w:ind w:left="300"/>
      </w:pPr>
      <w:r>
        <w:t xml:space="preserve">A) 375 u.m.   B) 360 u.m.   C) 500 u.m.   D) 450 u.m.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Într-un an, rata inflației din economie a fost 25%. Prețurile (P) au crescut de:</w:t>
      </w:r>
    </w:p>
    <w:p>
      <w:pPr>
        <w:spacing w:after="40"/>
        <w:ind w:left="300"/>
      </w:pPr>
      <w:r>
        <w:t xml:space="preserve">A) 1,25 ori   B) 1,025 ori   C) 25 ori   D) 0,25 ori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La nivel macroeconomic, oferta globală de bunuri de consum a crescut într-un an cu 25% în condițiile unui coeficient de elasticitate a ofertei față de preț de 1,25. Rata inflației (r.i) este:</w:t>
      </w:r>
    </w:p>
    <w:p>
      <w:pPr>
        <w:spacing w:after="40"/>
        <w:ind w:left="300"/>
      </w:pPr>
      <w:r>
        <w:t xml:space="preserve">A) 156,25%   B) 156%   C) 31,25%   D) 20%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Pe piața monetară, rata dobânzii nominală este 10%, iar cea reală este cu 30% mai mică. Rata inflației (r.i) este:</w:t>
      </w:r>
    </w:p>
    <w:p>
      <w:pPr>
        <w:spacing w:after="40"/>
        <w:ind w:left="300"/>
      </w:pPr>
      <w:r>
        <w:t xml:space="preserve">A) 30%   B) 3%   C) 13%   D) 7%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Într-un an, rata inflației a fost 10%, iar în anul următor a crescut cu 5 puncte procentuale. Variația procentuală a ratei inflației (Δ%r.i) este:</w:t>
      </w:r>
    </w:p>
    <w:p>
      <w:pPr>
        <w:spacing w:after="40"/>
        <w:ind w:left="300"/>
      </w:pPr>
      <w:r>
        <w:t xml:space="preserve">A) 50%   B) 5%   C) 150%   D) 15%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Cererea globală de bunuri de consum a scăzut într-un an cu 25%. Dacă coeficientul de elasticitate a cererii față de preț este 2,5, indicele puterii de cumpărare a unei unități monetare (I_PCB) este:</w:t>
      </w:r>
    </w:p>
    <w:p>
      <w:pPr>
        <w:spacing w:after="40"/>
        <w:ind w:left="300"/>
      </w:pPr>
      <w:r>
        <w:t xml:space="preserve">A) 115%   B) 86,95%   C) 110%   D) 90,91%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Pe piața monetară, la începutul anului, d'n₀ = 15% și a scăzut cu 20%, iar d'r a rămas constantă la 10%. Indicele ratei inflației (I_r.i) este:</w:t>
      </w:r>
    </w:p>
    <w:p>
      <w:pPr>
        <w:spacing w:after="40"/>
        <w:ind w:left="300"/>
      </w:pPr>
      <w:r>
        <w:t xml:space="preserve">A) 40%   B) 100%   C) 80%   D) 125%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Masa monetară din economie crește într-un an cu 12%, în condițiile unei rate a inflației de 40%. Puterea de cumpărare a masei monetare (Δ%PCM):</w:t>
      </w:r>
    </w:p>
    <w:p>
      <w:pPr>
        <w:spacing w:after="40"/>
        <w:ind w:left="300"/>
      </w:pPr>
      <w:r>
        <w:t xml:space="preserve">A) a crescut cu 12%   B) a rămas constantă   C) a scăzut cu 40%   D) a scăzut cu 20%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La nivel național, valoarea mărfurilor tranzacționate a crescut cu 60%, iar productivitatea muncii s-a dublat, în condițiile în care numărul de salariați a rămas constant. Variația procentuală a puterii de cumpărare a unei unități monetare (Δ%PCB) este:</w:t>
      </w:r>
    </w:p>
    <w:p>
      <w:pPr>
        <w:spacing w:after="40"/>
        <w:ind w:left="300"/>
      </w:pPr>
      <w:r>
        <w:t xml:space="preserve">A) 20%   B) 25%   C) 60%   D) 100%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Se cunosc următoarele date privind 2 bunuri care fac parte din „coșul de bunuri” al unei familii: A cu I_P = 140% și Z = 60%; B cu I_P = 80% și Z = 40%. Rata inflației (r.i) este:</w:t>
      </w:r>
    </w:p>
    <w:p>
      <w:pPr>
        <w:spacing w:after="40"/>
        <w:ind w:left="300"/>
      </w:pPr>
      <w:r>
        <w:t xml:space="preserve">A) 116%   B) 60%   C) 16%   D) 10%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Prețul unui bun crește cu 10% în primul an, apoi crește din nou cu 10% în anul următor (față de noul nivel). Prețul la sfârșitul celor doi ani, față de cel inițial (P₂/P₀), este:</w:t>
      </w:r>
    </w:p>
    <w:p>
      <w:pPr>
        <w:spacing w:after="40"/>
        <w:ind w:left="300"/>
      </w:pPr>
      <w:r>
        <w:t xml:space="preserve">A) 1,21 ori mai mare   B) 1,10 ori mai mare   C) 1,20 ori mai mare   D) 1,22 ori mai mare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Prețul unui bun crește cu 8%, apoi scade cu 8% față de noul nivel (nu față de prețul inițial). Prețul final, față de cel inițial (Δ%P), este:</w:t>
      </w:r>
    </w:p>
    <w:p>
      <w:pPr>
        <w:spacing w:after="40"/>
        <w:ind w:left="300"/>
      </w:pPr>
      <w:r>
        <w:t xml:space="preserve">A) a crescut cu 0,64%   B) a rămas neschimbat   C) a scăzut cu 16%   D) a scăzut cu 0,64%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Masa monetară dintr-o economie crește cu 32%, în condițiile unei rate a inflației de 20%. Puterea de cumpărare a masei monetare (Δ%PCM):</w:t>
      </w:r>
    </w:p>
    <w:p>
      <w:pPr>
        <w:spacing w:after="40"/>
        <w:ind w:left="300"/>
      </w:pPr>
      <w:r>
        <w:t xml:space="preserve">A) a crescut cu 32%   B) a scăzut cu 20%   C) a crescut cu 10%   D) a rămas constantă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La nivel macroeconomic, oferta globală de bunuri de consum a crescut într-un an cu 18%, în condițiile unui coeficient de elasticitate a ofertei față de preț de 1,2. Rata inflației (r.i) este:</w:t>
      </w:r>
    </w:p>
    <w:p>
      <w:pPr>
        <w:spacing w:after="40"/>
        <w:ind w:left="300"/>
      </w:pPr>
      <w:r>
        <w:t xml:space="preserve">A) 6,66%   B) 15%   C) 21,6%   D) 1,5%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t xml:space="preserve">Pe piața monetară, rata dobânzii nominală este 12%, iar rata inflației este 4%. Rata reală a dobânzii (d'r) este:</w:t>
      </w:r>
    </w:p>
    <w:p>
      <w:pPr>
        <w:spacing w:after="40"/>
        <w:ind w:left="300"/>
      </w:pPr>
      <w:r>
        <w:t xml:space="preserve">A) 8%   B) 48%   C) 3%   D) 16%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t xml:space="preserve">Puterea de cumpărare a unei unități monetare (PCB) a scăzut cu 20% într-un an. Rata inflației (r.i) din acel an a fost:</w:t>
      </w:r>
    </w:p>
    <w:p>
      <w:pPr>
        <w:spacing w:after="40"/>
        <w:ind w:left="300"/>
      </w:pPr>
      <w:r>
        <w:t xml:space="preserve">A) 20%   B) 25%   C) 16,66%   D) 80%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t xml:space="preserve">Masa monetară dintr-o economie s-a dublat, în condițiile în care oferta de bunuri economice și viteza de rotație a banilor au rămas neschimbate. Rata inflației (r.i), rezultată din ecuația echilibrului pieței monetare (M×V=P×Q), este:</w:t>
      </w:r>
    </w:p>
    <w:p>
      <w:pPr>
        <w:spacing w:after="40"/>
        <w:ind w:left="300"/>
      </w:pPr>
      <w:r>
        <w:t xml:space="preserve">A) 0%   B) 100%   C) 200%   D) 50%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t xml:space="preserve">Se cunosc următoarele date privind 2 categorii de bunuri din „coșul de consum” al unei familii: bunuri alimentare, cu I_P = 112% și Z = 45%; bunuri nealimentare, cu I_P = 104% și Z = 55%. Rata inflației (r.i) este:</w:t>
      </w:r>
    </w:p>
    <w:p>
      <w:pPr>
        <w:spacing w:after="40"/>
        <w:ind w:left="300"/>
      </w:pPr>
      <w:r>
        <w:t xml:space="preserve">A) 16%   B) 8%   C) 7,6%   D) 5,4%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t xml:space="preserve">Pe piața monetară, rata dobânzii nominale a crescut de la 10% la 16% (+6 puncte procentuale), în condițiile în care rata reală a dobânzii a rămas constantă la 4%. Variația procentuală a ratei inflației (Δ%r.i) este:</w:t>
      </w:r>
    </w:p>
    <w:p>
      <w:pPr>
        <w:spacing w:after="40"/>
        <w:ind w:left="300"/>
      </w:pPr>
      <w:r>
        <w:t xml:space="preserve">A) a rămas constantă   B) a scăzut cu 50%   C) s-a dublat (100%)   D) a crescut cu 6%</w:t>
      </w:r>
    </w:p>
    <w:p>
      <w:r>
        <w:br w:type="page"/>
      </w:r>
    </w:p>
    <w:p>
      <w:pPr>
        <w:pStyle w:val="Heading1"/>
        <w:spacing w:after="160" w:before="200"/>
      </w:pPr>
      <w:r>
        <w:t xml:space="preserve">Răspunsuri corecte</w:t>
      </w:r>
    </w:p>
    <w:p>
      <w:pPr>
        <w:spacing w:after="100"/>
      </w:pPr>
      <w:r>
        <w:rPr>
          <w:b/>
          <w:bCs/>
        </w:rPr>
        <w:t xml:space="preserve">Partea I (Teorie): </w:t>
      </w:r>
      <w:r>
        <w:t xml:space="preserve">1. C,  2. A,  3. D,  4. C,  5. D,  6. C,  7. A,  8. B,  9. B,  10. C,  11. A,  12. B,  13. D,  14. A,  15. B,  16. D,  17. A,  18. C,  19. D,  20. B</w:t>
      </w:r>
    </w:p>
    <w:p>
      <w:pPr>
        <w:spacing w:after="200"/>
      </w:pPr>
      <w:r>
        <w:rPr>
          <w:b/>
          <w:bCs/>
        </w:rPr>
        <w:t xml:space="preserve">Partea II (Exerciții): </w:t>
      </w:r>
      <w:r>
        <w:t xml:space="preserve">1. C,  2. D,  3. A,  4. D,  5. B,  6. A,  7. D,  8. A,  9. D,  10. B,  11. C,  12. A,  13. D,  14. C,  15. B,  16. A,  17. B,  18. B,  19. C,  20. C</w:t>
      </w:r>
    </w:p>
    <w:p>
      <w:r>
        <w:br w:type="page"/>
      </w:r>
    </w:p>
    <w:p>
      <w:pPr>
        <w:pStyle w:val="Heading1"/>
        <w:spacing w:after="200" w:before="200"/>
      </w:pPr>
      <w:r>
        <w:t xml:space="preserve">Rezolvări și explicații</w:t>
      </w:r>
    </w:p>
    <w:p>
      <w:pPr>
        <w:pStyle w:val="Heading2"/>
        <w:spacing w:after="120" w:before="160"/>
      </w:pPr>
      <w:r>
        <w:t xml:space="preserve">Partea I — Teorie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Inflația reprezintă:</w:t>
      </w:r>
    </w:p>
    <w:p>
      <w:pPr>
        <w:spacing w:after="100"/>
        <w:ind w:left="300"/>
      </w:pPr>
      <w:r>
        <w:t xml:space="preserve">Inflația nu înseamnă scăderea prețurilor sau un deficit de monedă, ci exact opusul: existența unei mase monetare mai mari decât nevoile reale ale economiei, sesizată prin creșterea generalizată a prețurilor și deprecierea valorii banilor. Prin urmare, răspunsul corect este: Un proces de ansamblu al economiei caracterizat prin existența în circulație a unei mase monetare mai mari decât nevoile reale ale economiei, sesizat prin creșterea generalizată a prețurilor și deprecierea valorii banilor.</w:t>
      </w:r>
    </w:p>
    <w:p>
      <w:pPr>
        <w:spacing w:after="4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Principalii indicatori folosiți pentru măsurarea inflației sunt:</w:t>
      </w:r>
    </w:p>
    <w:p>
      <w:pPr>
        <w:spacing w:after="100"/>
        <w:ind w:left="300"/>
      </w:pPr>
      <w:r>
        <w:t xml:space="preserve">Inflația se măsoară prin urmărirea evoluției prețurilor: indicele general al prețurilor (sau deflatorul PIB) și indicele prețurilor bunurilor de consum sunt cei doi indicatori principali, din care derivă direct rata inflației. Prin urmare, răspunsul corect este: Indicele general al prețurilor și indicele prețurilor bunurilor de consum.</w:t>
      </w:r>
    </w:p>
    <w:p>
      <w:pPr>
        <w:spacing w:after="4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Rata inflației (r.i) se calculează ca:</w:t>
      </w:r>
    </w:p>
    <w:p>
      <w:pPr>
        <w:spacing w:after="100"/>
        <w:ind w:left="300"/>
      </w:pPr>
      <w:r>
        <w:t xml:space="preserve">Rata inflației exprimă exact cât a crescut indicele general al prețurilor peste nivelul de referință (100%): r.i = I_GP – 100%, sau, echivalent, r.i = I_PC – 100%. Prin urmare, răspunsul corect este: r.i = I_GP – 100%.</w:t>
      </w:r>
    </w:p>
    <w:p>
      <w:pPr>
        <w:spacing w:after="4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Inflația este considerată un dezechilibru monetar, în primul rând, pentru că:</w:t>
      </w:r>
    </w:p>
    <w:p>
      <w:pPr>
        <w:spacing w:after="100"/>
        <w:ind w:left="300"/>
      </w:pPr>
      <w:r>
        <w:t xml:space="preserve">Premisa fundamentală a mecanismului inflaționist este existența unei mase monetare excedentare față de oferta de bunuri economice — un dezechilibru care se manifestă, în primul rând, pe piața monetară. Prin urmare, răspunsul corect este: Are loc pe piața monetară, provocat de o ofertă de monedă excedentară față de cererea de monedă.</w:t>
      </w:r>
    </w:p>
    <w:p>
      <w:pPr>
        <w:spacing w:after="4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În funcție de intensitatea cu care se manifestă, inflația poate fi:</w:t>
      </w:r>
    </w:p>
    <w:p>
      <w:pPr>
        <w:spacing w:after="100"/>
        <w:ind w:left="300"/>
      </w:pPr>
      <w:r>
        <w:t xml:space="preserve">Intensitatea inflației variază pe o scară largă: de la inflația moderată (sub 10%), la cea galopantă (peste 10%, uneori peste 100%), până la hiperinflație (rate de 4-5 cifre sau mai mult). Prin urmare, răspunsul corect este: Moderată (r.i &lt; 10%), galopantă (r.i &gt; 10%) sau hiperinflație (r.i de 4-5 cifre).</w:t>
      </w:r>
    </w:p>
    <w:p>
      <w:pPr>
        <w:spacing w:after="4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Printre cauzele inflației prin cerere se numără:</w:t>
      </w:r>
    </w:p>
    <w:p>
      <w:pPr>
        <w:spacing w:after="100"/>
        <w:ind w:left="300"/>
      </w:pPr>
      <w:r>
        <w:t xml:space="preserve">Inflația prin cerere apare atunci când cererea agregată depășește oferta: creșterea cheltuielilor de consum, a cheltuielilor publice (deficitul bugetar) sau creșterea excesivă a creditului sunt cauze tipice — nu scăderea acestora. Prin urmare, răspunsul corect este: Creșterea cheltuielilor de consum și a cheltuielilor publice (deficitul bugetar).</w:t>
      </w:r>
    </w:p>
    <w:p>
      <w:pPr>
        <w:spacing w:after="4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Printre cauzele inflației prin ofertă (costuri) se numără:</w:t>
      </w:r>
    </w:p>
    <w:p>
      <w:pPr>
        <w:spacing w:after="100"/>
        <w:ind w:left="300"/>
      </w:pPr>
      <w:r>
        <w:t xml:space="preserve">Inflația prin costuri apare atunci când cresc cheltuielile de producție fără o justificare în eficiență: creșterea salariilor peste sporirea productivității muncii este cauza tipică — nu scăderea costurilor sau a fiscalității. Prin urmare, răspunsul corect este: Creșterea salariilor fără acoperire în sporirea productivității muncii.</w:t>
      </w:r>
    </w:p>
    <w:p>
      <w:pPr>
        <w:spacing w:after="4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Spirala inflaționistă apare atunci când:</w:t>
      </w:r>
    </w:p>
    <w:p>
      <w:pPr>
        <w:spacing w:after="100"/>
        <w:ind w:left="300"/>
      </w:pPr>
      <w:r>
        <w:t xml:space="preserve">Spirala inflaționistă este un mecanism de auto-alimentare: chiar dacă inflația pornește dintr-o singură cauză (cerere sau ofertă), cele două forme ajung să se întrepătrundă și să se amplifice reciproc. Prin urmare, răspunsul corect este: Inflația prin cerere și inflația prin ofertă (costuri) se întrepătrund, chiar dacă procesul este determinat inițial de o singură cauză.</w:t>
      </w:r>
    </w:p>
    <w:p>
      <w:pPr>
        <w:spacing w:after="4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Inflația importată este declanșată de:</w:t>
      </w:r>
    </w:p>
    <w:p>
      <w:pPr>
        <w:spacing w:after="100"/>
        <w:ind w:left="300"/>
      </w:pPr>
      <w:r>
        <w:t xml:space="preserve">Spre deosebire de inflația internă (declanșată de excedentul intern de masă monetară), inflația importată vine din afară: prețurile ridicate ale bunurilor sau factorilor de producție importați se transmit direct în costurile și prețurile interne. Prin urmare, răspunsul corect este: Sporirea importurilor de bunuri economice sau factori de producție cu prețuri ridicate, care determină creșterea costurilor și, implicit, a prețurilor bunurilor importate.</w:t>
      </w:r>
    </w:p>
    <w:p>
      <w:pPr>
        <w:spacing w:after="4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Printre efectele negative ale inflației se numără:</w:t>
      </w:r>
    </w:p>
    <w:p>
      <w:pPr>
        <w:spacing w:after="100"/>
        <w:ind w:left="300"/>
      </w:pPr>
      <w:r>
        <w:t xml:space="preserve">Printre efectele negative preponderente ale inflației se numără deprecierea valorii banilor, descurajarea economisirii, accentuarea deficitului bugetar și creșterea incertitudinii — nu stimularea exporturilor sau eliminarea riscurilor, care sunt efecte diferite. Prin urmare, răspunsul corect este: Deprecierea valorii banilor și descurajarea înclinației spre economisire.</w:t>
      </w:r>
    </w:p>
    <w:p>
      <w:pPr>
        <w:spacing w:after="4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Inflația dezavantajează, în principal:</w:t>
      </w:r>
    </w:p>
    <w:p>
      <w:pPr>
        <w:spacing w:after="100"/>
        <w:ind w:left="300"/>
      </w:pPr>
      <w:r>
        <w:t xml:space="preserve">Cei ale căror venituri sau creanțe sunt fixe în termeni nominali pierd cel mai mult din inflație: cumpărătorii, creditorii, pensionarii și persoanele cu venituri mici și fixe — spre deosebire de vânzători, debitori sau puterea publică, care sunt, de regulă, avantajați. Prin urmare, răspunsul corect este: Cumpărătorii, creditorii, pensionarii și persoanele cu venituri mici și fixe.</w:t>
      </w:r>
    </w:p>
    <w:p>
      <w:pPr>
        <w:spacing w:after="4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Printre efectele pozitive ale inflației se numără:</w:t>
      </w:r>
    </w:p>
    <w:p>
      <w:pPr>
        <w:spacing w:after="100"/>
        <w:ind w:left="300"/>
      </w:pPr>
      <w:r>
        <w:t xml:space="preserve">Deși preponderent negativă, inflația are și câteva efecte pozitive: favorizează firmele eficiente în detrimentul celor necompetitive și stimulează exporturile — spre deosebire de deprecierea banilor sau accentuarea deficitului bugetar, care sunt efecte negative. Prin urmare, răspunsul corect este: Eliminarea firmelor necompetitive, favorizându-le pe cele eficiente.</w:t>
      </w:r>
    </w:p>
    <w:p>
      <w:pPr>
        <w:spacing w:after="4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Inflația avantajează, în principal:</w:t>
      </w:r>
    </w:p>
    <w:p>
      <w:pPr>
        <w:spacing w:after="100"/>
        <w:ind w:left="300"/>
      </w:pPr>
      <w:r>
        <w:t xml:space="preserve">Vânzătorii, debitorii (care rambursează datorii cu bani depreciați) și persoanele cu venituri mari, ajustabile la inflație, sunt principalii beneficiari — spre deosebire de cumpărători, creditori sau pensionari, care sunt dezavantajați. Prin urmare, răspunsul corect este: Vânzătorii, debitorii și persoanele cu venituri mari și ajustabile.</w:t>
      </w:r>
    </w:p>
    <w:p>
      <w:pPr>
        <w:spacing w:after="4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Indexarea salariilor și a altor venituri este considerată:</w:t>
      </w:r>
    </w:p>
    <w:p>
      <w:pPr>
        <w:spacing w:after="100"/>
        <w:ind w:left="300"/>
      </w:pPr>
      <w:r>
        <w:t xml:space="preserve">Dintre măsurile de protecție socială (indexare, creșterea dobânzilor la economii, compensații, subvenții), indexarea salariilor și a altor venituri este considerată cea mai importantă, deoarece atenuează direct pierderea puterii de cumpărare. Prin urmare, răspunsul corect este: Cea mai importantă măsură de protecție socială împotriva efectelor negative ale inflației.</w:t>
      </w:r>
    </w:p>
    <w:p>
      <w:pPr>
        <w:spacing w:after="4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Printre măsurile antiinflaționiste de reducere a masei monetare (cererii agregate) se numără:</w:t>
      </w:r>
    </w:p>
    <w:p>
      <w:pPr>
        <w:spacing w:after="100"/>
        <w:ind w:left="300"/>
      </w:pPr>
      <w:r>
        <w:t xml:space="preserve">Reducerea masei monetare (a cererii agregate) se realizează prin creșterea ratei dobânzii, echilibrarea bugetului de stat, încetinirea emisiunii monetare sau creșterea fiscalității — celelalte variante descriu, de fapt, măsuri de sporire a ofertei sau de protecție socială. Prin urmare, răspunsul corect este: Creșterea ratei dobânzii la creditele acordate.</w:t>
      </w:r>
    </w:p>
    <w:p>
      <w:pPr>
        <w:spacing w:after="4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Printre măsurile de sporire a ofertei de bunuri economice, ca instrument antiinflaționist, se numără:</w:t>
      </w:r>
    </w:p>
    <w:p>
      <w:pPr>
        <w:spacing w:after="100"/>
        <w:ind w:left="300"/>
      </w:pPr>
      <w:r>
        <w:t xml:space="preserve">Spre deosebire de măsurile de reducere a cererii agregate (dobândă mai mare, fiscalitate crescută), sporirea ofertei mizează pe stimularea producției: reducerea fiscalității firmelor și facilități pentru cercetare-dezvoltare sunt exemple tipice. Prin urmare, răspunsul corect este: Reducerea fiscalității asupra veniturilor firmelor și facilități acordate producătorilor.</w:t>
      </w:r>
    </w:p>
    <w:p>
      <w:pPr>
        <w:spacing w:after="4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Puterea de cumpărare a unei unități monetare (PCB) se calculează ca:</w:t>
      </w:r>
    </w:p>
    <w:p>
      <w:pPr>
        <w:spacing w:after="100"/>
        <w:ind w:left="300"/>
      </w:pPr>
      <w:r>
        <w:t xml:space="preserve">Puterea de cumpărare a unei unități monetare este invers proporțională cu nivelul prețurilor: cu cât prețurile cresc, cu atât aceeași sumă de bani cumpără mai puțin — de unde PCB = 1/P. Prin urmare, răspunsul corect este: PCB = 1/P.</w:t>
      </w:r>
    </w:p>
    <w:p>
      <w:pPr>
        <w:spacing w:after="4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Puterea de cumpărare a unei mase monetare (PCM), adică valoarea ei reală, se calculează ca:</w:t>
      </w:r>
    </w:p>
    <w:p>
      <w:pPr>
        <w:spacing w:after="100"/>
        <w:ind w:left="300"/>
      </w:pPr>
      <w:r>
        <w:t xml:space="preserve">Valoarea reală a unei sume de bani se obține împărțind suma nominală la indicele prețurilor: PCM = M/I_P — cu cât prețurile cresc mai mult, cu atât aceeași sumă nominală „valorează” mai puțin în termeni reali. Prin urmare, răspunsul corect este: PCM = M/I_P.</w:t>
      </w:r>
    </w:p>
    <w:p>
      <w:pPr>
        <w:spacing w:after="40" w:before="140"/>
      </w:pPr>
      <w:r>
        <w:rPr>
          <w:b/>
          <w:bCs/>
        </w:rPr>
        <w:t xml:space="preserve">19. </w:t>
      </w:r>
      <w:r>
        <w:rPr>
          <w:b/>
          <w:bCs/>
        </w:rPr>
        <w:t xml:space="preserve">Indicele general al prețurilor (I_GP), atunci când se calculează pe baza unui „coș de bunuri”, se determină ca:</w:t>
      </w:r>
    </w:p>
    <w:p>
      <w:pPr>
        <w:spacing w:after="100"/>
        <w:ind w:left="300"/>
      </w:pPr>
      <w:r>
        <w:t xml:space="preserve">Deoarece bunurile nu au aceeași pondere în consumul unei familii, I_GP se calculează ca o medie ponderată: suma produselor dintre indicele prețului fiecărui bun (I_P) și ponderea lui în consumul total (Z), nu o simplă medie aritmetică. Prin urmare, răspunsul corect este: Suma produselor dintre indicele prețului fiecărui bun și ponderea lui în consumul total.</w:t>
      </w:r>
    </w:p>
    <w:p>
      <w:pPr>
        <w:spacing w:after="40" w:before="140"/>
      </w:pPr>
      <w:r>
        <w:rPr>
          <w:b/>
          <w:bCs/>
        </w:rPr>
        <w:t xml:space="preserve">20. </w:t>
      </w:r>
      <w:r>
        <w:rPr>
          <w:b/>
          <w:bCs/>
        </w:rPr>
        <w:t xml:space="preserve">Combaterea efectelor negative ale inflației:</w:t>
      </w:r>
    </w:p>
    <w:p>
      <w:pPr>
        <w:spacing w:after="100"/>
        <w:ind w:left="300"/>
      </w:pPr>
      <w:r>
        <w:t xml:space="preserve">Nicio măsură izolată (protecție socială, reducerea masei monetare sau sporirea ofertei) nu poate, de una singură, combate eficient inflația — este nevoie de un pachet coerent de măsuri, aplicat pe termen mediu și lung. Prin urmare, răspunsul corect este: Nu se poate realiza doar printr-o singură categorie de măsuri, ci printr-un „pachet de măsuri”, pe termen mediu și lung.</w:t>
      </w:r>
    </w:p>
    <w:p>
      <w:r>
        <w:br w:type="page"/>
      </w:r>
    </w:p>
    <w:p>
      <w:pPr>
        <w:pStyle w:val="Heading2"/>
        <w:spacing w:after="120" w:before="160"/>
      </w:pPr>
      <w:r>
        <w:t xml:space="preserve">Partea II — Exerciții (rezolvare completă)</w:t>
      </w:r>
    </w:p>
    <w:p>
      <w:pPr>
        <w:spacing w:after="40" w:before="140"/>
      </w:pPr>
      <w:r>
        <w:rPr>
          <w:b/>
          <w:bCs/>
        </w:rPr>
        <w:t xml:space="preserve">1. Răspuns corect: C) 8,5%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r.i = Σ(I_P × Z) – 100% = (1,15×0,4 + 0,95×0,3 + 1,30×0,1 + 1,05×0,2) × 100 – 100% = (0,46+0,285+0,13+0,21) × 100 – 100% = 108,5% – 100% = 8,5%.</w:t>
      </w:r>
    </w:p>
    <w:p>
      <w:pPr>
        <w:spacing w:after="40" w:before="140"/>
      </w:pPr>
      <w:r>
        <w:rPr>
          <w:b/>
          <w:bCs/>
        </w:rPr>
        <w:t xml:space="preserve">2. Răspuns corect: D) 450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I_P (t₀→t₁) = 125% → P₁ = 1,25 × 300 = 375 u.m. I_P (t₁→t₂) = 120% → P₂ = 1,2 × 375 = 450 u.m.</w:t>
      </w:r>
    </w:p>
    <w:p>
      <w:pPr>
        <w:spacing w:after="40" w:before="140"/>
      </w:pPr>
      <w:r>
        <w:rPr>
          <w:b/>
          <w:bCs/>
        </w:rPr>
        <w:t xml:space="preserve">3. Răspuns corect: A) 1,25 ori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r.i = 25% → I_GP = 125% = (P₁/P₀) × 100 → P₁ = 1,25P₀, adică prețurile au crescut de 1,25 ori.</w:t>
      </w:r>
    </w:p>
    <w:p>
      <w:pPr>
        <w:spacing w:after="40" w:before="140"/>
      </w:pPr>
      <w:r>
        <w:rPr>
          <w:b/>
          <w:bCs/>
        </w:rPr>
        <w:t xml:space="preserve">4. Răspuns corect: D) 20%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E_Of(P) = 1,25 = 25% : Δ%P ⇒ Δ%P = 25%/1,25 = 20% = r.i.</w:t>
      </w:r>
    </w:p>
    <w:p>
      <w:pPr>
        <w:spacing w:after="40" w:before="140"/>
      </w:pPr>
      <w:r>
        <w:rPr>
          <w:b/>
          <w:bCs/>
        </w:rPr>
        <w:t xml:space="preserve">5. Răspuns corect: B) 3%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d'r = d'n – 30%d'n = 70% × 10% = 7% → r.i = d'n – d'r = 10% – 7% = 3%.</w:t>
      </w:r>
    </w:p>
    <w:p>
      <w:pPr>
        <w:spacing w:after="40" w:before="140"/>
      </w:pPr>
      <w:r>
        <w:rPr>
          <w:b/>
          <w:bCs/>
        </w:rPr>
        <w:t xml:space="preserve">6. Răspuns corect: A) 50%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r.i₁ = 10% + 5 p.p. = 15% → I_r.i = (r.i₁/r.i₀) × 100 = (15/10) × 100 = 150% ⇒ Δ%r.i = 50%.</w:t>
      </w:r>
    </w:p>
    <w:p>
      <w:pPr>
        <w:spacing w:after="40" w:before="140"/>
      </w:pPr>
      <w:r>
        <w:rPr>
          <w:b/>
          <w:bCs/>
        </w:rPr>
        <w:t xml:space="preserve">7. Răspuns corect: D) 90,91%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Δ%Q = – 25% și E_Q(P) = 2,5 = –(–25% : Δ%P) ⇒ Δ%P = 10% → I_P = 110% ⇒ I_PCB = (1/I_P) × 100 ≈ 90,91%.</w:t>
      </w:r>
    </w:p>
    <w:p>
      <w:pPr>
        <w:spacing w:after="40" w:before="140"/>
      </w:pPr>
      <w:r>
        <w:rPr>
          <w:b/>
          <w:bCs/>
        </w:rPr>
        <w:t xml:space="preserve">8. Răspuns corect: A) 40%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d'n₁ = 15% × 80% = 12%. r.i₀ = 15% – 10% = 5%; r.i₁ = 12% – 10% = 2% ⇒ I_r.i = (2/5) × 100 = 40%.</w:t>
      </w:r>
    </w:p>
    <w:p>
      <w:pPr>
        <w:spacing w:after="40" w:before="140"/>
      </w:pPr>
      <w:r>
        <w:rPr>
          <w:b/>
          <w:bCs/>
        </w:rPr>
        <w:t xml:space="preserve">9. Răspuns corect: D) a scăzut cu 20%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I_M = 112%, iar r.i = 40% → I_P = 140% ⇒ I_PCM = (I_M/I_P) × 100 = (112/140) × 100 = 80% ⇒ Δ%PCM = –20%.</w:t>
      </w:r>
    </w:p>
    <w:p>
      <w:pPr>
        <w:spacing w:after="40" w:before="140"/>
      </w:pPr>
      <w:r>
        <w:rPr>
          <w:b/>
          <w:bCs/>
        </w:rPr>
        <w:t xml:space="preserve">10. Răspuns corect: B) 25%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I_(PxQ) = 160%. Productivitatea muncii dublându-se, iar numărul de salariați rămânând constant, rezultă I_Q = 200%. I_(PxQ) = I_P × I_Q ⇒ I_P = (160/200) × 100 = 80% ⇒ I_PCB = (1/0,8) × 100 = 125% ⇒ Δ%PCB = 25%.</w:t>
      </w:r>
    </w:p>
    <w:p>
      <w:pPr>
        <w:spacing w:after="40" w:before="140"/>
      </w:pPr>
      <w:r>
        <w:rPr>
          <w:b/>
          <w:bCs/>
        </w:rPr>
        <w:t xml:space="preserve">11. Răspuns corect: C) 16%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r.i = (1,40×0,60 + 0,80×0,40) × 100 – 100% = (0,84+0,32) × 100 – 100% = 116% – 100% = 16%.</w:t>
      </w:r>
    </w:p>
    <w:p>
      <w:pPr>
        <w:spacing w:after="40" w:before="140"/>
      </w:pPr>
      <w:r>
        <w:rPr>
          <w:b/>
          <w:bCs/>
        </w:rPr>
        <w:t xml:space="preserve">12. Răspuns corect: A) 1,21 ori mai mare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P₁ = 1,1 × P₀, iar P₂ = 1,1 × P₁ = 1,1 × 1,1 × P₀ = 1,21P₀ — creșterile succesive de preț se compun (ca o dobândă compusă), nu se adună simplu (1,1+1,1≠1,21, dar 1,1×1,1=1,21).</w:t>
      </w:r>
    </w:p>
    <w:p>
      <w:pPr>
        <w:spacing w:after="40" w:before="140"/>
      </w:pPr>
      <w:r>
        <w:rPr>
          <w:b/>
          <w:bCs/>
        </w:rPr>
        <w:t xml:space="preserve">13. Răspuns corect: D) a scăzut cu 0,64%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P₁ = 1,08 × P₀. P₂ = 0,92 × P₁ = 0,92 × 1,08 × P₀ = 0,9936P₀ ⇒ Δ%P = –0,64% — o creștere urmată de o scădere procentuală egală nu readuce prețul la nivelul inițial, ci sub el.</w:t>
      </w:r>
    </w:p>
    <w:p>
      <w:pPr>
        <w:spacing w:after="40" w:before="140"/>
      </w:pPr>
      <w:r>
        <w:rPr>
          <w:b/>
          <w:bCs/>
        </w:rPr>
        <w:t xml:space="preserve">14. Răspuns corect: C) a crescut cu 10%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I_M = 132%, iar r.i = 20% → I_P = 120% ⇒ I_PCM = (132/120) × 100 = 110% ⇒ Δ%PCM = 10%.</w:t>
      </w:r>
    </w:p>
    <w:p>
      <w:pPr>
        <w:spacing w:after="40" w:before="140"/>
      </w:pPr>
      <w:r>
        <w:rPr>
          <w:b/>
          <w:bCs/>
        </w:rPr>
        <w:t xml:space="preserve">15. Răspuns corect: B) 15%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E_Of(P) = 1,2 = 18% : Δ%P ⇒ Δ%P = 18%/1,2 = 15% = r.i.</w:t>
      </w:r>
    </w:p>
    <w:p>
      <w:pPr>
        <w:spacing w:after="40" w:before="140"/>
      </w:pPr>
      <w:r>
        <w:rPr>
          <w:b/>
          <w:bCs/>
        </w:rPr>
        <w:t xml:space="preserve">16. Răspuns corect: A) 8%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d'n = d'r + r.i ⇒ d'r = d'n – r.i = 12% – 4% = 8%.</w:t>
      </w:r>
    </w:p>
    <w:p>
      <w:pPr>
        <w:spacing w:after="40" w:before="140"/>
      </w:pPr>
      <w:r>
        <w:rPr>
          <w:b/>
          <w:bCs/>
        </w:rPr>
        <w:t xml:space="preserve">17. Răspuns corect: B) 25%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I_PCB = 80% = (1/I_P) × 100 ⇒ I_P = (1/0,8) × 100 = 125% ⇒ r.i = 25%.</w:t>
      </w:r>
    </w:p>
    <w:p>
      <w:pPr>
        <w:spacing w:after="40" w:before="140"/>
      </w:pPr>
      <w:r>
        <w:rPr>
          <w:b/>
          <w:bCs/>
        </w:rPr>
        <w:t xml:space="preserve">18. Răspuns corect: B) 100%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I_M = 200%, I_V = 100%, I_Q = 100% → I_P = (I_M × I_V)/I_Q = (2×1)/1 × 100 = 200% ⇒ r.i = 100% — prețurile se dublează exact cât s-a dublat masa monetară, dacă Q și V rămân constante.</w:t>
      </w:r>
    </w:p>
    <w:p>
      <w:pPr>
        <w:spacing w:after="40" w:before="140"/>
      </w:pPr>
      <w:r>
        <w:rPr>
          <w:b/>
          <w:bCs/>
        </w:rPr>
        <w:t xml:space="preserve">19. Răspuns corect: C) 7,6%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r.i = (1,12×0,45 + 1,04×0,55) × 100 – 100% = (0,504+0,572) × 100 – 100% = 107,6% – 100% = 7,6%.</w:t>
      </w:r>
    </w:p>
    <w:p>
      <w:pPr>
        <w:spacing w:after="40" w:before="140"/>
      </w:pPr>
      <w:r>
        <w:rPr>
          <w:b/>
          <w:bCs/>
        </w:rPr>
        <w:t xml:space="preserve">20. Răspuns corect: C) s-a dublat (100%)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r.i₀ = 10% – 4% = 6%; r.i₁ = 16% – 4% = 12% ⇒ I_r.i = (12/6) × 100 = 200%, adică rata inflației s-a dublat (Δ%r.i = 100%).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2026-07-28T06:45:15.219Z</dcterms:created>
  <dcterms:modified xsi:type="dcterms:W3CDTF">2026-07-28T06:45:15.239Z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