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color w:val="595959"/>
          <w:sz w:val="18"/>
          <w:szCs w:val="18"/>
        </w:rPr>
        <w:t xml:space="preserve">Universidad Nacional · Escuela de Informática · EIF-402 Administración de Bases de Datos</w:t>
      </w:r>
    </w:p>
    <w:p>
      <w:pPr>
        <w:spacing w:after="0" w:before="120"/>
        <w:jc w:val="center"/>
      </w:pPr>
      <w:r>
        <w:rPr>
          <w:b/>
          <w:bCs/>
          <w:color w:val="1F4E79"/>
          <w:sz w:val="44"/>
          <w:szCs w:val="44"/>
        </w:rPr>
        <w:t xml:space="preserve">OraAdmin XE</w:t>
      </w:r>
    </w:p>
    <w:p>
      <w:pPr>
        <w:spacing w:after="160"/>
        <w:jc w:val="center"/>
      </w:pPr>
      <w:r>
        <w:rPr>
          <w:color w:val="404040"/>
          <w:sz w:val="24"/>
          <w:szCs w:val="24"/>
        </w:rPr>
        <w:t xml:space="preserve">Manual de usuario · Administración y respaldos para Oracle 21c XE</w:t>
      </w:r>
    </w:p>
    <w:p>
      <w:pPr>
        <w:pStyle w:val="Heading1"/>
      </w:pPr>
      <w:r>
        <w:t xml:space="preserve">1. Descripción general</w:t>
      </w:r>
    </w:p>
    <w:p>
      <w:pPr>
        <w:spacing w:after="80"/>
      </w:pPr>
      <w:r>
        <w:t xml:space="preserve">OraAdmin XE es una aplicación de escritorio para administrar una base de datos Oracle 21c XE. Reúne en una sola ventana la administración de tablespaces, el tuning de consultas, el monitoreo de performance, la auditoría, la seguridad de usuarios y la gestión completa de respaldos (creación, recuperación y administración de archivos y directorios). Todas las sentencias que ejecuta la aplicación se muestran en la Bitácora de sentencias, en la parte inferior de la ventana.</w:t>
      </w:r>
    </w:p>
    <w:p>
      <w:pPr>
        <w:pStyle w:val="Heading1"/>
      </w:pPr>
      <w:r>
        <w:t xml:space="preserve">2. Requisitos e instalación</w:t>
      </w:r>
    </w:p>
    <w:p>
      <w:pPr>
        <w:pStyle w:val="ListParagraph"/>
        <w:numPr>
          <w:ilvl w:val="0"/>
          <w:numId w:val="2"/>
        </w:numPr>
        <w:spacing w:after="40"/>
      </w:pPr>
      <w:r>
        <w:rPr>
          <w:b/>
          <w:bCs/>
        </w:rPr>
        <w:t xml:space="preserve">Oracle Database 21c XE</w:t>
      </w:r>
      <w:r>
        <w:t xml:space="preserve"> con la PDB XEPDB1 abierta y el listener iniciado (puerto 1521).</w:t>
      </w:r>
    </w:p>
    <w:p>
      <w:pPr>
        <w:pStyle w:val="ListParagraph"/>
        <w:numPr>
          <w:ilvl w:val="0"/>
          <w:numId w:val="2"/>
        </w:numPr>
        <w:spacing w:after="40"/>
      </w:pPr>
      <w:r>
        <w:rPr>
          <w:b/>
          <w:bCs/>
        </w:rPr>
        <w:t xml:space="preserve">Python 3.10 o superior</w:t>
      </w:r>
      <w:r>
        <w:t xml:space="preserve"> con las librerías oracledb y customtkinter.</w:t>
      </w:r>
    </w:p>
    <w:p>
      <w:pPr>
        <w:pStyle w:val="ListParagraph"/>
        <w:numPr>
          <w:ilvl w:val="0"/>
          <w:numId w:val="3"/>
        </w:numPr>
        <w:spacing w:after="40"/>
      </w:pPr>
      <w:r>
        <w:t xml:space="preserve">Instalar dependencias: </w:t>
      </w:r>
      <w:r>
        <w:rPr>
          <w:rFonts w:ascii="Consolas" w:cs="Consolas" w:eastAsia="Consolas" w:hAnsi="Consolas"/>
          <w:sz w:val="18"/>
          <w:szCs w:val="18"/>
        </w:rPr>
        <w:t xml:space="preserve">pip install -r requirements.txt</w:t>
      </w:r>
    </w:p>
    <w:p>
      <w:pPr>
        <w:pStyle w:val="ListParagraph"/>
        <w:numPr>
          <w:ilvl w:val="0"/>
          <w:numId w:val="3"/>
        </w:numPr>
        <w:spacing w:after="40"/>
      </w:pPr>
      <w:r>
        <w:t xml:space="preserve">Preparar la base de datos (una sola vez), como administrador de Oracle: </w:t>
      </w:r>
      <w:r>
        <w:rPr>
          <w:rFonts w:ascii="Consolas" w:cs="Consolas" w:eastAsia="Consolas" w:hAnsi="Consolas"/>
          <w:sz w:val="18"/>
          <w:szCs w:val="18"/>
        </w:rPr>
        <w:t xml:space="preserve">sqlplus / as sysdba @sql\01_configuracion_inicial.sql</w:t>
      </w:r>
      <w:r>
        <w:t xml:space="preserve">. El script crea el usuario de la aplicación </w:t>
      </w:r>
      <w:r>
        <w:rPr>
          <w:b/>
          <w:bCs/>
        </w:rPr>
        <w:t xml:space="preserve">ADMIN_BD / Admin123</w:t>
      </w:r>
      <w:r>
        <w:t xml:space="preserve">, los esquemas de prueba VENTAS y RRHH, el tablespace TS_VENTAS y el directorio de respaldos RESPALDOS_DIR (C:\oracle_respaldos).</w:t>
      </w:r>
    </w:p>
    <w:p>
      <w:pPr>
        <w:pStyle w:val="ListParagraph"/>
        <w:numPr>
          <w:ilvl w:val="0"/>
          <w:numId w:val="3"/>
        </w:numPr>
        <w:spacing w:after="40"/>
      </w:pPr>
      <w:r>
        <w:t xml:space="preserve">Ejecutar la aplicación con doble clic en </w:t>
      </w:r>
      <w:r>
        <w:rPr>
          <w:b/>
          <w:bCs/>
        </w:rPr>
        <w:t xml:space="preserve">Ejecutar_OraAdmin.bat</w:t>
      </w:r>
      <w:r>
        <w:t xml:space="preserve"> o con </w:t>
      </w:r>
      <w:r>
        <w:rPr>
          <w:rFonts w:ascii="Consolas" w:cs="Consolas" w:eastAsia="Consolas" w:hAnsi="Consolas"/>
          <w:sz w:val="18"/>
          <w:szCs w:val="18"/>
        </w:rPr>
        <w:t xml:space="preserve">python app\main.py</w:t>
      </w:r>
      <w:r>
        <w:t xml:space="preserve">.</w:t>
      </w:r>
    </w:p>
    <w:p>
      <w:pPr>
        <w:pStyle w:val="Heading1"/>
      </w:pPr>
      <w:r>
        <w:t xml:space="preserve">3. Inicio de sesión</w:t>
      </w:r>
    </w:p>
    <w:p>
      <w:pPr>
        <w:spacing w:after="80"/>
      </w:pPr>
      <w:r>
        <w:t xml:space="preserve">La pantalla inicial solicita los datos de conexión. Los valores se recuerdan para la siguiente vez (excepto la contraseña).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r>
              <w:rPr>
                <w:b/>
                <w:bCs/>
                <w:color w:val="FFFFFF"/>
                <w:sz w:val="19"/>
                <w:szCs w:val="19"/>
              </w:rPr>
              <w:t xml:space="preserve">Campo</w:t>
            </w:r>
          </w:p>
        </w:tc>
        <w:tc>
          <w:tcPr>
            <w:tcW w:type="dxa" w:w="716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r>
              <w:rPr>
                <w:b/>
                <w:bCs/>
                <w:color w:val="FFFFFF"/>
                <w:sz w:val="19"/>
                <w:szCs w:val="19"/>
              </w:rPr>
              <w:t xml:space="preserve">Descripción</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Servidor / Puerto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Equipo donde corre Oracle (localhost) y puerto del listener (1521).</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Servicio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Nombre del servicio de la PDB: XEPDB1.</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Usuario / Contraseña</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Cuenta con privilegios de DBA, por ejemplo ADMIN_BD / Admin123.</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Conectar como SYSDBA</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Inicia sesión con privilegio administrativo SYSDBA (por ejemplo, para el usuario SYS).</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Conexión local</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Conecta como / AS SYSDBA directamente en el servidor, sin usar el listener. Es útil si el listener no está disponible.</w:t>
            </w:r>
          </w:p>
        </w:tc>
      </w:tr>
    </w:tbl>
    <w:p>
      <w:pPr>
        <w:pStyle w:val="Heading1"/>
      </w:pPr>
      <w:r>
        <w:t xml:space="preserve">4. Uso de la interfaz</w:t>
      </w:r>
    </w:p>
    <w:p>
      <w:pPr>
        <w:pStyle w:val="ListParagraph"/>
        <w:numPr>
          <w:ilvl w:val="0"/>
          <w:numId w:val="2"/>
        </w:numPr>
        <w:spacing w:after="40"/>
      </w:pPr>
      <w:r>
        <w:rPr>
          <w:b/>
          <w:bCs/>
        </w:rPr>
        <w:t xml:space="preserve">Menú lateral: </w:t>
      </w:r>
      <w:r>
        <w:t xml:space="preserve">permite cambiar entre los nueve módulos. En la parte inferior están el interruptor de modo oscuro/claro y el botón Desconectar.</w:t>
      </w:r>
    </w:p>
    <w:p>
      <w:pPr>
        <w:pStyle w:val="ListParagraph"/>
        <w:numPr>
          <w:ilvl w:val="0"/>
          <w:numId w:val="2"/>
        </w:numPr>
        <w:spacing w:after="40"/>
      </w:pPr>
      <w:r>
        <w:rPr>
          <w:b/>
          <w:bCs/>
        </w:rPr>
        <w:t xml:space="preserve">Botón ⟳ Refrescar: </w:t>
      </w:r>
      <w:r>
        <w:t xml:space="preserve">vuelve a consultar la información del módulo actual.</w:t>
      </w:r>
    </w:p>
    <w:p>
      <w:pPr>
        <w:pStyle w:val="ListParagraph"/>
        <w:numPr>
          <w:ilvl w:val="0"/>
          <w:numId w:val="2"/>
        </w:numPr>
        <w:spacing w:after="40"/>
      </w:pPr>
      <w:r>
        <w:rPr>
          <w:b/>
          <w:bCs/>
        </w:rPr>
        <w:t xml:space="preserve">Tablas: </w:t>
      </w:r>
      <w:r>
        <w:t xml:space="preserve">un clic selecciona una fila y muestra su detalle. Al hacer clic en el encabezado de una columna, la tabla se ordena por esa columna.</w:t>
      </w:r>
    </w:p>
    <w:p>
      <w:pPr>
        <w:pStyle w:val="ListParagraph"/>
        <w:numPr>
          <w:ilvl w:val="0"/>
          <w:numId w:val="2"/>
        </w:numPr>
        <w:spacing w:after="40"/>
      </w:pPr>
      <w:r>
        <w:rPr>
          <w:b/>
          <w:bCs/>
        </w:rPr>
        <w:t xml:space="preserve">Formularios: </w:t>
      </w:r>
      <w:r>
        <w:t xml:space="preserve">las acciones abren una ventana con los datos requeridos. Enter acepta y Esc cancela. Las acciones destructivas siempre piden confirmación.</w:t>
      </w:r>
    </w:p>
    <w:p>
      <w:pPr>
        <w:pStyle w:val="ListParagraph"/>
        <w:numPr>
          <w:ilvl w:val="0"/>
          <w:numId w:val="2"/>
        </w:numPr>
        <w:spacing w:after="40"/>
      </w:pPr>
      <w:r>
        <w:rPr>
          <w:b/>
          <w:bCs/>
        </w:rPr>
        <w:t xml:space="preserve">Bitácora y barra de estado: </w:t>
      </w:r>
      <w:r>
        <w:t xml:space="preserve">la bitácora muestra cada sentencia SQL ejecutada (en verde si tuvo éxito, en rojo si falló). La barra de estado muestra la conexión activa y el resultado de la última acción.</w:t>
      </w:r>
    </w:p>
    <w:p>
      <w:pPr>
        <w:pStyle w:val="Heading1"/>
      </w:pPr>
      <w:r>
        <w:t xml:space="preserve">5. Módulos</w:t>
      </w:r>
    </w:p>
    <w:p>
      <w:pPr>
        <w:pStyle w:val="Heading2"/>
      </w:pPr>
      <w:r>
        <w:t xml:space="preserve">5.1 Inicio</w:t>
      </w:r>
    </w:p>
    <w:p>
      <w:pPr>
        <w:spacing w:after="80"/>
      </w:pPr>
      <w:r>
        <w:t xml:space="preserve">Muestra un resumen de la base de datos: nombre, contenedor, versión, hora de arranque, tamaño de los datafiles, sesiones y modo de archivado. Incluye barras de uso por tablespace (verde, amarillo o rojo según la ocupación) y la lista de esquemas de usuario con su número de objetos y tamaño.</w:t>
      </w:r>
    </w:p>
    <w:p>
      <w:pPr>
        <w:pStyle w:val="Heading2"/>
      </w:pPr>
      <w:r>
        <w:t xml:space="preserve">5.2 Tablespaces</w:t>
      </w:r>
    </w:p>
    <w:p>
      <w:pPr>
        <w:spacing w:after="80"/>
      </w:pPr>
      <w:r>
        <w:t xml:space="preserve">Lista los tablespaces con su tamaño total, el espacio usado y libre, y el porcentaje de uso. Al seleccionar uno se muestran sus datafiles y los segmentos más grandes que contiene.</w:t>
      </w:r>
    </w:p>
    <w:p>
      <w:pPr>
        <w:pStyle w:val="ListParagraph"/>
        <w:numPr>
          <w:ilvl w:val="0"/>
          <w:numId w:val="2"/>
        </w:numPr>
        <w:spacing w:after="40"/>
      </w:pPr>
      <w:r>
        <w:rPr>
          <w:b/>
          <w:bCs/>
        </w:rPr>
        <w:t xml:space="preserve">Crear tablespace: </w:t>
      </w:r>
      <w:r>
        <w:t xml:space="preserve">permanente, temporal o UNDO, con tamaño inicial, autoextend, incremento, tamaño máximo y opción bigfile.</w:t>
      </w:r>
    </w:p>
    <w:p>
      <w:pPr>
        <w:pStyle w:val="ListParagraph"/>
        <w:numPr>
          <w:ilvl w:val="0"/>
          <w:numId w:val="2"/>
        </w:numPr>
        <w:spacing w:after="40"/>
      </w:pPr>
      <w:r>
        <w:rPr>
          <w:b/>
          <w:bCs/>
        </w:rPr>
        <w:t xml:space="preserve">Agregar datafile, Redimensionar y Autoextend: </w:t>
      </w:r>
      <w:r>
        <w:t xml:space="preserve">permiten ampliar el espacio de un tablespace.</w:t>
      </w:r>
    </w:p>
    <w:p>
      <w:pPr>
        <w:pStyle w:val="ListParagraph"/>
        <w:numPr>
          <w:ilvl w:val="0"/>
          <w:numId w:val="2"/>
        </w:numPr>
        <w:spacing w:after="40"/>
      </w:pPr>
      <w:r>
        <w:rPr>
          <w:b/>
          <w:bCs/>
        </w:rPr>
        <w:t xml:space="preserve">Online/Offline, Read only/Read write, Tablespace por defecto y Eliminar</w:t>
      </w:r>
      <w:r>
        <w:t xml:space="preserve"> (INCLUDING CONTENTS AND DATAFILES).</w:t>
      </w:r>
    </w:p>
    <w:p>
      <w:pPr>
        <w:pStyle w:val="Heading2"/>
      </w:pPr>
      <w:r>
        <w:t xml:space="preserve">5.3 Tuning</w:t>
      </w:r>
    </w:p>
    <w:p>
      <w:pPr>
        <w:pStyle w:val="ListParagraph"/>
        <w:numPr>
          <w:ilvl w:val="0"/>
          <w:numId w:val="2"/>
        </w:numPr>
        <w:spacing w:after="40"/>
      </w:pPr>
      <w:r>
        <w:rPr>
          <w:b/>
          <w:bCs/>
        </w:rPr>
        <w:t xml:space="preserve">Plan de ejecución: </w:t>
      </w:r>
      <w:r>
        <w:t xml:space="preserve">escriba una consulta y elija el esquema de análisis. </w:t>
      </w:r>
      <w:r>
        <w:rPr>
          <w:b/>
          <w:bCs/>
        </w:rPr>
        <w:t xml:space="preserve">Explain plan</w:t>
      </w:r>
      <w:r>
        <w:t xml:space="preserve"> muestra el plan estimado sin ejecutar la consulta. </w:t>
      </w:r>
      <w:r>
        <w:rPr>
          <w:b/>
          <w:bCs/>
        </w:rPr>
        <w:t xml:space="preserve">Ejecutar y ver plan real</w:t>
      </w:r>
      <w:r>
        <w:t xml:space="preserve"> ejecuta la consulta y muestra el plan con filas estimadas y reales (E-Rows/A-Rows), lecturas lógicas (Buffers) y el tiempo total.</w:t>
      </w:r>
    </w:p>
    <w:p>
      <w:pPr>
        <w:pStyle w:val="ListParagraph"/>
        <w:numPr>
          <w:ilvl w:val="0"/>
          <w:numId w:val="2"/>
        </w:numPr>
        <w:spacing w:after="40"/>
      </w:pPr>
      <w:r>
        <w:rPr>
          <w:b/>
          <w:bCs/>
        </w:rPr>
        <w:t xml:space="preserve">Estadísticas: </w:t>
      </w:r>
      <w:r>
        <w:t xml:space="preserve">muestra las estadísticas de cada tabla (filas, bloques, fecha del último análisis y si están obsoletas) y de sus columnas (valores distintos, nulos, histogramas). Permite recolectarlas para una tabla o para todo el esquema con DBMS_STATS, eliminarlas, y bloquearlas o desbloquearlas.</w:t>
      </w:r>
    </w:p>
    <w:p>
      <w:pPr>
        <w:pStyle w:val="ListParagraph"/>
        <w:numPr>
          <w:ilvl w:val="0"/>
          <w:numId w:val="2"/>
        </w:numPr>
        <w:spacing w:after="40"/>
      </w:pPr>
      <w:r>
        <w:rPr>
          <w:b/>
          <w:bCs/>
        </w:rPr>
        <w:t xml:space="preserve">Índices: </w:t>
      </w:r>
      <w:r>
        <w:t xml:space="preserve">permite crear índices B-Tree, UNIQUE o BITMAP, reconstruirlos (REBUILD ONLINE), hacerlos visibles o invisibles y eliminarlos. El botón </w:t>
      </w:r>
      <w:r>
        <w:rPr>
          <w:b/>
          <w:bCs/>
        </w:rPr>
        <w:t xml:space="preserve">Sugerencias</w:t>
      </w:r>
      <w:r>
        <w:t xml:space="preserve"> detecta claves foráneas sin índice y tablas sin estadísticas, y propone la sentencia para corregirlas.</w:t>
      </w:r>
    </w:p>
    <w:p>
      <w:pPr>
        <w:spacing w:after="80"/>
      </w:pPr>
      <w:r>
        <w:rPr>
          <w:b/>
          <w:bCs/>
        </w:rPr>
        <w:t xml:space="preserve">Ejemplo: </w:t>
      </w:r>
      <w:r>
        <w:t xml:space="preserve">ejecute el plan real de la consulta de ejemplo (TABLE ACCESS FULL sobre FACTURAS). Luego cree un índice sobre FACTURAS(CLIENTE_ID) y repita la prueba: el plan cambia a INDEX RANGE SCAN y las lecturas lógicas bajan.</w:t>
      </w:r>
    </w:p>
    <w:p>
      <w:pPr>
        <w:pStyle w:val="Heading2"/>
      </w:pPr>
      <w:r>
        <w:t xml:space="preserve">5.4 Performance</w:t>
      </w:r>
    </w:p>
    <w:p>
      <w:pPr>
        <w:pStyle w:val="ListParagraph"/>
        <w:numPr>
          <w:ilvl w:val="0"/>
          <w:numId w:val="2"/>
        </w:numPr>
        <w:spacing w:after="40"/>
      </w:pPr>
      <w:r>
        <w:rPr>
          <w:b/>
          <w:bCs/>
        </w:rPr>
        <w:t xml:space="preserve">Indicadores: </w:t>
      </w:r>
      <w:r>
        <w:t xml:space="preserve">muestra métricas de V$SYSMETRIC (uso de CPU, buffer cache hit, sesiones activas, transacciones y lecturas por segundo), un gráfico histórico y el uso de memoria SGA/PGA. Con el interruptor </w:t>
      </w:r>
      <w:r>
        <w:rPr>
          <w:b/>
          <w:bCs/>
        </w:rPr>
        <w:t xml:space="preserve">Actualización automática</w:t>
      </w:r>
      <w:r>
        <w:t xml:space="preserve"> los datos se renuevan cada 5 segundos.</w:t>
      </w:r>
    </w:p>
    <w:p>
      <w:pPr>
        <w:pStyle w:val="ListParagraph"/>
        <w:numPr>
          <w:ilvl w:val="0"/>
          <w:numId w:val="2"/>
        </w:numPr>
        <w:spacing w:after="40"/>
      </w:pPr>
      <w:r>
        <w:rPr>
          <w:b/>
          <w:bCs/>
        </w:rPr>
        <w:t xml:space="preserve">Sesiones: </w:t>
      </w:r>
      <w:r>
        <w:t xml:space="preserve">lista las sesiones conectadas con su evento de espera. Permite ver el SQL que ejecuta cada una y terminarla (KILL SESSION).</w:t>
      </w:r>
    </w:p>
    <w:p>
      <w:pPr>
        <w:pStyle w:val="ListParagraph"/>
        <w:numPr>
          <w:ilvl w:val="0"/>
          <w:numId w:val="2"/>
        </w:numPr>
        <w:spacing w:after="40"/>
      </w:pPr>
      <w:r>
        <w:rPr>
          <w:b/>
          <w:bCs/>
        </w:rPr>
        <w:t xml:space="preserve">Top SQL: </w:t>
      </w:r>
      <w:r>
        <w:t xml:space="preserve">muestra las sentencias más costosas, ordenadas por tiempo, CPU o lecturas. Puede ver el plan de cada una o enviarla al módulo Tuning.</w:t>
      </w:r>
    </w:p>
    <w:p>
      <w:pPr>
        <w:pStyle w:val="ListParagraph"/>
        <w:numPr>
          <w:ilvl w:val="0"/>
          <w:numId w:val="2"/>
        </w:numPr>
        <w:spacing w:after="40"/>
      </w:pPr>
      <w:r>
        <w:rPr>
          <w:b/>
          <w:bCs/>
        </w:rPr>
        <w:t xml:space="preserve">Eventos de espera y Bloqueos: </w:t>
      </w:r>
      <w:r>
        <w:t xml:space="preserve">muestran los principales eventos de espera del sistema y qué sesión está bloqueando a cuál.</w:t>
      </w:r>
    </w:p>
    <w:p>
      <w:pPr>
        <w:pStyle w:val="Heading2"/>
      </w:pPr>
      <w:r>
        <w:t xml:space="preserve">5.5 Auditoría</w:t>
      </w:r>
    </w:p>
    <w:p>
      <w:pPr>
        <w:pStyle w:val="ListParagraph"/>
        <w:numPr>
          <w:ilvl w:val="0"/>
          <w:numId w:val="2"/>
        </w:numPr>
        <w:spacing w:after="40"/>
      </w:pPr>
      <w:r>
        <w:rPr>
          <w:b/>
          <w:bCs/>
        </w:rPr>
        <w:t xml:space="preserve">Registro de auditoría: </w:t>
      </w:r>
      <w:r>
        <w:t xml:space="preserve">consulta UNIFIED_AUDIT_TRAIL con filtros por usuario, acción, objeto y período. Doble clic en un registro muestra su detalle, y el registro completo se puede purgar.</w:t>
      </w:r>
    </w:p>
    <w:p>
      <w:pPr>
        <w:pStyle w:val="ListParagraph"/>
        <w:numPr>
          <w:ilvl w:val="0"/>
          <w:numId w:val="2"/>
        </w:numPr>
        <w:spacing w:after="40"/>
      </w:pPr>
      <w:r>
        <w:rPr>
          <w:b/>
          <w:bCs/>
        </w:rPr>
        <w:t xml:space="preserve">Políticas: </w:t>
      </w:r>
      <w:r>
        <w:t xml:space="preserve">permite crear políticas de auditoría unificada sobre acciones en un objeto (por ejemplo SELECT o UPDATE en VENTAS.CLIENTES), sobre acciones de sistema o sobre privilegios. Cada política se puede habilitar para todos los usuarios, para un usuario específico o para todos excepto uno, registrando solo los intentos exitosos, solo los fallidos o ambos. También se puede deshabilitar o eliminar.</w:t>
      </w:r>
    </w:p>
    <w:p>
      <w:pPr>
        <w:pStyle w:val="ListParagraph"/>
        <w:numPr>
          <w:ilvl w:val="0"/>
          <w:numId w:val="2"/>
        </w:numPr>
        <w:spacing w:after="40"/>
      </w:pPr>
      <w:r>
        <w:rPr>
          <w:b/>
          <w:bCs/>
        </w:rPr>
        <w:t xml:space="preserve">Inicios de sesión: </w:t>
      </w:r>
      <w:r>
        <w:t xml:space="preserve">muestra las conexiones exitosas y fallidas, junto con la configuración de auditoría vigente.</w:t>
      </w:r>
    </w:p>
    <w:p>
      <w:pPr>
        <w:pStyle w:val="Heading2"/>
      </w:pPr>
      <w:r>
        <w:t xml:space="preserve">5.6 Seguridad</w:t>
      </w:r>
    </w:p>
    <w:p>
      <w:pPr>
        <w:pStyle w:val="ListParagraph"/>
        <w:numPr>
          <w:ilvl w:val="0"/>
          <w:numId w:val="2"/>
        </w:numPr>
        <w:spacing w:after="40"/>
      </w:pPr>
      <w:r>
        <w:rPr>
          <w:b/>
          <w:bCs/>
        </w:rPr>
        <w:t xml:space="preserve">Usuarios: </w:t>
      </w:r>
      <w:r>
        <w:t xml:space="preserve">crear y eliminar usuarios, cambiar la contraseña, bloquear o desbloquear la cuenta, expirar la contraseña, asignar tablespace y cuota, y asignar perfil. Debajo de la lista se ven los roles, privilegios y cuotas del usuario seleccionado, que se pueden otorgar o revocar.</w:t>
      </w:r>
    </w:p>
    <w:p>
      <w:pPr>
        <w:pStyle w:val="ListParagraph"/>
        <w:numPr>
          <w:ilvl w:val="0"/>
          <w:numId w:val="2"/>
        </w:numPr>
        <w:spacing w:after="40"/>
      </w:pPr>
      <w:r>
        <w:rPr>
          <w:b/>
          <w:bCs/>
        </w:rPr>
        <w:t xml:space="preserve">Roles: </w:t>
      </w:r>
      <w:r>
        <w:t xml:space="preserve">crear y eliminar roles, otorgarles privilegios de sistema, de objeto u otros roles, y ver a qué usuarios están asignados.</w:t>
      </w:r>
    </w:p>
    <w:p>
      <w:pPr>
        <w:pStyle w:val="ListParagraph"/>
        <w:numPr>
          <w:ilvl w:val="0"/>
          <w:numId w:val="2"/>
        </w:numPr>
        <w:spacing w:after="40"/>
      </w:pPr>
      <w:r>
        <w:rPr>
          <w:b/>
          <w:bCs/>
        </w:rPr>
        <w:t xml:space="preserve">Perfiles: </w:t>
      </w:r>
      <w:r>
        <w:t xml:space="preserve">crear perfiles con límites de contraseña y de recursos (intentos fallidos, vigencia de la contraseña, sesiones simultáneas, tiempo de inactividad) y modificar cada límite.</w:t>
      </w:r>
    </w:p>
    <w:p>
      <w:pPr>
        <w:pStyle w:val="Heading2"/>
      </w:pPr>
      <w:r>
        <w:t xml:space="preserve">5.7 Respaldos</w:t>
      </w:r>
    </w:p>
    <w:p>
      <w:pPr>
        <w:pStyle w:val="ListParagraph"/>
        <w:numPr>
          <w:ilvl w:val="0"/>
          <w:numId w:val="4"/>
        </w:numPr>
        <w:spacing w:after="40"/>
      </w:pPr>
      <w:r>
        <w:t xml:space="preserve">Elija el tipo de respaldo: </w:t>
      </w:r>
      <w:r>
        <w:rPr>
          <w:b/>
          <w:bCs/>
        </w:rPr>
        <w:t xml:space="preserve">Full</w:t>
      </w:r>
      <w:r>
        <w:t xml:space="preserve"> (toda la PDB), </w:t>
      </w:r>
      <w:r>
        <w:rPr>
          <w:b/>
          <w:bCs/>
        </w:rPr>
        <w:t xml:space="preserve">Esquemas</w:t>
      </w:r>
      <w:r>
        <w:t xml:space="preserve"> (marque uno o varios) o </w:t>
      </w:r>
      <w:r>
        <w:rPr>
          <w:b/>
          <w:bCs/>
        </w:rPr>
        <w:t xml:space="preserve">Tablas</w:t>
      </w:r>
      <w:r>
        <w:t xml:space="preserve"> (elija el esquema y marque las tablas).</w:t>
      </w:r>
    </w:p>
    <w:p>
      <w:pPr>
        <w:pStyle w:val="ListParagraph"/>
        <w:numPr>
          <w:ilvl w:val="0"/>
          <w:numId w:val="4"/>
        </w:numPr>
        <w:spacing w:after="40"/>
      </w:pPr>
      <w:r>
        <w:t xml:space="preserve">Elija el contenido (estructura y datos, solo estructura o solo datos), el directorio Oracle y, si lo desea, el nombre del archivo. Si lo deja vacío, el nombre se genera con la fecha y la hora.</w:t>
      </w:r>
    </w:p>
    <w:p>
      <w:pPr>
        <w:pStyle w:val="ListParagraph"/>
        <w:numPr>
          <w:ilvl w:val="0"/>
          <w:numId w:val="4"/>
        </w:numPr>
        <w:spacing w:after="40"/>
      </w:pPr>
      <w:r>
        <w:t xml:space="preserve">Presione </w:t>
      </w:r>
      <w:r>
        <w:rPr>
          <w:b/>
          <w:bCs/>
        </w:rPr>
        <w:t xml:space="preserve">Ejecutar respaldo</w:t>
      </w:r>
      <w:r>
        <w:t xml:space="preserve">. El log de Data Pump se muestra en tiempo real junto con el comando expdp equivalente. Al terminar, el respaldo queda registrado en el </w:t>
      </w:r>
      <w:r>
        <w:rPr>
          <w:b/>
          <w:bCs/>
        </w:rPr>
        <w:t xml:space="preserve">Historial</w:t>
      </w:r>
      <w:r>
        <w:t xml:space="preserve">, desde donde puede ver su log o restaurarlo.</w:t>
      </w:r>
    </w:p>
    <w:p>
      <w:pPr>
        <w:pStyle w:val="Heading2"/>
      </w:pPr>
      <w:r>
        <w:t xml:space="preserve">5.8 Recuperación</w:t>
      </w:r>
    </w:p>
    <w:p>
      <w:pPr>
        <w:pStyle w:val="ListParagraph"/>
        <w:numPr>
          <w:ilvl w:val="0"/>
          <w:numId w:val="5"/>
        </w:numPr>
        <w:spacing w:after="40"/>
      </w:pPr>
      <w:r>
        <w:t xml:space="preserve">Elija el directorio y seleccione el archivo .dmp. Si el respaldo se hizo con la aplicación, el tipo y el contenido se completan automáticamente.</w:t>
      </w:r>
    </w:p>
    <w:p>
      <w:pPr>
        <w:pStyle w:val="ListParagraph"/>
        <w:numPr>
          <w:ilvl w:val="0"/>
          <w:numId w:val="5"/>
        </w:numPr>
        <w:spacing w:after="40"/>
      </w:pPr>
      <w:r>
        <w:t xml:space="preserve">Indique qué restaurar (todo, algunos esquemas o algunas tablas) y qué hacer si la tabla ya existe: </w:t>
      </w:r>
      <w:r>
        <w:rPr>
          <w:b/>
          <w:bCs/>
        </w:rPr>
        <w:t xml:space="preserve">SKIP, APPEND, TRUNCATE o REPLACE</w:t>
      </w:r>
      <w:r>
        <w:t xml:space="preserve">.</w:t>
      </w:r>
    </w:p>
    <w:p>
      <w:pPr>
        <w:pStyle w:val="ListParagraph"/>
        <w:numPr>
          <w:ilvl w:val="0"/>
          <w:numId w:val="5"/>
        </w:numPr>
        <w:spacing w:after="40"/>
      </w:pPr>
      <w:r>
        <w:t xml:space="preserve">Opcionalmente puede restaurar en otro esquema (</w:t>
      </w:r>
      <w:r>
        <w:rPr>
          <w:b/>
          <w:bCs/>
        </w:rPr>
        <w:t xml:space="preserve">REMAP_SCHEMA</w:t>
      </w:r>
      <w:r>
        <w:t xml:space="preserve">), en otro tablespace (</w:t>
      </w:r>
      <w:r>
        <w:rPr>
          <w:b/>
          <w:bCs/>
        </w:rPr>
        <w:t xml:space="preserve">REMAP_TABLESPACE</w:t>
      </w:r>
      <w:r>
        <w:t xml:space="preserve">) o con otro nombre de tabla (</w:t>
      </w:r>
      <w:r>
        <w:rPr>
          <w:b/>
          <w:bCs/>
        </w:rPr>
        <w:t xml:space="preserve">REMAP_TABLE</w:t>
      </w:r>
      <w:r>
        <w:t xml:space="preserve">). Presione </w:t>
      </w:r>
      <w:r>
        <w:rPr>
          <w:b/>
          <w:bCs/>
        </w:rPr>
        <w:t xml:space="preserve">Restaurar respaldo</w:t>
      </w:r>
      <w:r>
        <w:t xml:space="preserve"> y revise el log.</w:t>
      </w:r>
    </w:p>
    <w:p>
      <w:pPr>
        <w:pStyle w:val="Heading2"/>
      </w:pPr>
      <w:r>
        <w:t xml:space="preserve">5.9 Archivos y directorios</w:t>
      </w:r>
    </w:p>
    <w:p>
      <w:pPr>
        <w:pStyle w:val="ListParagraph"/>
        <w:numPr>
          <w:ilvl w:val="0"/>
          <w:numId w:val="2"/>
        </w:numPr>
        <w:spacing w:after="40"/>
      </w:pPr>
      <w:r>
        <w:rPr>
          <w:b/>
          <w:bCs/>
        </w:rPr>
        <w:t xml:space="preserve">Directorios: </w:t>
      </w:r>
      <w:r>
        <w:t xml:space="preserve">crear objetos DIRECTORY (creando también la carpeta en disco), otorgar o revocar READ/WRITE, abrir la carpeta en el Explorador y eliminar el objeto (los archivos en disco no se borran).</w:t>
      </w:r>
    </w:p>
    <w:p>
      <w:pPr>
        <w:pStyle w:val="ListParagraph"/>
        <w:numPr>
          <w:ilvl w:val="0"/>
          <w:numId w:val="2"/>
        </w:numPr>
        <w:spacing w:after="40"/>
      </w:pPr>
      <w:r>
        <w:rPr>
          <w:b/>
          <w:bCs/>
        </w:rPr>
        <w:t xml:space="preserve">Archivos: </w:t>
      </w:r>
      <w:r>
        <w:t xml:space="preserve">lista los .dmp y .log del directorio con su tamaño y fecha, y el espacio total usado. Permite ver el contenido de los logs, renombrar, mover o copiar archivos a otro directorio, eliminarlos y enviar un .dmp al módulo de Recuperación.</w:t>
      </w:r>
    </w:p>
    <w:p>
      <w:pPr>
        <w:pStyle w:val="Heading1"/>
      </w:pPr>
      <w:r>
        <w:t xml:space="preserve">6. Solución de problemas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r>
              <w:rPr>
                <w:b/>
                <w:bCs/>
                <w:color w:val="FFFFFF"/>
                <w:sz w:val="19"/>
                <w:szCs w:val="19"/>
              </w:rPr>
              <w:t xml:space="preserve">Mensaje o síntoma</w:t>
            </w:r>
          </w:p>
        </w:tc>
        <w:tc>
          <w:tcPr>
            <w:tcW w:type="dxa" w:w="606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r>
              <w:rPr>
                <w:b/>
                <w:bCs/>
                <w:color w:val="FFFFFF"/>
                <w:sz w:val="19"/>
                <w:szCs w:val="19"/>
              </w:rPr>
              <w:t xml:space="preserve">Solución</w:t>
            </w:r>
          </w:p>
        </w:tc>
      </w:tr>
      <w:tr>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ORA-12541 / DPY-6005: no hay listener</w:t>
            </w:r>
          </w:p>
        </w:tc>
        <w:tc>
          <w:tcPr>
            <w:tcW w:type="dxa" w:w="60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Inicie el servicio OracleOraDB21Home1TNSListener (como administrador: lsnrctl start) o use la opción Conexión local.</w:t>
            </w:r>
          </w:p>
        </w:tc>
      </w:tr>
      <w:tr>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ORA-12514: servicio desconocido</w:t>
            </w:r>
          </w:p>
        </w:tc>
        <w:tc>
          <w:tcPr>
            <w:tcW w:type="dxa" w:w="60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Espere un minuto después de iniciar el listener o ejecute ALTER SYSTEM REGISTER como SYS.</w:t>
            </w:r>
          </w:p>
        </w:tc>
      </w:tr>
      <w:tr>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ORA-29283 / ORA-39070 al respaldar</w:t>
            </w:r>
          </w:p>
        </w:tc>
        <w:tc>
          <w:tcPr>
            <w:tcW w:type="dxa" w:w="60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La carpeta del directorio no existe o Oracle no tiene permisos sobre ella. Créela desde el módulo Archivos y directorios.</w:t>
            </w:r>
          </w:p>
        </w:tc>
      </w:tr>
      <w:tr>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Restauración completada con errores</w:t>
            </w:r>
          </w:p>
        </w:tc>
        <w:tc>
          <w:tcPr>
            <w:tcW w:type="dxa" w:w="60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Revise el log. Normalmente son objetos que ya existían (por ejemplo, el usuario). Use REPLACE o REMAP_SCHEMA.</w:t>
            </w:r>
          </w:p>
        </w:tc>
      </w:tr>
    </w:tbl>
    <w:sectPr>
      <w:footerReference w:type="default" r:id="rId6"/>
      <w:pgSz w:w="12240" w:h="15840" w:orient="portrait"/>
      <w:pgMar w:top="1080" w:right="1440" w:bottom="108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OraAdmin XE · Manual de usuario · Página </w:t>
    </w:r>
    <w:r>
      <w:rPr>
        <w:color w:val="808080"/>
        <w:sz w:val="16"/>
        <w:szCs w:val="16"/>
      </w:rPr>
      <w:fldChar w:fldCharType="begin"/>
    </w:r>
    <w:r>
      <w:rPr>
        <w:color w:val="808080"/>
        <w:sz w:val="16"/>
        <w:szCs w:val="16"/>
      </w:rPr>
      <w:instrText xml:space="preserve">PAGE</w:instrText>
    </w:r>
    <w:r>
      <w:rPr>
        <w:color w:val="808080"/>
        <w:sz w:val="16"/>
        <w:szCs w:val="16"/>
      </w:rPr>
      <w:fldChar w:fldCharType="separate"/>
    </w:r>
    <w:r>
      <w:rPr>
        <w:color w:val="80808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60"/>
      </w:pPr>
    </w:lvl>
  </w:abstractNum>
  <w:abstractNum w:abstractNumId="3" w15:restartNumberingAfterBreak="0">
    <w:multiLevelType w:val="hybridMultilevel"/>
    <w:lvl w:ilvl="0" w:tentative="1">
      <w:start w:val="1"/>
      <w:numFmt w:val="decimal"/>
      <w:lvlText w:val="%1."/>
      <w:lvlJc w:val="left"/>
      <w:pPr>
        <w:ind w:left="500" w:hanging="300"/>
      </w:pPr>
    </w:lvl>
  </w:abstractNum>
  <w:abstractNum w:abstractNumId="4" w15:restartNumberingAfterBreak="0">
    <w:multiLevelType w:val="hybridMultilevel"/>
    <w:lvl w:ilvl="0" w:tentative="1">
      <w:start w:val="1"/>
      <w:numFmt w:val="decimal"/>
      <w:lvlText w:val="%1."/>
      <w:lvlJc w:val="left"/>
      <w:pPr>
        <w:ind w:left="500" w:hanging="300"/>
      </w:pPr>
    </w:lvl>
  </w:abstractNum>
  <w:abstractNum w:abstractNumId="5" w15:restartNumberingAfterBreak="0">
    <w:multiLevelType w:val="hybridMultilevel"/>
    <w:lvl w:ilvl="0" w:tentative="1">
      <w:start w:val="1"/>
      <w:numFmt w:val="decimal"/>
      <w:lvlText w:val="%1."/>
      <w:lvlJc w:val="left"/>
      <w:pPr>
        <w:ind w:left="5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keepNext/>
      <w:pBdr>
        <w:bottom w:val="single" w:color="1F4E79" w:sz="6" w:space="2"/>
      </w:pBdr>
      <w:spacing w:after="80" w:before="200"/>
      <w:outlineLvl w:val="0"/>
    </w:pPr>
    <w:rPr>
      <w:rFonts w:ascii="Calibri" w:cs="Calibri" w:eastAsia="Calibri" w:hAnsi="Calibri"/>
      <w:b/>
      <w:bCs/>
      <w:color w:val="1F4E79"/>
      <w:sz w:val="26"/>
      <w:szCs w:val="26"/>
    </w:rPr>
  </w:style>
  <w:style w:type="paragraph" w:styleId="Heading2">
    <w:name w:val="Heading 2"/>
    <w:basedOn w:val="Normal"/>
    <w:next w:val="Normal"/>
    <w:qFormat/>
    <w:pPr>
      <w:keepNext/>
      <w:spacing w:after="60" w:before="120"/>
      <w:outlineLvl w:val="1"/>
    </w:pPr>
    <w:rPr>
      <w:rFonts w:ascii="Calibri" w:cs="Calibri" w:eastAsia="Calibri" w:hAnsi="Calibri"/>
      <w:b/>
      <w:bCs/>
      <w:color w:val="2E75B6"/>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 OraAdmin XE</dc:title>
  <dc:creator>Proyecto EIF-402</dc:creator>
  <cp:lastModifiedBy>Un-named</cp:lastModifiedBy>
  <cp:revision>1</cp:revision>
  <dcterms:created xsi:type="dcterms:W3CDTF">2026-10-27T16:25:42.093Z</dcterms:created>
  <dcterms:modified xsi:type="dcterms:W3CDTF">2026-10-27T16:25:42.094Z</dcterms:modified>
</cp:coreProperties>
</file>

<file path=docProps/custom.xml><?xml version="1.0" encoding="utf-8"?>
<Properties xmlns="http://schemas.openxmlformats.org/officeDocument/2006/custom-properties" xmlns:vt="http://schemas.openxmlformats.org/officeDocument/2006/docPropsVTypes"/>
</file>