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306" w:type="dxa"/>
        <w:jc w:val="center"/>
        <w:tblLayout w:type="fixed"/>
        <w:tblLook w:val="04A0" w:firstRow="1" w:lastRow="0" w:firstColumn="1" w:lastColumn="0" w:noHBand="0" w:noVBand="1"/>
      </w:tblPr>
      <w:tblGrid>
        <w:gridCol w:w="1228"/>
        <w:gridCol w:w="1473"/>
        <w:gridCol w:w="1518"/>
        <w:gridCol w:w="1617"/>
        <w:gridCol w:w="2948"/>
        <w:gridCol w:w="2522"/>
      </w:tblGrid>
      <w:tr w:rsidR="001E7C3D" w:rsidRPr="00F01F50" w14:paraId="18CC3D1D" w14:textId="77777777" w:rsidTr="00F01F50">
        <w:trPr>
          <w:trHeight w:val="620"/>
          <w:jc w:val="center"/>
        </w:trPr>
        <w:tc>
          <w:tcPr>
            <w:tcW w:w="1228" w:type="dxa"/>
          </w:tcPr>
          <w:p w14:paraId="5A3932A9" w14:textId="668E4E91" w:rsidR="001E7C3D" w:rsidRPr="00F01F50" w:rsidRDefault="00F22100" w:rsidP="00F01F50">
            <w:pPr>
              <w:jc w:val="center"/>
              <w:rPr>
                <w:rFonts w:ascii="Arial" w:hAnsi="Arial" w:cs="Arial"/>
                <w:sz w:val="20"/>
                <w:szCs w:val="20"/>
              </w:rPr>
            </w:pPr>
            <w:r w:rsidRPr="00F22100">
              <w:rPr>
                <w:rFonts w:ascii="Arial" w:hAnsi="Arial" w:cs="Arial"/>
                <w:noProof/>
              </w:rPr>
              <mc:AlternateContent>
                <mc:Choice Requires="wps">
                  <w:drawing>
                    <wp:anchor distT="45720" distB="45720" distL="114300" distR="114300" simplePos="0" relativeHeight="251661312" behindDoc="0" locked="0" layoutInCell="1" allowOverlap="1" wp14:anchorId="0E372F12" wp14:editId="4B153CDB">
                      <wp:simplePos x="0" y="0"/>
                      <wp:positionH relativeFrom="column">
                        <wp:posOffset>91077</wp:posOffset>
                      </wp:positionH>
                      <wp:positionV relativeFrom="paragraph">
                        <wp:posOffset>-619125</wp:posOffset>
                      </wp:positionV>
                      <wp:extent cx="1556657" cy="359228"/>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6657" cy="359228"/>
                              </a:xfrm>
                              <a:prstGeom prst="rect">
                                <a:avLst/>
                              </a:prstGeom>
                              <a:noFill/>
                              <a:ln w="9525">
                                <a:noFill/>
                                <a:miter lim="800000"/>
                                <a:headEnd/>
                                <a:tailEnd/>
                              </a:ln>
                            </wps:spPr>
                            <wps:txbx>
                              <w:txbxContent>
                                <w:p w14:paraId="64801A25" w14:textId="77777777" w:rsidR="00F22100" w:rsidRPr="00F22100" w:rsidRDefault="00F22100" w:rsidP="00F22100">
                                  <w:pPr>
                                    <w:rPr>
                                      <w:rFonts w:ascii="Arial" w:hAnsi="Arial" w:cs="Arial"/>
                                    </w:rPr>
                                  </w:pPr>
                                  <w:r w:rsidRPr="00F22100">
                                    <w:rPr>
                                      <w:rFonts w:ascii="Arial" w:hAnsi="Arial" w:cs="Arial"/>
                                    </w:rPr>
                                    <w:t>Rogie Samson</w:t>
                                  </w:r>
                                  <w:r w:rsidRPr="00F22100">
                                    <w:rPr>
                                      <w:rFonts w:ascii="Arial" w:hAnsi="Arial" w:cs="Arial"/>
                                    </w:rPr>
                                    <w:tab/>
                                  </w:r>
                                  <w:r w:rsidRPr="00F22100">
                                    <w:rPr>
                                      <w:rFonts w:ascii="Arial" w:hAnsi="Arial" w:cs="Arial"/>
                                    </w:rPr>
                                    <w:tab/>
                                  </w:r>
                                  <w:r w:rsidRPr="00F22100">
                                    <w:rPr>
                                      <w:rFonts w:ascii="Arial" w:hAnsi="Arial" w:cs="Arial"/>
                                    </w:rPr>
                                    <w:tab/>
                                  </w:r>
                                  <w:r w:rsidRPr="00F22100">
                                    <w:rPr>
                                      <w:rFonts w:ascii="Arial" w:hAnsi="Arial" w:cs="Arial"/>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372F12" id="_x0000_t202" coordsize="21600,21600" o:spt="202" path="m,l,21600r21600,l21600,xe">
                      <v:stroke joinstyle="miter"/>
                      <v:path gradientshapeok="t" o:connecttype="rect"/>
                    </v:shapetype>
                    <v:shape id="Text Box 2" o:spid="_x0000_s1026" type="#_x0000_t202" style="position:absolute;left:0;text-align:left;margin-left:7.15pt;margin-top:-48.75pt;width:122.55pt;height:28.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" filled="f" stroked="f">
                      <v:textbox>
                        <w:txbxContent>
                          <w:p w14:paraId="64801A25" w14:textId="77777777" w:rsidR="00F22100" w:rsidRPr="00F22100" w:rsidRDefault="00F22100" w:rsidP="00F22100">
                            <w:pPr>
                              <w:rPr>
                                <w:rFonts w:ascii="Arial" w:hAnsi="Arial" w:cs="Arial"/>
                              </w:rPr>
                            </w:pPr>
                            <w:r w:rsidRPr="00F22100">
                              <w:rPr>
                                <w:rFonts w:ascii="Arial" w:hAnsi="Arial" w:cs="Arial"/>
                              </w:rPr>
                              <w:t>Rogie Samson</w:t>
                            </w:r>
                            <w:r w:rsidRPr="00F22100">
                              <w:rPr>
                                <w:rFonts w:ascii="Arial" w:hAnsi="Arial" w:cs="Arial"/>
                              </w:rPr>
                              <w:tab/>
                            </w:r>
                            <w:r w:rsidRPr="00F22100">
                              <w:rPr>
                                <w:rFonts w:ascii="Arial" w:hAnsi="Arial" w:cs="Arial"/>
                              </w:rPr>
                              <w:tab/>
                            </w:r>
                            <w:r w:rsidRPr="00F22100">
                              <w:rPr>
                                <w:rFonts w:ascii="Arial" w:hAnsi="Arial" w:cs="Arial"/>
                              </w:rPr>
                              <w:tab/>
                            </w:r>
                            <w:r w:rsidRPr="00F22100">
                              <w:rPr>
                                <w:rFonts w:ascii="Arial" w:hAnsi="Arial" w:cs="Arial"/>
                              </w:rPr>
                              <w:tab/>
                            </w:r>
                          </w:p>
                        </w:txbxContent>
                      </v:textbox>
                    </v:shape>
                  </w:pict>
                </mc:Fallback>
              </mc:AlternateContent>
            </w:r>
            <w:r w:rsidR="001E7C3D" w:rsidRPr="00F01F50">
              <w:rPr>
                <w:rFonts w:ascii="Arial" w:hAnsi="Arial" w:cs="Arial"/>
                <w:sz w:val="20"/>
                <w:szCs w:val="20"/>
              </w:rPr>
              <w:t>Article (Author, Year)</w:t>
            </w:r>
          </w:p>
        </w:tc>
        <w:tc>
          <w:tcPr>
            <w:tcW w:w="1473" w:type="dxa"/>
          </w:tcPr>
          <w:p w14:paraId="5F595822" w14:textId="47A9308D" w:rsidR="001E7C3D" w:rsidRPr="00F01F50" w:rsidRDefault="001E7C3D" w:rsidP="00F01F50">
            <w:pPr>
              <w:jc w:val="center"/>
              <w:rPr>
                <w:rFonts w:ascii="Arial" w:hAnsi="Arial" w:cs="Arial"/>
                <w:sz w:val="20"/>
                <w:szCs w:val="20"/>
              </w:rPr>
            </w:pPr>
            <w:r w:rsidRPr="00F01F50">
              <w:rPr>
                <w:rFonts w:ascii="Arial" w:hAnsi="Arial" w:cs="Arial"/>
                <w:sz w:val="20"/>
                <w:szCs w:val="20"/>
              </w:rPr>
              <w:t>Main Objective</w:t>
            </w:r>
          </w:p>
        </w:tc>
        <w:tc>
          <w:tcPr>
            <w:tcW w:w="1518" w:type="dxa"/>
          </w:tcPr>
          <w:p w14:paraId="0196E8EC" w14:textId="2C42CE26" w:rsidR="001E7C3D" w:rsidRPr="00F01F50" w:rsidRDefault="001E7C3D" w:rsidP="00F01F50">
            <w:pPr>
              <w:jc w:val="center"/>
              <w:rPr>
                <w:rFonts w:ascii="Arial" w:hAnsi="Arial" w:cs="Arial"/>
                <w:sz w:val="20"/>
                <w:szCs w:val="20"/>
              </w:rPr>
            </w:pPr>
            <w:r w:rsidRPr="00F01F50">
              <w:rPr>
                <w:rFonts w:ascii="Arial" w:hAnsi="Arial" w:cs="Arial"/>
                <w:sz w:val="20"/>
                <w:szCs w:val="20"/>
              </w:rPr>
              <w:t>Methodology</w:t>
            </w:r>
          </w:p>
        </w:tc>
        <w:tc>
          <w:tcPr>
            <w:tcW w:w="1617" w:type="dxa"/>
          </w:tcPr>
          <w:p w14:paraId="15724DAD" w14:textId="64E9D3DF" w:rsidR="001E7C3D" w:rsidRPr="00F01F50" w:rsidRDefault="001E7C3D" w:rsidP="00F01F50">
            <w:pPr>
              <w:jc w:val="center"/>
              <w:rPr>
                <w:rFonts w:ascii="Arial" w:hAnsi="Arial" w:cs="Arial"/>
                <w:sz w:val="20"/>
                <w:szCs w:val="20"/>
              </w:rPr>
            </w:pPr>
            <w:r w:rsidRPr="00F01F50">
              <w:rPr>
                <w:rFonts w:ascii="Arial" w:hAnsi="Arial" w:cs="Arial"/>
                <w:sz w:val="20"/>
                <w:szCs w:val="20"/>
              </w:rPr>
              <w:t>Key Findings</w:t>
            </w:r>
          </w:p>
        </w:tc>
        <w:tc>
          <w:tcPr>
            <w:tcW w:w="2948" w:type="dxa"/>
          </w:tcPr>
          <w:p w14:paraId="5D1A9234" w14:textId="37E773BB" w:rsidR="001E7C3D" w:rsidRPr="00F01F50" w:rsidRDefault="00A517DD" w:rsidP="00F01F50">
            <w:pPr>
              <w:jc w:val="center"/>
              <w:rPr>
                <w:rFonts w:ascii="Arial" w:hAnsi="Arial" w:cs="Arial"/>
                <w:sz w:val="20"/>
                <w:szCs w:val="20"/>
              </w:rPr>
            </w:pPr>
            <w:r w:rsidRPr="00F22100">
              <w:rPr>
                <w:rFonts w:ascii="Arial" w:hAnsi="Arial" w:cs="Arial"/>
                <w:noProof/>
              </w:rPr>
              <mc:AlternateContent>
                <mc:Choice Requires="wps">
                  <w:drawing>
                    <wp:anchor distT="45720" distB="45720" distL="114300" distR="114300" simplePos="0" relativeHeight="251665408" behindDoc="0" locked="0" layoutInCell="1" allowOverlap="1" wp14:anchorId="7F6E2F13" wp14:editId="4AC2880C">
                      <wp:simplePos x="0" y="0"/>
                      <wp:positionH relativeFrom="column">
                        <wp:posOffset>1393190</wp:posOffset>
                      </wp:positionH>
                      <wp:positionV relativeFrom="paragraph">
                        <wp:posOffset>-375920</wp:posOffset>
                      </wp:positionV>
                      <wp:extent cx="1958975" cy="358775"/>
                      <wp:effectExtent l="0" t="0" r="0" b="3175"/>
                      <wp:wrapNone/>
                      <wp:docPr id="4920701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8975" cy="358775"/>
                              </a:xfrm>
                              <a:prstGeom prst="rect">
                                <a:avLst/>
                              </a:prstGeom>
                              <a:noFill/>
                              <a:ln w="9525">
                                <a:noFill/>
                                <a:miter lim="800000"/>
                                <a:headEnd/>
                                <a:tailEnd/>
                              </a:ln>
                            </wps:spPr>
                            <wps:txbx>
                              <w:txbxContent>
                                <w:p w14:paraId="2DE46E73" w14:textId="196C17FC" w:rsidR="00F22100" w:rsidRPr="00F22100" w:rsidRDefault="00F22100" w:rsidP="00F22100">
                                  <w:pPr>
                                    <w:rPr>
                                      <w:rFonts w:ascii="Arial" w:hAnsi="Arial" w:cs="Arial"/>
                                    </w:rPr>
                                  </w:pPr>
                                  <w:r>
                                    <w:rPr>
                                      <w:rFonts w:ascii="Arial" w:hAnsi="Arial" w:cs="Arial"/>
                                    </w:rPr>
                                    <w:t>August 13,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6E2F13" id="_x0000_s1027" type="#_x0000_t202" style="position:absolute;left:0;text-align:left;margin-left:109.7pt;margin-top:-29.6pt;width:154.25pt;height:28.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" filled="f" stroked="f">
                      <v:textbox>
                        <w:txbxContent>
                          <w:p w14:paraId="2DE46E73" w14:textId="196C17FC" w:rsidR="00F22100" w:rsidRPr="00F22100" w:rsidRDefault="00F22100" w:rsidP="00F22100">
                            <w:pPr>
                              <w:rPr>
                                <w:rFonts w:ascii="Arial" w:hAnsi="Arial" w:cs="Arial"/>
                              </w:rPr>
                            </w:pPr>
                            <w:r>
                              <w:rPr>
                                <w:rFonts w:ascii="Arial" w:hAnsi="Arial" w:cs="Arial"/>
                              </w:rPr>
                              <w:t>August 13, 2025</w:t>
                            </w:r>
                          </w:p>
                        </w:txbxContent>
                      </v:textbox>
                    </v:shape>
                  </w:pict>
                </mc:Fallback>
              </mc:AlternateContent>
            </w:r>
            <w:r w:rsidR="001E7C3D" w:rsidRPr="00F01F50">
              <w:rPr>
                <w:rFonts w:ascii="Arial" w:hAnsi="Arial" w:cs="Arial"/>
                <w:sz w:val="20"/>
                <w:szCs w:val="20"/>
              </w:rPr>
              <w:t>Main Conclusion</w:t>
            </w:r>
          </w:p>
        </w:tc>
        <w:tc>
          <w:tcPr>
            <w:tcW w:w="2522" w:type="dxa"/>
          </w:tcPr>
          <w:p w14:paraId="5F67CE9C" w14:textId="20A3685D" w:rsidR="001E7C3D" w:rsidRPr="00F01F50" w:rsidRDefault="00A517DD" w:rsidP="00F01F50">
            <w:pPr>
              <w:jc w:val="center"/>
              <w:rPr>
                <w:rFonts w:ascii="Arial" w:hAnsi="Arial" w:cs="Arial"/>
                <w:sz w:val="20"/>
                <w:szCs w:val="20"/>
              </w:rPr>
            </w:pPr>
            <w:r w:rsidRPr="00F22100">
              <w:rPr>
                <w:rFonts w:ascii="Arial" w:hAnsi="Arial" w:cs="Arial"/>
                <w:noProof/>
              </w:rPr>
              <mc:AlternateContent>
                <mc:Choice Requires="wps">
                  <w:drawing>
                    <wp:anchor distT="45720" distB="45720" distL="114300" distR="114300" simplePos="0" relativeHeight="251663360" behindDoc="0" locked="0" layoutInCell="1" allowOverlap="1" wp14:anchorId="070DAEC8" wp14:editId="37461A3F">
                      <wp:simplePos x="0" y="0"/>
                      <wp:positionH relativeFrom="column">
                        <wp:posOffset>-503101</wp:posOffset>
                      </wp:positionH>
                      <wp:positionV relativeFrom="paragraph">
                        <wp:posOffset>-608330</wp:posOffset>
                      </wp:positionV>
                      <wp:extent cx="1556385" cy="358775"/>
                      <wp:effectExtent l="0" t="0" r="0" b="3175"/>
                      <wp:wrapNone/>
                      <wp:docPr id="4305476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6385" cy="358775"/>
                              </a:xfrm>
                              <a:prstGeom prst="rect">
                                <a:avLst/>
                              </a:prstGeom>
                              <a:noFill/>
                              <a:ln w="9525">
                                <a:noFill/>
                                <a:miter lim="800000"/>
                                <a:headEnd/>
                                <a:tailEnd/>
                              </a:ln>
                            </wps:spPr>
                            <wps:txbx>
                              <w:txbxContent>
                                <w:p w14:paraId="4FB1F785" w14:textId="593277A5" w:rsidR="00F22100" w:rsidRPr="00F22100" w:rsidRDefault="00F22100" w:rsidP="00F22100">
                                  <w:pPr>
                                    <w:rPr>
                                      <w:rFonts w:ascii="Arial" w:hAnsi="Arial" w:cs="Arial"/>
                                      <w:b/>
                                      <w:bCs/>
                                    </w:rPr>
                                  </w:pPr>
                                  <w:r w:rsidRPr="00F22100">
                                    <w:rPr>
                                      <w:rFonts w:ascii="Arial" w:hAnsi="Arial" w:cs="Arial"/>
                                      <w:b/>
                                      <w:bCs/>
                                    </w:rPr>
                                    <w:t>BSIT 3B</w:t>
                                  </w:r>
                                  <w:r w:rsidRPr="00F22100">
                                    <w:rPr>
                                      <w:rFonts w:ascii="Arial" w:hAnsi="Arial" w:cs="Arial"/>
                                      <w:b/>
                                      <w:bCs/>
                                    </w:rPr>
                                    <w:tab/>
                                  </w:r>
                                  <w:r w:rsidRPr="00F22100">
                                    <w:rPr>
                                      <w:rFonts w:ascii="Arial" w:hAnsi="Arial" w:cs="Arial"/>
                                      <w:b/>
                                      <w:bCs/>
                                    </w:rPr>
                                    <w:tab/>
                                  </w:r>
                                  <w:r w:rsidRPr="00F22100">
                                    <w:rPr>
                                      <w:rFonts w:ascii="Arial" w:hAnsi="Arial" w:cs="Arial"/>
                                      <w:b/>
                                      <w:bCs/>
                                    </w:rPr>
                                    <w:tab/>
                                  </w:r>
                                  <w:r w:rsidRPr="00F22100">
                                    <w:rPr>
                                      <w:rFonts w:ascii="Arial" w:hAnsi="Arial" w:cs="Arial"/>
                                      <w:b/>
                                      <w:bCs/>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0DAEC8" id="_x0000_s1028" type="#_x0000_t202" style="position:absolute;left:0;text-align:left;margin-left:-39.6pt;margin-top:-47.9pt;width:122.55pt;height:28.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" filled="f" stroked="f">
                      <v:textbox>
                        <w:txbxContent>
                          <w:p w14:paraId="4FB1F785" w14:textId="593277A5" w:rsidR="00F22100" w:rsidRPr="00F22100" w:rsidRDefault="00F22100" w:rsidP="00F22100">
                            <w:pPr>
                              <w:rPr>
                                <w:rFonts w:ascii="Arial" w:hAnsi="Arial" w:cs="Arial"/>
                                <w:b/>
                                <w:bCs/>
                              </w:rPr>
                            </w:pPr>
                            <w:r w:rsidRPr="00F22100">
                              <w:rPr>
                                <w:rFonts w:ascii="Arial" w:hAnsi="Arial" w:cs="Arial"/>
                                <w:b/>
                                <w:bCs/>
                              </w:rPr>
                              <w:t>BSIT 3B</w:t>
                            </w:r>
                            <w:r w:rsidRPr="00F22100">
                              <w:rPr>
                                <w:rFonts w:ascii="Arial" w:hAnsi="Arial" w:cs="Arial"/>
                                <w:b/>
                                <w:bCs/>
                              </w:rPr>
                              <w:tab/>
                            </w:r>
                            <w:r w:rsidRPr="00F22100">
                              <w:rPr>
                                <w:rFonts w:ascii="Arial" w:hAnsi="Arial" w:cs="Arial"/>
                                <w:b/>
                                <w:bCs/>
                              </w:rPr>
                              <w:tab/>
                            </w:r>
                            <w:r w:rsidRPr="00F22100">
                              <w:rPr>
                                <w:rFonts w:ascii="Arial" w:hAnsi="Arial" w:cs="Arial"/>
                                <w:b/>
                                <w:bCs/>
                              </w:rPr>
                              <w:tab/>
                            </w:r>
                            <w:r w:rsidRPr="00F22100">
                              <w:rPr>
                                <w:rFonts w:ascii="Arial" w:hAnsi="Arial" w:cs="Arial"/>
                                <w:b/>
                                <w:bCs/>
                              </w:rPr>
                              <w:tab/>
                            </w:r>
                          </w:p>
                        </w:txbxContent>
                      </v:textbox>
                    </v:shape>
                  </w:pict>
                </mc:Fallback>
              </mc:AlternateContent>
            </w:r>
            <w:r w:rsidR="001E7C3D" w:rsidRPr="00F01F50">
              <w:rPr>
                <w:rFonts w:ascii="Arial" w:hAnsi="Arial" w:cs="Arial"/>
                <w:sz w:val="20"/>
                <w:szCs w:val="20"/>
              </w:rPr>
              <w:t>Citation</w:t>
            </w:r>
          </w:p>
        </w:tc>
      </w:tr>
      <w:tr w:rsidR="001E7C3D" w:rsidRPr="00F01F50" w14:paraId="1DD2B033" w14:textId="77777777" w:rsidTr="00F01F50">
        <w:trPr>
          <w:trHeight w:val="1134"/>
          <w:jc w:val="center"/>
        </w:trPr>
        <w:tc>
          <w:tcPr>
            <w:tcW w:w="1228" w:type="dxa"/>
          </w:tcPr>
          <w:p w14:paraId="6E514079" w14:textId="2BE090AA" w:rsidR="001E7C3D" w:rsidRPr="00F01F50" w:rsidRDefault="001E7C3D" w:rsidP="001E7C3D">
            <w:pPr>
              <w:rPr>
                <w:rFonts w:ascii="Arial" w:hAnsi="Arial" w:cs="Arial"/>
                <w:b/>
                <w:bCs/>
                <w:sz w:val="20"/>
                <w:szCs w:val="20"/>
              </w:rPr>
            </w:pPr>
            <w:r w:rsidRPr="00F01F50">
              <w:rPr>
                <w:rFonts w:ascii="Arial" w:hAnsi="Arial" w:cs="Arial"/>
                <w:b/>
                <w:bCs/>
                <w:sz w:val="20"/>
                <w:szCs w:val="20"/>
              </w:rPr>
              <w:t>Kraut et al. (1998)</w:t>
            </w:r>
          </w:p>
        </w:tc>
        <w:tc>
          <w:tcPr>
            <w:tcW w:w="1473" w:type="dxa"/>
          </w:tcPr>
          <w:p w14:paraId="3E2351FA" w14:textId="59CBC571" w:rsidR="001E7C3D" w:rsidRPr="00F01F50" w:rsidRDefault="001E7C3D" w:rsidP="001E7C3D">
            <w:pPr>
              <w:rPr>
                <w:rFonts w:ascii="Arial" w:hAnsi="Arial" w:cs="Arial"/>
                <w:sz w:val="20"/>
                <w:szCs w:val="20"/>
              </w:rPr>
            </w:pPr>
            <w:r w:rsidRPr="00F01F50">
              <w:rPr>
                <w:rFonts w:ascii="Arial" w:hAnsi="Arial" w:cs="Arial"/>
                <w:sz w:val="20"/>
                <w:szCs w:val="20"/>
              </w:rPr>
              <w:t>To examine the social and psychological impact of early internet use on new users over 1-2 years.</w:t>
            </w:r>
          </w:p>
        </w:tc>
        <w:tc>
          <w:tcPr>
            <w:tcW w:w="1518" w:type="dxa"/>
          </w:tcPr>
          <w:p w14:paraId="6C0CAC93" w14:textId="52821E9A" w:rsidR="001E7C3D" w:rsidRPr="00F01F50" w:rsidRDefault="001E7C3D" w:rsidP="001E7C3D">
            <w:pPr>
              <w:rPr>
                <w:rFonts w:ascii="Arial" w:hAnsi="Arial" w:cs="Arial"/>
                <w:sz w:val="20"/>
                <w:szCs w:val="20"/>
              </w:rPr>
            </w:pPr>
            <w:r w:rsidRPr="00F01F50">
              <w:rPr>
                <w:rFonts w:ascii="Arial" w:hAnsi="Arial" w:cs="Arial"/>
                <w:sz w:val="20"/>
                <w:szCs w:val="20"/>
              </w:rPr>
              <w:t>Longitudinal field study with questionnaires and automatic usage logging (N=169).</w:t>
            </w:r>
          </w:p>
        </w:tc>
        <w:tc>
          <w:tcPr>
            <w:tcW w:w="1617" w:type="dxa"/>
          </w:tcPr>
          <w:p w14:paraId="3D456B8E" w14:textId="1873DE1F" w:rsidR="001E7C3D" w:rsidRPr="00F01F50" w:rsidRDefault="001E7C3D" w:rsidP="001E7C3D">
            <w:pPr>
              <w:rPr>
                <w:rFonts w:ascii="Arial" w:hAnsi="Arial" w:cs="Arial"/>
                <w:sz w:val="20"/>
                <w:szCs w:val="20"/>
              </w:rPr>
            </w:pPr>
            <w:r w:rsidRPr="00F01F50">
              <w:rPr>
                <w:rFonts w:ascii="Arial" w:hAnsi="Arial" w:cs="Arial"/>
                <w:sz w:val="20"/>
                <w:szCs w:val="20"/>
              </w:rPr>
              <w:t>Greater internet use was linked to declines in family communication, smaller social circles, and increased depression and loneliness.</w:t>
            </w:r>
          </w:p>
        </w:tc>
        <w:tc>
          <w:tcPr>
            <w:tcW w:w="2948" w:type="dxa"/>
          </w:tcPr>
          <w:p w14:paraId="2B3BECA5" w14:textId="2BF5827A" w:rsidR="001E7C3D" w:rsidRPr="00F01F50" w:rsidRDefault="001E7C3D" w:rsidP="001E7C3D">
            <w:pPr>
              <w:rPr>
                <w:rFonts w:ascii="Arial" w:hAnsi="Arial" w:cs="Arial"/>
                <w:sz w:val="20"/>
                <w:szCs w:val="20"/>
              </w:rPr>
            </w:pPr>
            <w:r w:rsidRPr="00F01F50">
              <w:rPr>
                <w:rFonts w:ascii="Arial" w:hAnsi="Arial" w:cs="Arial"/>
                <w:sz w:val="20"/>
                <w:szCs w:val="20"/>
              </w:rPr>
              <w:t>The internet, though a social technology, can paradoxically lead to social disengagement and reduced psychological well-being.</w:t>
            </w:r>
          </w:p>
        </w:tc>
        <w:tc>
          <w:tcPr>
            <w:tcW w:w="2522" w:type="dxa"/>
          </w:tcPr>
          <w:p w14:paraId="34F2496A" w14:textId="20FF6591" w:rsidR="001E7C3D" w:rsidRPr="00F01F50" w:rsidRDefault="00F01F50" w:rsidP="001E7C3D">
            <w:pPr>
              <w:rPr>
                <w:rFonts w:ascii="Arial" w:hAnsi="Arial" w:cs="Arial"/>
                <w:sz w:val="20"/>
                <w:szCs w:val="20"/>
              </w:rPr>
            </w:pPr>
            <w:r w:rsidRPr="00F01F50">
              <w:rPr>
                <w:rFonts w:ascii="Arial" w:hAnsi="Arial" w:cs="Arial"/>
                <w:sz w:val="20"/>
                <w:szCs w:val="20"/>
              </w:rPr>
              <w:t xml:space="preserve">Kraut, R., Patterson, M., Lundmark, V., Kiesler, S., Mukopadhyay, T., &amp; </w:t>
            </w:r>
            <w:proofErr w:type="spellStart"/>
            <w:r w:rsidRPr="00F01F50">
              <w:rPr>
                <w:rFonts w:ascii="Arial" w:hAnsi="Arial" w:cs="Arial"/>
                <w:sz w:val="20"/>
                <w:szCs w:val="20"/>
              </w:rPr>
              <w:t>Scherlis</w:t>
            </w:r>
            <w:proofErr w:type="spellEnd"/>
            <w:r w:rsidRPr="00F01F50">
              <w:rPr>
                <w:rFonts w:ascii="Arial" w:hAnsi="Arial" w:cs="Arial"/>
                <w:sz w:val="20"/>
                <w:szCs w:val="20"/>
              </w:rPr>
              <w:t>, W. (1998). Internet paradox: A social technology that reduces social involvement and psychological well-being? American Psychologist, 53(9), 1017–1031.</w:t>
            </w:r>
          </w:p>
        </w:tc>
      </w:tr>
      <w:tr w:rsidR="001E7C3D" w:rsidRPr="00F01F50" w14:paraId="687A0E16" w14:textId="77777777" w:rsidTr="00F01F50">
        <w:trPr>
          <w:trHeight w:val="2897"/>
          <w:jc w:val="center"/>
        </w:trPr>
        <w:tc>
          <w:tcPr>
            <w:tcW w:w="1228" w:type="dxa"/>
          </w:tcPr>
          <w:p w14:paraId="36BE6946" w14:textId="227FF27C" w:rsidR="001E7C3D" w:rsidRPr="00F01F50" w:rsidRDefault="001E7C3D" w:rsidP="001E7C3D">
            <w:pPr>
              <w:rPr>
                <w:rFonts w:ascii="Arial" w:hAnsi="Arial" w:cs="Arial"/>
                <w:b/>
                <w:bCs/>
                <w:sz w:val="20"/>
                <w:szCs w:val="20"/>
              </w:rPr>
            </w:pPr>
            <w:r w:rsidRPr="00F01F50">
              <w:rPr>
                <w:rFonts w:ascii="Arial" w:hAnsi="Arial" w:cs="Arial"/>
                <w:b/>
                <w:bCs/>
                <w:sz w:val="20"/>
                <w:szCs w:val="20"/>
              </w:rPr>
              <w:t>Ellison et al. (2007)</w:t>
            </w:r>
          </w:p>
        </w:tc>
        <w:tc>
          <w:tcPr>
            <w:tcW w:w="1473" w:type="dxa"/>
          </w:tcPr>
          <w:p w14:paraId="41D9669D" w14:textId="21863AD8" w:rsidR="001E7C3D" w:rsidRPr="00F01F50" w:rsidRDefault="001E7C3D" w:rsidP="001E7C3D">
            <w:pPr>
              <w:rPr>
                <w:rFonts w:ascii="Arial" w:hAnsi="Arial" w:cs="Arial"/>
                <w:sz w:val="20"/>
                <w:szCs w:val="20"/>
              </w:rPr>
            </w:pPr>
            <w:r w:rsidRPr="00F01F50">
              <w:rPr>
                <w:rFonts w:ascii="Arial" w:hAnsi="Arial" w:cs="Arial"/>
                <w:sz w:val="20"/>
                <w:szCs w:val="20"/>
              </w:rPr>
              <w:t xml:space="preserve">To investigate the link between </w:t>
            </w:r>
            <w:proofErr w:type="gramStart"/>
            <w:r w:rsidRPr="00F01F50">
              <w:rPr>
                <w:rFonts w:ascii="Arial" w:hAnsi="Arial" w:cs="Arial"/>
                <w:sz w:val="20"/>
                <w:szCs w:val="20"/>
              </w:rPr>
              <w:t>Facebook</w:t>
            </w:r>
            <w:proofErr w:type="gramEnd"/>
            <w:r w:rsidRPr="00F01F50">
              <w:rPr>
                <w:rFonts w:ascii="Arial" w:hAnsi="Arial" w:cs="Arial"/>
                <w:sz w:val="20"/>
                <w:szCs w:val="20"/>
              </w:rPr>
              <w:t xml:space="preserve"> use and the creation and maintenance of social capital in college students.</w:t>
            </w:r>
          </w:p>
        </w:tc>
        <w:tc>
          <w:tcPr>
            <w:tcW w:w="1518" w:type="dxa"/>
          </w:tcPr>
          <w:p w14:paraId="4C427A1D" w14:textId="358C21FF" w:rsidR="001E7C3D" w:rsidRPr="00F01F50" w:rsidRDefault="001E7C3D" w:rsidP="001E7C3D">
            <w:pPr>
              <w:rPr>
                <w:rFonts w:ascii="Arial" w:hAnsi="Arial" w:cs="Arial"/>
                <w:sz w:val="20"/>
                <w:szCs w:val="20"/>
              </w:rPr>
            </w:pPr>
            <w:r w:rsidRPr="00F01F50">
              <w:rPr>
                <w:rFonts w:ascii="Arial" w:hAnsi="Arial" w:cs="Arial"/>
                <w:sz w:val="20"/>
                <w:szCs w:val="20"/>
              </w:rPr>
              <w:t>Survey of undergraduate students (N=286).</w:t>
            </w:r>
          </w:p>
        </w:tc>
        <w:tc>
          <w:tcPr>
            <w:tcW w:w="1617" w:type="dxa"/>
          </w:tcPr>
          <w:p w14:paraId="2D5385A6" w14:textId="0CC4F529" w:rsidR="001E7C3D" w:rsidRPr="00F01F50" w:rsidRDefault="001E7C3D" w:rsidP="001E7C3D">
            <w:pPr>
              <w:rPr>
                <w:rFonts w:ascii="Arial" w:hAnsi="Arial" w:cs="Arial"/>
                <w:sz w:val="20"/>
                <w:szCs w:val="20"/>
              </w:rPr>
            </w:pPr>
            <w:r w:rsidRPr="00F01F50">
              <w:rPr>
                <w:rFonts w:ascii="Arial" w:hAnsi="Arial" w:cs="Arial"/>
                <w:sz w:val="20"/>
                <w:szCs w:val="20"/>
              </w:rPr>
              <w:t>Facebook use was strongly associated with all three types of social capital (bonding, bridging, and maintained). Users with low self-esteem appeared to gain more benefits.</w:t>
            </w:r>
          </w:p>
        </w:tc>
        <w:tc>
          <w:tcPr>
            <w:tcW w:w="2948" w:type="dxa"/>
          </w:tcPr>
          <w:p w14:paraId="783B0658" w14:textId="49F3A6D1" w:rsidR="001E7C3D" w:rsidRPr="00F01F50" w:rsidRDefault="001E7C3D" w:rsidP="001E7C3D">
            <w:pPr>
              <w:rPr>
                <w:rFonts w:ascii="Arial" w:hAnsi="Arial" w:cs="Arial"/>
                <w:sz w:val="20"/>
                <w:szCs w:val="20"/>
              </w:rPr>
            </w:pPr>
            <w:r w:rsidRPr="00F01F50">
              <w:rPr>
                <w:rFonts w:ascii="Arial" w:hAnsi="Arial" w:cs="Arial"/>
                <w:sz w:val="20"/>
                <w:szCs w:val="20"/>
              </w:rPr>
              <w:t>Social network sites can be valuable tools for accumulating social resources and may be particularly beneficial for those with lower psychological well-being.</w:t>
            </w:r>
          </w:p>
        </w:tc>
        <w:tc>
          <w:tcPr>
            <w:tcW w:w="2522" w:type="dxa"/>
          </w:tcPr>
          <w:p w14:paraId="22BED3EC" w14:textId="703A5751" w:rsidR="001E7C3D" w:rsidRDefault="00F01F50" w:rsidP="001E7C3D">
            <w:pPr>
              <w:rPr>
                <w:rFonts w:ascii="Arial" w:hAnsi="Arial" w:cs="Arial"/>
                <w:sz w:val="20"/>
                <w:szCs w:val="20"/>
              </w:rPr>
            </w:pPr>
            <w:r w:rsidRPr="00F01F50">
              <w:rPr>
                <w:rFonts w:ascii="Arial" w:hAnsi="Arial" w:cs="Arial"/>
                <w:sz w:val="20"/>
                <w:szCs w:val="20"/>
              </w:rPr>
              <w:t xml:space="preserve">Ellison, N. B., </w:t>
            </w:r>
            <w:proofErr w:type="spellStart"/>
            <w:r w:rsidRPr="00F01F50">
              <w:rPr>
                <w:rFonts w:ascii="Arial" w:hAnsi="Arial" w:cs="Arial"/>
                <w:sz w:val="20"/>
                <w:szCs w:val="20"/>
              </w:rPr>
              <w:t>Steinfield</w:t>
            </w:r>
            <w:proofErr w:type="spellEnd"/>
            <w:r w:rsidRPr="00F01F50">
              <w:rPr>
                <w:rFonts w:ascii="Arial" w:hAnsi="Arial" w:cs="Arial"/>
                <w:sz w:val="20"/>
                <w:szCs w:val="20"/>
              </w:rPr>
              <w:t xml:space="preserve">, C., &amp; Lampe, C. (2007). The benefits of Facebook “Friends:” social capital and college students’ use of online social network sites. Journal of Computer-Mediated Communication, 12(4), 1143–1168. </w:t>
            </w:r>
            <w:hyperlink r:id="rId6" w:history="1">
              <w:r w:rsidR="00A517DD" w:rsidRPr="00424F62">
                <w:rPr>
                  <w:rStyle w:val="Hyperlink"/>
                  <w:rFonts w:ascii="Arial" w:hAnsi="Arial" w:cs="Arial"/>
                  <w:sz w:val="20"/>
                  <w:szCs w:val="20"/>
                </w:rPr>
                <w:t>https://doi.org/10.1111/j.1083-6101.2007.00367.x</w:t>
              </w:r>
            </w:hyperlink>
          </w:p>
          <w:p w14:paraId="0B6F6465" w14:textId="4790C153" w:rsidR="00A517DD" w:rsidRPr="00F01F50" w:rsidRDefault="00A517DD" w:rsidP="001E7C3D">
            <w:pPr>
              <w:rPr>
                <w:rFonts w:ascii="Arial" w:hAnsi="Arial" w:cs="Arial"/>
                <w:sz w:val="20"/>
                <w:szCs w:val="20"/>
              </w:rPr>
            </w:pPr>
          </w:p>
        </w:tc>
      </w:tr>
      <w:tr w:rsidR="001E7C3D" w:rsidRPr="00F01F50" w14:paraId="291F4AEB" w14:textId="77777777" w:rsidTr="00F01F50">
        <w:trPr>
          <w:trHeight w:val="2690"/>
          <w:jc w:val="center"/>
        </w:trPr>
        <w:tc>
          <w:tcPr>
            <w:tcW w:w="1228" w:type="dxa"/>
          </w:tcPr>
          <w:p w14:paraId="2D7B4712" w14:textId="00B4DA0F" w:rsidR="001E7C3D" w:rsidRPr="00F01F50" w:rsidRDefault="001E7C3D" w:rsidP="001E7C3D">
            <w:pPr>
              <w:rPr>
                <w:rFonts w:ascii="Arial" w:hAnsi="Arial" w:cs="Arial"/>
                <w:b/>
                <w:bCs/>
                <w:sz w:val="20"/>
                <w:szCs w:val="20"/>
              </w:rPr>
            </w:pPr>
            <w:r w:rsidRPr="00F01F50">
              <w:rPr>
                <w:rFonts w:ascii="Arial" w:hAnsi="Arial" w:cs="Arial"/>
                <w:b/>
                <w:bCs/>
                <w:sz w:val="20"/>
                <w:szCs w:val="20"/>
              </w:rPr>
              <w:t>Bollen et al. (2011)</w:t>
            </w:r>
          </w:p>
        </w:tc>
        <w:tc>
          <w:tcPr>
            <w:tcW w:w="1473" w:type="dxa"/>
          </w:tcPr>
          <w:p w14:paraId="6D6258A6" w14:textId="351E25AD" w:rsidR="001E7C3D" w:rsidRPr="00F01F50" w:rsidRDefault="001E7C3D" w:rsidP="001E7C3D">
            <w:pPr>
              <w:rPr>
                <w:rFonts w:ascii="Arial" w:hAnsi="Arial" w:cs="Arial"/>
                <w:sz w:val="20"/>
                <w:szCs w:val="20"/>
              </w:rPr>
            </w:pPr>
            <w:r w:rsidRPr="00F01F50">
              <w:rPr>
                <w:rFonts w:ascii="Arial" w:hAnsi="Arial" w:cs="Arial"/>
                <w:sz w:val="20"/>
                <w:szCs w:val="20"/>
              </w:rPr>
              <w:t>To determine if collective mood on Twitter could predict the stock market.</w:t>
            </w:r>
          </w:p>
        </w:tc>
        <w:tc>
          <w:tcPr>
            <w:tcW w:w="1518" w:type="dxa"/>
          </w:tcPr>
          <w:p w14:paraId="70EFD3B5" w14:textId="6098287A" w:rsidR="001E7C3D" w:rsidRPr="00F01F50" w:rsidRDefault="001E7C3D" w:rsidP="001E7C3D">
            <w:pPr>
              <w:rPr>
                <w:rFonts w:ascii="Arial" w:hAnsi="Arial" w:cs="Arial"/>
                <w:sz w:val="20"/>
                <w:szCs w:val="20"/>
              </w:rPr>
            </w:pPr>
            <w:r w:rsidRPr="00F01F50">
              <w:rPr>
                <w:rFonts w:ascii="Arial" w:hAnsi="Arial" w:cs="Arial"/>
                <w:sz w:val="20"/>
                <w:szCs w:val="20"/>
              </w:rPr>
              <w:t>Analysis of 9.8 million tweets using sentiment tracking tools and correlating the results with the Dow Jones Industrial Average (DJIA).</w:t>
            </w:r>
          </w:p>
        </w:tc>
        <w:tc>
          <w:tcPr>
            <w:tcW w:w="1617" w:type="dxa"/>
          </w:tcPr>
          <w:p w14:paraId="3B99CD40" w14:textId="4855B25D" w:rsidR="001E7C3D" w:rsidRPr="00F01F50" w:rsidRDefault="001E7C3D" w:rsidP="001E7C3D">
            <w:pPr>
              <w:rPr>
                <w:rFonts w:ascii="Arial" w:hAnsi="Arial" w:cs="Arial"/>
                <w:sz w:val="20"/>
                <w:szCs w:val="20"/>
              </w:rPr>
            </w:pPr>
            <w:r w:rsidRPr="00F01F50">
              <w:rPr>
                <w:rFonts w:ascii="Arial" w:hAnsi="Arial" w:cs="Arial"/>
                <w:sz w:val="20"/>
                <w:szCs w:val="20"/>
              </w:rPr>
              <w:t>A public mood dimension of "Calm" predicted the daily up-and-down changes of the DJIA with 86.7% accuracy.</w:t>
            </w:r>
          </w:p>
        </w:tc>
        <w:tc>
          <w:tcPr>
            <w:tcW w:w="2948" w:type="dxa"/>
          </w:tcPr>
          <w:p w14:paraId="1663EBE4" w14:textId="2D2F9869" w:rsidR="001E7C3D" w:rsidRPr="00F01F50" w:rsidRDefault="001E7C3D" w:rsidP="001E7C3D">
            <w:pPr>
              <w:rPr>
                <w:rFonts w:ascii="Arial" w:hAnsi="Arial" w:cs="Arial"/>
                <w:sz w:val="20"/>
                <w:szCs w:val="20"/>
              </w:rPr>
            </w:pPr>
            <w:r w:rsidRPr="00F01F50">
              <w:rPr>
                <w:rFonts w:ascii="Arial" w:hAnsi="Arial" w:cs="Arial"/>
                <w:sz w:val="20"/>
                <w:szCs w:val="20"/>
              </w:rPr>
              <w:t>The collective sentiment expressed on social media is a powerful societal indicator that can even predict major economic events.</w:t>
            </w:r>
          </w:p>
        </w:tc>
        <w:tc>
          <w:tcPr>
            <w:tcW w:w="2522" w:type="dxa"/>
          </w:tcPr>
          <w:p w14:paraId="1D0C61F8" w14:textId="32A812A8" w:rsidR="001E7C3D" w:rsidRDefault="00F01F50" w:rsidP="001E7C3D">
            <w:pPr>
              <w:rPr>
                <w:rFonts w:ascii="Arial" w:hAnsi="Arial" w:cs="Arial"/>
                <w:sz w:val="20"/>
                <w:szCs w:val="20"/>
              </w:rPr>
            </w:pPr>
            <w:r w:rsidRPr="00F01F50">
              <w:rPr>
                <w:rFonts w:ascii="Arial" w:hAnsi="Arial" w:cs="Arial"/>
                <w:sz w:val="20"/>
                <w:szCs w:val="20"/>
              </w:rPr>
              <w:t xml:space="preserve">Bollen, J., Mao, H., &amp; Zeng, X. (2011). Twitter mood predicts the stock market. Journal of Computational Science, 2(1), 1–8. </w:t>
            </w:r>
            <w:hyperlink r:id="rId7" w:history="1">
              <w:r w:rsidR="00A517DD" w:rsidRPr="00424F62">
                <w:rPr>
                  <w:rStyle w:val="Hyperlink"/>
                  <w:rFonts w:ascii="Arial" w:hAnsi="Arial" w:cs="Arial"/>
                  <w:sz w:val="20"/>
                  <w:szCs w:val="20"/>
                </w:rPr>
                <w:t>https://doi.org/10.1016/j.jocs.2010.12.007</w:t>
              </w:r>
            </w:hyperlink>
          </w:p>
          <w:p w14:paraId="125D42ED" w14:textId="239C40B7" w:rsidR="00A517DD" w:rsidRPr="00F01F50" w:rsidRDefault="00A517DD" w:rsidP="001E7C3D">
            <w:pPr>
              <w:rPr>
                <w:rFonts w:ascii="Arial" w:hAnsi="Arial" w:cs="Arial"/>
                <w:sz w:val="20"/>
                <w:szCs w:val="20"/>
              </w:rPr>
            </w:pPr>
          </w:p>
        </w:tc>
      </w:tr>
      <w:tr w:rsidR="001E7C3D" w:rsidRPr="00F01F50" w14:paraId="2D0EC508" w14:textId="77777777" w:rsidTr="00F01F50">
        <w:trPr>
          <w:trHeight w:val="2483"/>
          <w:jc w:val="center"/>
        </w:trPr>
        <w:tc>
          <w:tcPr>
            <w:tcW w:w="1228" w:type="dxa"/>
          </w:tcPr>
          <w:p w14:paraId="758279DF" w14:textId="4C6E2707" w:rsidR="001E7C3D" w:rsidRPr="00F01F50" w:rsidRDefault="001E7C3D" w:rsidP="001E7C3D">
            <w:pPr>
              <w:rPr>
                <w:rFonts w:ascii="Arial" w:hAnsi="Arial" w:cs="Arial"/>
                <w:b/>
                <w:bCs/>
                <w:sz w:val="20"/>
                <w:szCs w:val="20"/>
              </w:rPr>
            </w:pPr>
            <w:r w:rsidRPr="00F01F50">
              <w:rPr>
                <w:rFonts w:ascii="Arial" w:hAnsi="Arial" w:cs="Arial"/>
                <w:b/>
                <w:bCs/>
                <w:sz w:val="20"/>
                <w:szCs w:val="20"/>
              </w:rPr>
              <w:t>Chou &amp; Edge (2012)</w:t>
            </w:r>
          </w:p>
        </w:tc>
        <w:tc>
          <w:tcPr>
            <w:tcW w:w="1473" w:type="dxa"/>
          </w:tcPr>
          <w:p w14:paraId="298A52E1" w14:textId="38DC198D" w:rsidR="001E7C3D" w:rsidRPr="00F01F50" w:rsidRDefault="001E7C3D" w:rsidP="001E7C3D">
            <w:pPr>
              <w:rPr>
                <w:rFonts w:ascii="Arial" w:hAnsi="Arial" w:cs="Arial"/>
                <w:sz w:val="20"/>
                <w:szCs w:val="20"/>
              </w:rPr>
            </w:pPr>
            <w:r w:rsidRPr="00F01F50">
              <w:rPr>
                <w:rFonts w:ascii="Arial" w:hAnsi="Arial" w:cs="Arial"/>
                <w:sz w:val="20"/>
                <w:szCs w:val="20"/>
              </w:rPr>
              <w:t>To examine how using Facebook affects people's perceptions of others' lives.</w:t>
            </w:r>
          </w:p>
        </w:tc>
        <w:tc>
          <w:tcPr>
            <w:tcW w:w="1518" w:type="dxa"/>
          </w:tcPr>
          <w:p w14:paraId="3A9A46BF" w14:textId="6ECD002D" w:rsidR="001E7C3D" w:rsidRPr="00F01F50" w:rsidRDefault="001E7C3D" w:rsidP="001E7C3D">
            <w:pPr>
              <w:rPr>
                <w:rFonts w:ascii="Arial" w:hAnsi="Arial" w:cs="Arial"/>
                <w:sz w:val="20"/>
                <w:szCs w:val="20"/>
              </w:rPr>
            </w:pPr>
            <w:r w:rsidRPr="00F01F50">
              <w:rPr>
                <w:rFonts w:ascii="Arial" w:hAnsi="Arial" w:cs="Arial"/>
                <w:sz w:val="20"/>
                <w:szCs w:val="20"/>
              </w:rPr>
              <w:t>Survey of undergraduate students (N=425).</w:t>
            </w:r>
          </w:p>
        </w:tc>
        <w:tc>
          <w:tcPr>
            <w:tcW w:w="1617" w:type="dxa"/>
          </w:tcPr>
          <w:p w14:paraId="4B98F264" w14:textId="498CA2E7" w:rsidR="001E7C3D" w:rsidRPr="00F01F50" w:rsidRDefault="001E7C3D" w:rsidP="001E7C3D">
            <w:pPr>
              <w:rPr>
                <w:rFonts w:ascii="Arial" w:hAnsi="Arial" w:cs="Arial"/>
                <w:sz w:val="20"/>
                <w:szCs w:val="20"/>
              </w:rPr>
            </w:pPr>
            <w:r w:rsidRPr="00F01F50">
              <w:rPr>
                <w:rFonts w:ascii="Arial" w:hAnsi="Arial" w:cs="Arial"/>
                <w:sz w:val="20"/>
                <w:szCs w:val="20"/>
              </w:rPr>
              <w:t>Longer and more frequent Facebook use was associated with the belief that others are happier and have better lives, due to cognitive biases.</w:t>
            </w:r>
          </w:p>
        </w:tc>
        <w:tc>
          <w:tcPr>
            <w:tcW w:w="2948" w:type="dxa"/>
          </w:tcPr>
          <w:p w14:paraId="4597BA79" w14:textId="25076520" w:rsidR="001E7C3D" w:rsidRPr="00F01F50" w:rsidRDefault="001E7C3D" w:rsidP="001E7C3D">
            <w:pPr>
              <w:rPr>
                <w:rFonts w:ascii="Arial" w:hAnsi="Arial" w:cs="Arial"/>
                <w:sz w:val="20"/>
                <w:szCs w:val="20"/>
              </w:rPr>
            </w:pPr>
            <w:r w:rsidRPr="00F01F50">
              <w:rPr>
                <w:rFonts w:ascii="Arial" w:hAnsi="Arial" w:cs="Arial"/>
                <w:sz w:val="20"/>
                <w:szCs w:val="20"/>
              </w:rPr>
              <w:t>Facebook use can create distorted social perceptions by showcasing curated, positive content, leading users to believe others are better off.</w:t>
            </w:r>
          </w:p>
        </w:tc>
        <w:tc>
          <w:tcPr>
            <w:tcW w:w="2522" w:type="dxa"/>
          </w:tcPr>
          <w:p w14:paraId="7A2DBAB3" w14:textId="3026FBFD" w:rsidR="00A517DD" w:rsidRDefault="00F01F50" w:rsidP="001E7C3D">
            <w:pPr>
              <w:rPr>
                <w:rFonts w:ascii="Arial" w:hAnsi="Arial" w:cs="Arial"/>
                <w:sz w:val="20"/>
                <w:szCs w:val="20"/>
              </w:rPr>
            </w:pPr>
            <w:r w:rsidRPr="00F01F50">
              <w:rPr>
                <w:rFonts w:ascii="Arial" w:hAnsi="Arial" w:cs="Arial"/>
                <w:sz w:val="20"/>
                <w:szCs w:val="20"/>
              </w:rPr>
              <w:t xml:space="preserve">Chou, H.-T. G., &amp; Edge, N. (2012). "They are happier and having better lives than I am": The impact of using Facebook on perceptions of others' lives. Cyberpsychology, Behavior, and Social Networking, 15(2), 117–121. </w:t>
            </w:r>
            <w:hyperlink r:id="rId8" w:history="1">
              <w:r w:rsidR="00A517DD" w:rsidRPr="00424F62">
                <w:rPr>
                  <w:rStyle w:val="Hyperlink"/>
                  <w:rFonts w:ascii="Arial" w:hAnsi="Arial" w:cs="Arial"/>
                  <w:sz w:val="20"/>
                  <w:szCs w:val="20"/>
                </w:rPr>
                <w:t>https://doi.org/10.1089/cyber.2011.0324</w:t>
              </w:r>
            </w:hyperlink>
          </w:p>
          <w:p w14:paraId="68D98D1F" w14:textId="10F37B3C" w:rsidR="00A517DD" w:rsidRPr="00F01F50" w:rsidRDefault="00A517DD" w:rsidP="001E7C3D">
            <w:pPr>
              <w:rPr>
                <w:rFonts w:ascii="Arial" w:hAnsi="Arial" w:cs="Arial"/>
                <w:sz w:val="20"/>
                <w:szCs w:val="20"/>
              </w:rPr>
            </w:pPr>
          </w:p>
        </w:tc>
      </w:tr>
      <w:tr w:rsidR="001E7C3D" w:rsidRPr="00F01F50" w14:paraId="635001C1" w14:textId="77777777" w:rsidTr="00F01F50">
        <w:trPr>
          <w:trHeight w:val="827"/>
          <w:jc w:val="center"/>
        </w:trPr>
        <w:tc>
          <w:tcPr>
            <w:tcW w:w="1228" w:type="dxa"/>
          </w:tcPr>
          <w:p w14:paraId="03C8F675" w14:textId="76BE60AA" w:rsidR="001E7C3D" w:rsidRPr="00F01F50" w:rsidRDefault="001E7C3D" w:rsidP="001E7C3D">
            <w:pPr>
              <w:rPr>
                <w:rFonts w:ascii="Arial" w:hAnsi="Arial" w:cs="Arial"/>
                <w:b/>
                <w:bCs/>
                <w:sz w:val="20"/>
                <w:szCs w:val="20"/>
              </w:rPr>
            </w:pPr>
            <w:r w:rsidRPr="00F01F50">
              <w:rPr>
                <w:rFonts w:ascii="Arial" w:hAnsi="Arial" w:cs="Arial"/>
                <w:b/>
                <w:bCs/>
                <w:sz w:val="20"/>
                <w:szCs w:val="20"/>
              </w:rPr>
              <w:t>Steers et al. (2014)</w:t>
            </w:r>
          </w:p>
        </w:tc>
        <w:tc>
          <w:tcPr>
            <w:tcW w:w="1473" w:type="dxa"/>
          </w:tcPr>
          <w:p w14:paraId="4FA399FB" w14:textId="008F5552" w:rsidR="001E7C3D" w:rsidRPr="00F01F50" w:rsidRDefault="001E7C3D" w:rsidP="001E7C3D">
            <w:pPr>
              <w:rPr>
                <w:rFonts w:ascii="Arial" w:hAnsi="Arial" w:cs="Arial"/>
                <w:sz w:val="20"/>
                <w:szCs w:val="20"/>
              </w:rPr>
            </w:pPr>
            <w:r w:rsidRPr="00F01F50">
              <w:rPr>
                <w:rFonts w:ascii="Arial" w:hAnsi="Arial" w:cs="Arial"/>
                <w:sz w:val="20"/>
                <w:szCs w:val="20"/>
              </w:rPr>
              <w:t>To see how social comparison on Facebook is linked to depressive symptoms.</w:t>
            </w:r>
          </w:p>
        </w:tc>
        <w:tc>
          <w:tcPr>
            <w:tcW w:w="1518" w:type="dxa"/>
          </w:tcPr>
          <w:p w14:paraId="525703DB" w14:textId="15C8CC23" w:rsidR="001E7C3D" w:rsidRPr="00F01F50" w:rsidRDefault="001E7C3D" w:rsidP="001E7C3D">
            <w:pPr>
              <w:rPr>
                <w:rFonts w:ascii="Arial" w:hAnsi="Arial" w:cs="Arial"/>
                <w:sz w:val="20"/>
                <w:szCs w:val="20"/>
              </w:rPr>
            </w:pPr>
            <w:r w:rsidRPr="00F01F50">
              <w:rPr>
                <w:rFonts w:ascii="Arial" w:hAnsi="Arial" w:cs="Arial"/>
                <w:sz w:val="20"/>
                <w:szCs w:val="20"/>
              </w:rPr>
              <w:t>Two studies: a cross-sectional survey (N=180) and a 14-day diary study (N=152).</w:t>
            </w:r>
          </w:p>
        </w:tc>
        <w:tc>
          <w:tcPr>
            <w:tcW w:w="1617" w:type="dxa"/>
          </w:tcPr>
          <w:p w14:paraId="6F3BC1F2" w14:textId="0B92F4F0" w:rsidR="001E7C3D" w:rsidRPr="00F01F50" w:rsidRDefault="001E7C3D" w:rsidP="001E7C3D">
            <w:pPr>
              <w:rPr>
                <w:rFonts w:ascii="Arial" w:hAnsi="Arial" w:cs="Arial"/>
                <w:sz w:val="20"/>
                <w:szCs w:val="20"/>
              </w:rPr>
            </w:pPr>
            <w:r w:rsidRPr="00F01F50">
              <w:rPr>
                <w:rFonts w:ascii="Arial" w:hAnsi="Arial" w:cs="Arial"/>
                <w:sz w:val="20"/>
                <w:szCs w:val="20"/>
              </w:rPr>
              <w:t xml:space="preserve">The relationship between time spent on Facebook and depression is mediated by social </w:t>
            </w:r>
            <w:r w:rsidRPr="00F01F50">
              <w:rPr>
                <w:rFonts w:ascii="Arial" w:hAnsi="Arial" w:cs="Arial"/>
                <w:sz w:val="20"/>
                <w:szCs w:val="20"/>
              </w:rPr>
              <w:lastRenderedPageBreak/>
              <w:t>comparison. People feel depressed when comparing themselves to others' "highlight reels."</w:t>
            </w:r>
          </w:p>
        </w:tc>
        <w:tc>
          <w:tcPr>
            <w:tcW w:w="2948" w:type="dxa"/>
          </w:tcPr>
          <w:p w14:paraId="628C5580" w14:textId="63BA0162" w:rsidR="001E7C3D" w:rsidRPr="00F01F50" w:rsidRDefault="001E7C3D" w:rsidP="001E7C3D">
            <w:pPr>
              <w:rPr>
                <w:rFonts w:ascii="Arial" w:hAnsi="Arial" w:cs="Arial"/>
                <w:sz w:val="20"/>
                <w:szCs w:val="20"/>
              </w:rPr>
            </w:pPr>
            <w:r w:rsidRPr="00F01F50">
              <w:rPr>
                <w:rFonts w:ascii="Arial" w:hAnsi="Arial" w:cs="Arial"/>
                <w:sz w:val="20"/>
                <w:szCs w:val="20"/>
              </w:rPr>
              <w:lastRenderedPageBreak/>
              <w:t>Social comparison is the key psychological mechanism explaining how Facebook use can lead to depressive symptoms.</w:t>
            </w:r>
          </w:p>
        </w:tc>
        <w:tc>
          <w:tcPr>
            <w:tcW w:w="2522" w:type="dxa"/>
          </w:tcPr>
          <w:p w14:paraId="7611564E" w14:textId="7549250B" w:rsidR="001E7C3D" w:rsidRDefault="00F01F50" w:rsidP="001E7C3D">
            <w:pPr>
              <w:rPr>
                <w:rFonts w:ascii="Arial" w:hAnsi="Arial" w:cs="Arial"/>
                <w:sz w:val="20"/>
                <w:szCs w:val="20"/>
              </w:rPr>
            </w:pPr>
            <w:r w:rsidRPr="00F01F50">
              <w:rPr>
                <w:rFonts w:ascii="Arial" w:hAnsi="Arial" w:cs="Arial"/>
                <w:sz w:val="20"/>
                <w:szCs w:val="20"/>
              </w:rPr>
              <w:t xml:space="preserve">Steers, M.-L. N., Wickham, R. E., &amp; Acitelli, L. K. (2014). Seeing everyone else’s highlight reels: How Facebook usage is linked to depressive symptoms. Journal of Social and </w:t>
            </w:r>
            <w:r w:rsidRPr="00F01F50">
              <w:rPr>
                <w:rFonts w:ascii="Arial" w:hAnsi="Arial" w:cs="Arial"/>
                <w:sz w:val="20"/>
                <w:szCs w:val="20"/>
              </w:rPr>
              <w:lastRenderedPageBreak/>
              <w:t xml:space="preserve">Clinical Psychology, 33(8), 701–731. </w:t>
            </w:r>
            <w:hyperlink r:id="rId9" w:history="1">
              <w:r w:rsidR="00A517DD" w:rsidRPr="00424F62">
                <w:rPr>
                  <w:rStyle w:val="Hyperlink"/>
                  <w:rFonts w:ascii="Arial" w:hAnsi="Arial" w:cs="Arial"/>
                  <w:sz w:val="20"/>
                  <w:szCs w:val="20"/>
                </w:rPr>
                <w:t>https://doi.org/10.1521/jscp.2014.33.8.701</w:t>
              </w:r>
            </w:hyperlink>
          </w:p>
          <w:p w14:paraId="3CB9019E" w14:textId="3618D760" w:rsidR="00A517DD" w:rsidRPr="00F01F50" w:rsidRDefault="00A517DD" w:rsidP="001E7C3D">
            <w:pPr>
              <w:rPr>
                <w:rFonts w:ascii="Arial" w:hAnsi="Arial" w:cs="Arial"/>
                <w:sz w:val="20"/>
                <w:szCs w:val="20"/>
              </w:rPr>
            </w:pPr>
          </w:p>
        </w:tc>
      </w:tr>
      <w:tr w:rsidR="001E7C3D" w:rsidRPr="00F01F50" w14:paraId="7EB8B501" w14:textId="77777777" w:rsidTr="00F01F50">
        <w:trPr>
          <w:trHeight w:val="129"/>
          <w:jc w:val="center"/>
        </w:trPr>
        <w:tc>
          <w:tcPr>
            <w:tcW w:w="1228" w:type="dxa"/>
          </w:tcPr>
          <w:p w14:paraId="51EE70B9" w14:textId="76601E0B" w:rsidR="001E7C3D" w:rsidRPr="00F01F50" w:rsidRDefault="001E7C3D" w:rsidP="001E7C3D">
            <w:pPr>
              <w:rPr>
                <w:rFonts w:ascii="Arial" w:hAnsi="Arial" w:cs="Arial"/>
                <w:b/>
                <w:bCs/>
                <w:sz w:val="20"/>
                <w:szCs w:val="20"/>
              </w:rPr>
            </w:pPr>
            <w:r w:rsidRPr="00F01F50">
              <w:rPr>
                <w:rFonts w:ascii="Arial" w:hAnsi="Arial" w:cs="Arial"/>
                <w:b/>
                <w:bCs/>
                <w:sz w:val="20"/>
                <w:szCs w:val="20"/>
              </w:rPr>
              <w:lastRenderedPageBreak/>
              <w:t>McLean et al. (2015)</w:t>
            </w:r>
          </w:p>
        </w:tc>
        <w:tc>
          <w:tcPr>
            <w:tcW w:w="1473" w:type="dxa"/>
          </w:tcPr>
          <w:p w14:paraId="436752DB" w14:textId="606D7711" w:rsidR="001E7C3D" w:rsidRPr="00F01F50" w:rsidRDefault="001E7C3D" w:rsidP="001E7C3D">
            <w:pPr>
              <w:rPr>
                <w:rFonts w:ascii="Arial" w:hAnsi="Arial" w:cs="Arial"/>
                <w:sz w:val="20"/>
                <w:szCs w:val="20"/>
              </w:rPr>
            </w:pPr>
            <w:r w:rsidRPr="00F01F50">
              <w:rPr>
                <w:rFonts w:ascii="Arial" w:hAnsi="Arial" w:cs="Arial"/>
                <w:sz w:val="20"/>
                <w:szCs w:val="20"/>
              </w:rPr>
              <w:t>To analyze the link between selfie-related activities and body dissatisfaction in adolescent girls.</w:t>
            </w:r>
          </w:p>
        </w:tc>
        <w:tc>
          <w:tcPr>
            <w:tcW w:w="1518" w:type="dxa"/>
          </w:tcPr>
          <w:p w14:paraId="6DE279BE" w14:textId="627DB6BE" w:rsidR="001E7C3D" w:rsidRPr="00F01F50" w:rsidRDefault="001E7C3D" w:rsidP="001E7C3D">
            <w:pPr>
              <w:rPr>
                <w:rFonts w:ascii="Arial" w:hAnsi="Arial" w:cs="Arial"/>
                <w:sz w:val="20"/>
                <w:szCs w:val="20"/>
              </w:rPr>
            </w:pPr>
            <w:r w:rsidRPr="00F01F50">
              <w:rPr>
                <w:rFonts w:ascii="Arial" w:hAnsi="Arial" w:cs="Arial"/>
                <w:sz w:val="20"/>
                <w:szCs w:val="20"/>
              </w:rPr>
              <w:t>Cross-sectional survey of grade-seven girls (N=101).</w:t>
            </w:r>
          </w:p>
        </w:tc>
        <w:tc>
          <w:tcPr>
            <w:tcW w:w="1617" w:type="dxa"/>
          </w:tcPr>
          <w:p w14:paraId="2465543A" w14:textId="0BD882A0" w:rsidR="001E7C3D" w:rsidRPr="00F01F50" w:rsidRDefault="001E7C3D" w:rsidP="001E7C3D">
            <w:pPr>
              <w:rPr>
                <w:rFonts w:ascii="Arial" w:hAnsi="Arial" w:cs="Arial"/>
                <w:sz w:val="20"/>
                <w:szCs w:val="20"/>
              </w:rPr>
            </w:pPr>
            <w:r w:rsidRPr="00F01F50">
              <w:rPr>
                <w:rFonts w:ascii="Arial" w:hAnsi="Arial" w:cs="Arial"/>
                <w:sz w:val="20"/>
                <w:szCs w:val="20"/>
              </w:rPr>
              <w:t>The active investment in and manipulation of self-photos was most strongly associated with body-related concerns, more so than just sharing them.</w:t>
            </w:r>
          </w:p>
        </w:tc>
        <w:tc>
          <w:tcPr>
            <w:tcW w:w="2948" w:type="dxa"/>
          </w:tcPr>
          <w:p w14:paraId="5E5D059E" w14:textId="0C17E14F" w:rsidR="001E7C3D" w:rsidRPr="00F01F50" w:rsidRDefault="001E7C3D" w:rsidP="001E7C3D">
            <w:pPr>
              <w:rPr>
                <w:rFonts w:ascii="Arial" w:hAnsi="Arial" w:cs="Arial"/>
                <w:sz w:val="20"/>
                <w:szCs w:val="20"/>
              </w:rPr>
            </w:pPr>
            <w:r w:rsidRPr="00F01F50">
              <w:rPr>
                <w:rFonts w:ascii="Arial" w:hAnsi="Arial" w:cs="Arial"/>
                <w:sz w:val="20"/>
                <w:szCs w:val="20"/>
              </w:rPr>
              <w:t>Active engagement in curated self-presentation (e.g., photo editing) is a significant correlate of body image issues in young girls.</w:t>
            </w:r>
          </w:p>
        </w:tc>
        <w:tc>
          <w:tcPr>
            <w:tcW w:w="2522" w:type="dxa"/>
          </w:tcPr>
          <w:p w14:paraId="5DBB8EDB" w14:textId="6447DD9C" w:rsidR="001E7C3D" w:rsidRDefault="00F01F50" w:rsidP="001E7C3D">
            <w:pPr>
              <w:rPr>
                <w:rFonts w:ascii="Arial" w:hAnsi="Arial" w:cs="Arial"/>
                <w:sz w:val="20"/>
                <w:szCs w:val="20"/>
              </w:rPr>
            </w:pPr>
            <w:r w:rsidRPr="00F01F50">
              <w:rPr>
                <w:rFonts w:ascii="Arial" w:hAnsi="Arial" w:cs="Arial"/>
                <w:sz w:val="20"/>
                <w:szCs w:val="20"/>
              </w:rPr>
              <w:t xml:space="preserve">McLean, S. A., Paxton, S. J., Wertheim, E. H., &amp; Masters, J. (2015). Photoshopping the selfie: Self photo editing and photo investment are associated with body dissatisfaction in adolescent girls. International Journal of Eating Disorders, 48(8), 1132–1140. </w:t>
            </w:r>
            <w:hyperlink r:id="rId10" w:history="1">
              <w:r w:rsidR="00A517DD" w:rsidRPr="00424F62">
                <w:rPr>
                  <w:rStyle w:val="Hyperlink"/>
                  <w:rFonts w:ascii="Arial" w:hAnsi="Arial" w:cs="Arial"/>
                  <w:sz w:val="20"/>
                  <w:szCs w:val="20"/>
                </w:rPr>
                <w:t>https://doi.org/10.1002/eat.22449</w:t>
              </w:r>
            </w:hyperlink>
          </w:p>
          <w:p w14:paraId="31AD625B" w14:textId="2C6CE51E" w:rsidR="00A517DD" w:rsidRPr="00F01F50" w:rsidRDefault="00A517DD" w:rsidP="001E7C3D">
            <w:pPr>
              <w:rPr>
                <w:rFonts w:ascii="Arial" w:hAnsi="Arial" w:cs="Arial"/>
                <w:sz w:val="20"/>
                <w:szCs w:val="20"/>
              </w:rPr>
            </w:pPr>
          </w:p>
        </w:tc>
      </w:tr>
      <w:tr w:rsidR="001E7C3D" w:rsidRPr="00F01F50" w14:paraId="0A6D8D4B" w14:textId="77777777" w:rsidTr="00F01F50">
        <w:trPr>
          <w:trHeight w:val="129"/>
          <w:jc w:val="center"/>
        </w:trPr>
        <w:tc>
          <w:tcPr>
            <w:tcW w:w="1228" w:type="dxa"/>
          </w:tcPr>
          <w:p w14:paraId="3089DD55" w14:textId="0B2B5B7C" w:rsidR="001E7C3D" w:rsidRPr="00F01F50" w:rsidRDefault="001E7C3D" w:rsidP="001E7C3D">
            <w:pPr>
              <w:rPr>
                <w:rFonts w:ascii="Arial" w:hAnsi="Arial" w:cs="Arial"/>
                <w:b/>
                <w:bCs/>
                <w:sz w:val="20"/>
                <w:szCs w:val="20"/>
              </w:rPr>
            </w:pPr>
            <w:r w:rsidRPr="00F01F50">
              <w:rPr>
                <w:rFonts w:ascii="Arial" w:hAnsi="Arial" w:cs="Arial"/>
                <w:b/>
                <w:bCs/>
                <w:sz w:val="20"/>
                <w:szCs w:val="20"/>
              </w:rPr>
              <w:t>Mazlum &amp; Atalay (2022)</w:t>
            </w:r>
          </w:p>
        </w:tc>
        <w:tc>
          <w:tcPr>
            <w:tcW w:w="1473" w:type="dxa"/>
          </w:tcPr>
          <w:p w14:paraId="33FCD60E" w14:textId="196157FA" w:rsidR="001E7C3D" w:rsidRPr="00F01F50" w:rsidRDefault="001E7C3D" w:rsidP="001E7C3D">
            <w:pPr>
              <w:rPr>
                <w:rFonts w:ascii="Arial" w:hAnsi="Arial" w:cs="Arial"/>
                <w:sz w:val="20"/>
                <w:szCs w:val="20"/>
              </w:rPr>
            </w:pPr>
            <w:r w:rsidRPr="00F01F50">
              <w:rPr>
                <w:rFonts w:ascii="Arial" w:hAnsi="Arial" w:cs="Arial"/>
                <w:sz w:val="20"/>
                <w:szCs w:val="20"/>
              </w:rPr>
              <w:t>To develop and validate a scale to measure the Fear of Missing Out (</w:t>
            </w:r>
            <w:proofErr w:type="spellStart"/>
            <w:r w:rsidRPr="00F01F50">
              <w:rPr>
                <w:rFonts w:ascii="Arial" w:hAnsi="Arial" w:cs="Arial"/>
                <w:sz w:val="20"/>
                <w:szCs w:val="20"/>
              </w:rPr>
              <w:t>FoMO</w:t>
            </w:r>
            <w:proofErr w:type="spellEnd"/>
            <w:r w:rsidRPr="00F01F50">
              <w:rPr>
                <w:rFonts w:ascii="Arial" w:hAnsi="Arial" w:cs="Arial"/>
                <w:sz w:val="20"/>
                <w:szCs w:val="20"/>
              </w:rPr>
              <w:t>) in university students.</w:t>
            </w:r>
          </w:p>
        </w:tc>
        <w:tc>
          <w:tcPr>
            <w:tcW w:w="1518" w:type="dxa"/>
          </w:tcPr>
          <w:p w14:paraId="05AC9834" w14:textId="4678C093" w:rsidR="001E7C3D" w:rsidRPr="00F01F50" w:rsidRDefault="001E7C3D" w:rsidP="001E7C3D">
            <w:pPr>
              <w:rPr>
                <w:rFonts w:ascii="Arial" w:hAnsi="Arial" w:cs="Arial"/>
                <w:sz w:val="20"/>
                <w:szCs w:val="20"/>
              </w:rPr>
            </w:pPr>
            <w:r w:rsidRPr="00F01F50">
              <w:rPr>
                <w:rFonts w:ascii="Arial" w:hAnsi="Arial" w:cs="Arial"/>
                <w:sz w:val="20"/>
                <w:szCs w:val="20"/>
              </w:rPr>
              <w:t>Scale development study using factor analysis with two student samples (N=343, N=283).</w:t>
            </w:r>
          </w:p>
        </w:tc>
        <w:tc>
          <w:tcPr>
            <w:tcW w:w="1617" w:type="dxa"/>
          </w:tcPr>
          <w:p w14:paraId="4957B072" w14:textId="2180AE6E" w:rsidR="001E7C3D" w:rsidRPr="00F01F50" w:rsidRDefault="001E7C3D" w:rsidP="001E7C3D">
            <w:pPr>
              <w:rPr>
                <w:rFonts w:ascii="Arial" w:hAnsi="Arial" w:cs="Arial"/>
                <w:sz w:val="20"/>
                <w:szCs w:val="20"/>
              </w:rPr>
            </w:pPr>
            <w:r w:rsidRPr="00F01F50">
              <w:rPr>
                <w:rFonts w:ascii="Arial" w:hAnsi="Arial" w:cs="Arial"/>
                <w:sz w:val="20"/>
                <w:szCs w:val="20"/>
              </w:rPr>
              <w:t xml:space="preserve">A valid and reliable 17-item scale was created that measures two dimensions of </w:t>
            </w:r>
            <w:proofErr w:type="spellStart"/>
            <w:r w:rsidRPr="00F01F50">
              <w:rPr>
                <w:rFonts w:ascii="Arial" w:hAnsi="Arial" w:cs="Arial"/>
                <w:sz w:val="20"/>
                <w:szCs w:val="20"/>
              </w:rPr>
              <w:t>FoMO</w:t>
            </w:r>
            <w:proofErr w:type="spellEnd"/>
            <w:r w:rsidRPr="00F01F50">
              <w:rPr>
                <w:rFonts w:ascii="Arial" w:hAnsi="Arial" w:cs="Arial"/>
                <w:sz w:val="20"/>
                <w:szCs w:val="20"/>
              </w:rPr>
              <w:t>: private and social.</w:t>
            </w:r>
          </w:p>
        </w:tc>
        <w:tc>
          <w:tcPr>
            <w:tcW w:w="2948" w:type="dxa"/>
          </w:tcPr>
          <w:p w14:paraId="4418F009" w14:textId="60B0826F" w:rsidR="001E7C3D" w:rsidRPr="00F01F50" w:rsidRDefault="001E7C3D" w:rsidP="001E7C3D">
            <w:pPr>
              <w:rPr>
                <w:rFonts w:ascii="Arial" w:hAnsi="Arial" w:cs="Arial"/>
                <w:sz w:val="20"/>
                <w:szCs w:val="20"/>
              </w:rPr>
            </w:pPr>
            <w:proofErr w:type="spellStart"/>
            <w:r w:rsidRPr="00F01F50">
              <w:rPr>
                <w:rFonts w:ascii="Arial" w:hAnsi="Arial" w:cs="Arial"/>
                <w:sz w:val="20"/>
                <w:szCs w:val="20"/>
              </w:rPr>
              <w:t>FoMO</w:t>
            </w:r>
            <w:proofErr w:type="spellEnd"/>
            <w:r w:rsidRPr="00F01F50">
              <w:rPr>
                <w:rFonts w:ascii="Arial" w:hAnsi="Arial" w:cs="Arial"/>
                <w:sz w:val="20"/>
                <w:szCs w:val="20"/>
              </w:rPr>
              <w:t xml:space="preserve"> is a measurable psychological construct with distinct private and social facets that can be reliably assessed.</w:t>
            </w:r>
          </w:p>
        </w:tc>
        <w:tc>
          <w:tcPr>
            <w:tcW w:w="2522" w:type="dxa"/>
          </w:tcPr>
          <w:p w14:paraId="11F78352" w14:textId="21D6CA5B" w:rsidR="001E7C3D" w:rsidRDefault="00F01F50" w:rsidP="001E7C3D">
            <w:pPr>
              <w:rPr>
                <w:rFonts w:ascii="Arial" w:hAnsi="Arial" w:cs="Arial"/>
                <w:sz w:val="20"/>
                <w:szCs w:val="20"/>
              </w:rPr>
            </w:pPr>
            <w:r w:rsidRPr="00F01F50">
              <w:rPr>
                <w:rFonts w:ascii="Arial" w:hAnsi="Arial" w:cs="Arial"/>
                <w:sz w:val="20"/>
                <w:szCs w:val="20"/>
              </w:rPr>
              <w:t>Mazlum, M. M., &amp; Atalay, A. (2022). Developing the fear of missing out (</w:t>
            </w:r>
            <w:proofErr w:type="spellStart"/>
            <w:r w:rsidRPr="00F01F50">
              <w:rPr>
                <w:rFonts w:ascii="Arial" w:hAnsi="Arial" w:cs="Arial"/>
                <w:sz w:val="20"/>
                <w:szCs w:val="20"/>
              </w:rPr>
              <w:t>FoMO</w:t>
            </w:r>
            <w:proofErr w:type="spellEnd"/>
            <w:r w:rsidRPr="00F01F50">
              <w:rPr>
                <w:rFonts w:ascii="Arial" w:hAnsi="Arial" w:cs="Arial"/>
                <w:sz w:val="20"/>
                <w:szCs w:val="20"/>
              </w:rPr>
              <w:t xml:space="preserve">) scale for university students: The validity and reliability study. Journal of Pedagogical Research, 6(4), 20–34. </w:t>
            </w:r>
            <w:hyperlink r:id="rId11" w:history="1">
              <w:r w:rsidR="00A517DD" w:rsidRPr="00424F62">
                <w:rPr>
                  <w:rStyle w:val="Hyperlink"/>
                  <w:rFonts w:ascii="Arial" w:hAnsi="Arial" w:cs="Arial"/>
                  <w:sz w:val="20"/>
                  <w:szCs w:val="20"/>
                </w:rPr>
                <w:t>https://doi.org/10.33902/JPR.202215485</w:t>
              </w:r>
            </w:hyperlink>
          </w:p>
          <w:p w14:paraId="0BBD7552" w14:textId="190774C2" w:rsidR="00A517DD" w:rsidRPr="00F01F50" w:rsidRDefault="00A517DD" w:rsidP="001E7C3D">
            <w:pPr>
              <w:rPr>
                <w:rFonts w:ascii="Arial" w:hAnsi="Arial" w:cs="Arial"/>
                <w:sz w:val="20"/>
                <w:szCs w:val="20"/>
              </w:rPr>
            </w:pPr>
          </w:p>
        </w:tc>
      </w:tr>
      <w:tr w:rsidR="001E7C3D" w:rsidRPr="00F01F50" w14:paraId="6BD0D778" w14:textId="77777777" w:rsidTr="00F01F50">
        <w:trPr>
          <w:trHeight w:val="129"/>
          <w:jc w:val="center"/>
        </w:trPr>
        <w:tc>
          <w:tcPr>
            <w:tcW w:w="1228" w:type="dxa"/>
          </w:tcPr>
          <w:p w14:paraId="0127EC18" w14:textId="14878F45" w:rsidR="001E7C3D" w:rsidRPr="00F01F50" w:rsidRDefault="001E7C3D" w:rsidP="001E7C3D">
            <w:pPr>
              <w:rPr>
                <w:rFonts w:ascii="Arial" w:hAnsi="Arial" w:cs="Arial"/>
                <w:b/>
                <w:bCs/>
                <w:sz w:val="20"/>
                <w:szCs w:val="20"/>
              </w:rPr>
            </w:pPr>
            <w:r w:rsidRPr="00F01F50">
              <w:rPr>
                <w:rFonts w:ascii="Arial" w:hAnsi="Arial" w:cs="Arial"/>
                <w:b/>
                <w:bCs/>
                <w:sz w:val="20"/>
                <w:szCs w:val="20"/>
              </w:rPr>
              <w:t>Gentzler et al. (2023)</w:t>
            </w:r>
          </w:p>
        </w:tc>
        <w:tc>
          <w:tcPr>
            <w:tcW w:w="1473" w:type="dxa"/>
          </w:tcPr>
          <w:p w14:paraId="7398F29D" w14:textId="0E39F580" w:rsidR="001E7C3D" w:rsidRPr="00F01F50" w:rsidRDefault="001E7C3D" w:rsidP="001E7C3D">
            <w:pPr>
              <w:rPr>
                <w:rFonts w:ascii="Arial" w:hAnsi="Arial" w:cs="Arial"/>
                <w:sz w:val="20"/>
                <w:szCs w:val="20"/>
              </w:rPr>
            </w:pPr>
            <w:r w:rsidRPr="00F01F50">
              <w:rPr>
                <w:rFonts w:ascii="Arial" w:hAnsi="Arial" w:cs="Arial"/>
                <w:sz w:val="20"/>
                <w:szCs w:val="20"/>
              </w:rPr>
              <w:t>To find out which platforms and individual differences moderate the link between social media use and teen depression.</w:t>
            </w:r>
          </w:p>
        </w:tc>
        <w:tc>
          <w:tcPr>
            <w:tcW w:w="1518" w:type="dxa"/>
          </w:tcPr>
          <w:p w14:paraId="4DA05D15" w14:textId="608BF542" w:rsidR="001E7C3D" w:rsidRPr="00F01F50" w:rsidRDefault="001E7C3D" w:rsidP="001E7C3D">
            <w:pPr>
              <w:rPr>
                <w:rFonts w:ascii="Arial" w:hAnsi="Arial" w:cs="Arial"/>
                <w:sz w:val="20"/>
                <w:szCs w:val="20"/>
              </w:rPr>
            </w:pPr>
            <w:r w:rsidRPr="00F01F50">
              <w:rPr>
                <w:rFonts w:ascii="Arial" w:hAnsi="Arial" w:cs="Arial"/>
                <w:sz w:val="20"/>
                <w:szCs w:val="20"/>
              </w:rPr>
              <w:t>Longitudinal survey of adolescents (N=237).</w:t>
            </w:r>
          </w:p>
        </w:tc>
        <w:tc>
          <w:tcPr>
            <w:tcW w:w="1617" w:type="dxa"/>
          </w:tcPr>
          <w:p w14:paraId="1C1FD12A" w14:textId="744CC2EF" w:rsidR="001E7C3D" w:rsidRPr="00F01F50" w:rsidRDefault="001E7C3D" w:rsidP="001E7C3D">
            <w:pPr>
              <w:rPr>
                <w:rFonts w:ascii="Arial" w:hAnsi="Arial" w:cs="Arial"/>
                <w:sz w:val="20"/>
                <w:szCs w:val="20"/>
              </w:rPr>
            </w:pPr>
            <w:r w:rsidRPr="00F01F50">
              <w:rPr>
                <w:rFonts w:ascii="Arial" w:hAnsi="Arial" w:cs="Arial"/>
                <w:sz w:val="20"/>
                <w:szCs w:val="20"/>
              </w:rPr>
              <w:t>The link to depression was significant for Instagram, TikTok, and YouTube, but not others. Being less extraverted increased the negative effects.</w:t>
            </w:r>
          </w:p>
        </w:tc>
        <w:tc>
          <w:tcPr>
            <w:tcW w:w="2948" w:type="dxa"/>
          </w:tcPr>
          <w:p w14:paraId="0BA7E644" w14:textId="3FDF427C" w:rsidR="001E7C3D" w:rsidRPr="00F01F50" w:rsidRDefault="001E7C3D" w:rsidP="001E7C3D">
            <w:pPr>
              <w:rPr>
                <w:rFonts w:ascii="Arial" w:hAnsi="Arial" w:cs="Arial"/>
                <w:sz w:val="20"/>
                <w:szCs w:val="20"/>
              </w:rPr>
            </w:pPr>
            <w:r w:rsidRPr="00F01F50">
              <w:rPr>
                <w:rFonts w:ascii="Arial" w:hAnsi="Arial" w:cs="Arial"/>
                <w:sz w:val="20"/>
                <w:szCs w:val="20"/>
              </w:rPr>
              <w:t>The impact of social media is not uniform; it depends on the specific platform and the user's personality, putting certain adolescents at greater risk.</w:t>
            </w:r>
          </w:p>
        </w:tc>
        <w:tc>
          <w:tcPr>
            <w:tcW w:w="2522" w:type="dxa"/>
          </w:tcPr>
          <w:p w14:paraId="0BE79887" w14:textId="0B030348" w:rsidR="001E7C3D" w:rsidRDefault="00F01F50" w:rsidP="001E7C3D">
            <w:pPr>
              <w:rPr>
                <w:rFonts w:ascii="Arial" w:hAnsi="Arial" w:cs="Arial"/>
                <w:sz w:val="20"/>
                <w:szCs w:val="20"/>
              </w:rPr>
            </w:pPr>
            <w:r w:rsidRPr="00F01F50">
              <w:rPr>
                <w:rFonts w:ascii="Arial" w:hAnsi="Arial" w:cs="Arial"/>
                <w:sz w:val="20"/>
                <w:szCs w:val="20"/>
              </w:rPr>
              <w:t xml:space="preserve">Gentzler, A. L., Hughes, J. L., Johnston, M., &amp; Alderson, J. E. (2023). Which social media platforms matter and for whom? Examining moderators of links between adolescents’ social media use and depressive symptoms. Journal of Adolescence, 95(8), 1725–1748. </w:t>
            </w:r>
            <w:hyperlink r:id="rId12" w:history="1">
              <w:r w:rsidR="00A517DD" w:rsidRPr="00424F62">
                <w:rPr>
                  <w:rStyle w:val="Hyperlink"/>
                  <w:rFonts w:ascii="Arial" w:hAnsi="Arial" w:cs="Arial"/>
                  <w:sz w:val="20"/>
                  <w:szCs w:val="20"/>
                </w:rPr>
                <w:t>https://doi.org/10.1002/jad.12243</w:t>
              </w:r>
            </w:hyperlink>
          </w:p>
          <w:p w14:paraId="43398669" w14:textId="7CFD44D9" w:rsidR="00A517DD" w:rsidRPr="00F01F50" w:rsidRDefault="00A517DD" w:rsidP="001E7C3D">
            <w:pPr>
              <w:rPr>
                <w:rFonts w:ascii="Arial" w:hAnsi="Arial" w:cs="Arial"/>
                <w:sz w:val="20"/>
                <w:szCs w:val="20"/>
              </w:rPr>
            </w:pPr>
          </w:p>
        </w:tc>
      </w:tr>
      <w:tr w:rsidR="001E7C3D" w:rsidRPr="00F01F50" w14:paraId="53AF9B55" w14:textId="77777777" w:rsidTr="00F01F50">
        <w:trPr>
          <w:trHeight w:val="2276"/>
          <w:jc w:val="center"/>
        </w:trPr>
        <w:tc>
          <w:tcPr>
            <w:tcW w:w="1228" w:type="dxa"/>
          </w:tcPr>
          <w:p w14:paraId="30E1C932" w14:textId="73066C08" w:rsidR="001E7C3D" w:rsidRPr="00F01F50" w:rsidRDefault="001E7C3D" w:rsidP="001E7C3D">
            <w:pPr>
              <w:rPr>
                <w:rFonts w:ascii="Arial" w:hAnsi="Arial" w:cs="Arial"/>
                <w:b/>
                <w:bCs/>
                <w:sz w:val="20"/>
                <w:szCs w:val="20"/>
              </w:rPr>
            </w:pPr>
            <w:proofErr w:type="spellStart"/>
            <w:r w:rsidRPr="00F01F50">
              <w:rPr>
                <w:rFonts w:ascii="Arial" w:hAnsi="Arial" w:cs="Arial"/>
                <w:b/>
                <w:bCs/>
                <w:sz w:val="20"/>
                <w:szCs w:val="20"/>
              </w:rPr>
              <w:lastRenderedPageBreak/>
              <w:t>Rippé</w:t>
            </w:r>
            <w:proofErr w:type="spellEnd"/>
            <w:r w:rsidRPr="00F01F50">
              <w:rPr>
                <w:rFonts w:ascii="Arial" w:hAnsi="Arial" w:cs="Arial"/>
                <w:b/>
                <w:bCs/>
                <w:sz w:val="20"/>
                <w:szCs w:val="20"/>
              </w:rPr>
              <w:t xml:space="preserve"> et al. (2023)</w:t>
            </w:r>
          </w:p>
        </w:tc>
        <w:tc>
          <w:tcPr>
            <w:tcW w:w="1473" w:type="dxa"/>
          </w:tcPr>
          <w:p w14:paraId="60F04C5E" w14:textId="586B58B4" w:rsidR="001E7C3D" w:rsidRPr="00F01F50" w:rsidRDefault="001E7C3D" w:rsidP="001E7C3D">
            <w:pPr>
              <w:rPr>
                <w:rFonts w:ascii="Arial" w:hAnsi="Arial" w:cs="Arial"/>
                <w:sz w:val="20"/>
                <w:szCs w:val="20"/>
              </w:rPr>
            </w:pPr>
            <w:r w:rsidRPr="00F01F50">
              <w:rPr>
                <w:rFonts w:ascii="Arial" w:hAnsi="Arial" w:cs="Arial"/>
                <w:sz w:val="20"/>
                <w:szCs w:val="20"/>
              </w:rPr>
              <w:t xml:space="preserve">To use attachment theory to explain how insecurity, loneliness, and </w:t>
            </w:r>
            <w:proofErr w:type="spellStart"/>
            <w:r w:rsidRPr="00F01F50">
              <w:rPr>
                <w:rFonts w:ascii="Arial" w:hAnsi="Arial" w:cs="Arial"/>
                <w:sz w:val="20"/>
                <w:szCs w:val="20"/>
              </w:rPr>
              <w:t>FoMO</w:t>
            </w:r>
            <w:proofErr w:type="spellEnd"/>
            <w:r w:rsidRPr="00F01F50">
              <w:rPr>
                <w:rFonts w:ascii="Arial" w:hAnsi="Arial" w:cs="Arial"/>
                <w:sz w:val="20"/>
                <w:szCs w:val="20"/>
              </w:rPr>
              <w:t xml:space="preserve"> drive consumer behavior.</w:t>
            </w:r>
          </w:p>
        </w:tc>
        <w:tc>
          <w:tcPr>
            <w:tcW w:w="1518" w:type="dxa"/>
          </w:tcPr>
          <w:p w14:paraId="7DAE9DBE" w14:textId="2936DD84" w:rsidR="001E7C3D" w:rsidRPr="00F01F50" w:rsidRDefault="001E7C3D" w:rsidP="001E7C3D">
            <w:pPr>
              <w:rPr>
                <w:rFonts w:ascii="Arial" w:hAnsi="Arial" w:cs="Arial"/>
                <w:sz w:val="20"/>
                <w:szCs w:val="20"/>
              </w:rPr>
            </w:pPr>
            <w:r w:rsidRPr="00F01F50">
              <w:rPr>
                <w:rFonts w:ascii="Arial" w:hAnsi="Arial" w:cs="Arial"/>
                <w:sz w:val="20"/>
                <w:szCs w:val="20"/>
              </w:rPr>
              <w:t>Survey of emerging adults (N=509) using structural equation modeling.</w:t>
            </w:r>
          </w:p>
        </w:tc>
        <w:tc>
          <w:tcPr>
            <w:tcW w:w="1617" w:type="dxa"/>
          </w:tcPr>
          <w:p w14:paraId="2EE67BEF" w14:textId="38DCC88D" w:rsidR="001E7C3D" w:rsidRPr="00F01F50" w:rsidRDefault="001E7C3D" w:rsidP="001E7C3D">
            <w:pPr>
              <w:rPr>
                <w:rFonts w:ascii="Arial" w:hAnsi="Arial" w:cs="Arial"/>
                <w:sz w:val="20"/>
                <w:szCs w:val="20"/>
              </w:rPr>
            </w:pPr>
            <w:r w:rsidRPr="00F01F50">
              <w:rPr>
                <w:rFonts w:ascii="Arial" w:hAnsi="Arial" w:cs="Arial"/>
                <w:sz w:val="20"/>
                <w:szCs w:val="20"/>
              </w:rPr>
              <w:t xml:space="preserve">Insecure attachment and loneliness were identified as antecedents of </w:t>
            </w:r>
            <w:proofErr w:type="spellStart"/>
            <w:r w:rsidRPr="00F01F50">
              <w:rPr>
                <w:rFonts w:ascii="Arial" w:hAnsi="Arial" w:cs="Arial"/>
                <w:sz w:val="20"/>
                <w:szCs w:val="20"/>
              </w:rPr>
              <w:t>FoMO</w:t>
            </w:r>
            <w:proofErr w:type="spellEnd"/>
            <w:r w:rsidRPr="00F01F50">
              <w:rPr>
                <w:rFonts w:ascii="Arial" w:hAnsi="Arial" w:cs="Arial"/>
                <w:sz w:val="20"/>
                <w:szCs w:val="20"/>
              </w:rPr>
              <w:t>, which in turn drives behaviors like retail patronage to resolve "relational deficits."</w:t>
            </w:r>
          </w:p>
        </w:tc>
        <w:tc>
          <w:tcPr>
            <w:tcW w:w="2948" w:type="dxa"/>
          </w:tcPr>
          <w:p w14:paraId="5B2D47AE" w14:textId="09069A86" w:rsidR="001E7C3D" w:rsidRPr="00F01F50" w:rsidRDefault="001E7C3D" w:rsidP="001E7C3D">
            <w:pPr>
              <w:rPr>
                <w:rFonts w:ascii="Arial" w:hAnsi="Arial" w:cs="Arial"/>
                <w:sz w:val="20"/>
                <w:szCs w:val="20"/>
              </w:rPr>
            </w:pPr>
            <w:r w:rsidRPr="00F01F50">
              <w:rPr>
                <w:rFonts w:ascii="Arial" w:hAnsi="Arial" w:cs="Arial"/>
                <w:sz w:val="20"/>
                <w:szCs w:val="20"/>
              </w:rPr>
              <w:t xml:space="preserve">Deeper psychological needs, like the need for secure attachment, fuel anxieties like </w:t>
            </w:r>
            <w:proofErr w:type="spellStart"/>
            <w:r w:rsidRPr="00F01F50">
              <w:rPr>
                <w:rFonts w:ascii="Arial" w:hAnsi="Arial" w:cs="Arial"/>
                <w:sz w:val="20"/>
                <w:szCs w:val="20"/>
              </w:rPr>
              <w:t>FoMO</w:t>
            </w:r>
            <w:proofErr w:type="spellEnd"/>
            <w:r w:rsidRPr="00F01F50">
              <w:rPr>
                <w:rFonts w:ascii="Arial" w:hAnsi="Arial" w:cs="Arial"/>
                <w:sz w:val="20"/>
                <w:szCs w:val="20"/>
              </w:rPr>
              <w:t>, which can motivate compensatory real-world behaviors.</w:t>
            </w:r>
          </w:p>
        </w:tc>
        <w:tc>
          <w:tcPr>
            <w:tcW w:w="2522" w:type="dxa"/>
          </w:tcPr>
          <w:p w14:paraId="39871061" w14:textId="3B91FD48" w:rsidR="001E7C3D" w:rsidRDefault="00F01F50" w:rsidP="001E7C3D">
            <w:pPr>
              <w:rPr>
                <w:rFonts w:ascii="Arial" w:hAnsi="Arial" w:cs="Arial"/>
                <w:sz w:val="20"/>
                <w:szCs w:val="20"/>
              </w:rPr>
            </w:pPr>
            <w:proofErr w:type="spellStart"/>
            <w:r w:rsidRPr="00F01F50">
              <w:rPr>
                <w:rFonts w:ascii="Arial" w:hAnsi="Arial" w:cs="Arial"/>
                <w:sz w:val="20"/>
                <w:szCs w:val="20"/>
              </w:rPr>
              <w:t>Rippé</w:t>
            </w:r>
            <w:proofErr w:type="spellEnd"/>
            <w:r w:rsidRPr="00F01F50">
              <w:rPr>
                <w:rFonts w:ascii="Arial" w:hAnsi="Arial" w:cs="Arial"/>
                <w:sz w:val="20"/>
                <w:szCs w:val="20"/>
              </w:rPr>
              <w:t xml:space="preserve">, C. B., Smith, B., &amp; Gala, P. (2023). A psychological examination of attachment insecurity, loneliness, and fear of missing out as drivers of retail patronage among emerging adults. International Journal of Consumer Studies, 47(5), 1838–1852. </w:t>
            </w:r>
            <w:hyperlink r:id="rId13" w:history="1">
              <w:r w:rsidR="00A517DD" w:rsidRPr="00424F62">
                <w:rPr>
                  <w:rStyle w:val="Hyperlink"/>
                  <w:rFonts w:ascii="Arial" w:hAnsi="Arial" w:cs="Arial"/>
                  <w:sz w:val="20"/>
                  <w:szCs w:val="20"/>
                </w:rPr>
                <w:t>https://doi.org/10.1111/ijcs.12958</w:t>
              </w:r>
            </w:hyperlink>
          </w:p>
          <w:p w14:paraId="7323BF77" w14:textId="7FB7B58A" w:rsidR="00A517DD" w:rsidRPr="00F01F50" w:rsidRDefault="00A517DD" w:rsidP="001E7C3D">
            <w:pPr>
              <w:rPr>
                <w:rFonts w:ascii="Arial" w:hAnsi="Arial" w:cs="Arial"/>
                <w:sz w:val="20"/>
                <w:szCs w:val="20"/>
              </w:rPr>
            </w:pPr>
          </w:p>
        </w:tc>
      </w:tr>
      <w:tr w:rsidR="001E7C3D" w:rsidRPr="00F01F50" w14:paraId="4332FE3F" w14:textId="77777777" w:rsidTr="00F01F50">
        <w:trPr>
          <w:trHeight w:val="2483"/>
          <w:jc w:val="center"/>
        </w:trPr>
        <w:tc>
          <w:tcPr>
            <w:tcW w:w="1228" w:type="dxa"/>
          </w:tcPr>
          <w:p w14:paraId="27D22C6C" w14:textId="5D62BD3A" w:rsidR="001E7C3D" w:rsidRPr="00F01F50" w:rsidRDefault="001E7C3D" w:rsidP="001E7C3D">
            <w:pPr>
              <w:rPr>
                <w:rFonts w:ascii="Arial" w:hAnsi="Arial" w:cs="Arial"/>
                <w:b/>
                <w:bCs/>
                <w:sz w:val="20"/>
                <w:szCs w:val="20"/>
              </w:rPr>
            </w:pPr>
            <w:r w:rsidRPr="00F01F50">
              <w:rPr>
                <w:rFonts w:ascii="Arial" w:hAnsi="Arial" w:cs="Arial"/>
                <w:b/>
                <w:bCs/>
                <w:sz w:val="20"/>
                <w:szCs w:val="20"/>
              </w:rPr>
              <w:t xml:space="preserve">Flores Bravo &amp; </w:t>
            </w:r>
            <w:proofErr w:type="spellStart"/>
            <w:r w:rsidRPr="00F01F50">
              <w:rPr>
                <w:rFonts w:ascii="Arial" w:hAnsi="Arial" w:cs="Arial"/>
                <w:b/>
                <w:bCs/>
                <w:sz w:val="20"/>
                <w:szCs w:val="20"/>
              </w:rPr>
              <w:t>Ramenzoni</w:t>
            </w:r>
            <w:proofErr w:type="spellEnd"/>
            <w:r w:rsidRPr="00F01F50">
              <w:rPr>
                <w:rFonts w:ascii="Arial" w:hAnsi="Arial" w:cs="Arial"/>
                <w:b/>
                <w:bCs/>
                <w:sz w:val="20"/>
                <w:szCs w:val="20"/>
              </w:rPr>
              <w:t xml:space="preserve"> (2025)</w:t>
            </w:r>
          </w:p>
        </w:tc>
        <w:tc>
          <w:tcPr>
            <w:tcW w:w="1473" w:type="dxa"/>
          </w:tcPr>
          <w:p w14:paraId="44FEEB39" w14:textId="30023CE7" w:rsidR="001E7C3D" w:rsidRPr="00F01F50" w:rsidRDefault="001E7C3D" w:rsidP="001E7C3D">
            <w:pPr>
              <w:rPr>
                <w:rFonts w:ascii="Arial" w:hAnsi="Arial" w:cs="Arial"/>
                <w:sz w:val="20"/>
                <w:szCs w:val="20"/>
              </w:rPr>
            </w:pPr>
            <w:r w:rsidRPr="00F01F50">
              <w:rPr>
                <w:rFonts w:ascii="Arial" w:hAnsi="Arial" w:cs="Arial"/>
                <w:sz w:val="20"/>
                <w:szCs w:val="20"/>
              </w:rPr>
              <w:t>To study the impact of AI-generated and user-edited images on body image perception.</w:t>
            </w:r>
          </w:p>
        </w:tc>
        <w:tc>
          <w:tcPr>
            <w:tcW w:w="1518" w:type="dxa"/>
          </w:tcPr>
          <w:p w14:paraId="0292C832" w14:textId="60E733CC" w:rsidR="001E7C3D" w:rsidRPr="00F01F50" w:rsidRDefault="001E7C3D" w:rsidP="001E7C3D">
            <w:pPr>
              <w:rPr>
                <w:rFonts w:ascii="Arial" w:hAnsi="Arial" w:cs="Arial"/>
                <w:sz w:val="20"/>
                <w:szCs w:val="20"/>
              </w:rPr>
            </w:pPr>
            <w:r w:rsidRPr="00F01F50">
              <w:rPr>
                <w:rFonts w:ascii="Arial" w:hAnsi="Arial" w:cs="Arial"/>
                <w:sz w:val="20"/>
                <w:szCs w:val="20"/>
              </w:rPr>
              <w:t>Experimental tasks and open-ended questions with young adults (N=24).</w:t>
            </w:r>
          </w:p>
        </w:tc>
        <w:tc>
          <w:tcPr>
            <w:tcW w:w="1617" w:type="dxa"/>
          </w:tcPr>
          <w:p w14:paraId="5416DB83" w14:textId="20BAF6B2" w:rsidR="001E7C3D" w:rsidRPr="00F01F50" w:rsidRDefault="001E7C3D" w:rsidP="001E7C3D">
            <w:pPr>
              <w:rPr>
                <w:rFonts w:ascii="Arial" w:hAnsi="Arial" w:cs="Arial"/>
                <w:sz w:val="20"/>
                <w:szCs w:val="20"/>
              </w:rPr>
            </w:pPr>
            <w:r w:rsidRPr="00F01F50">
              <w:rPr>
                <w:rFonts w:ascii="Arial" w:hAnsi="Arial" w:cs="Arial"/>
                <w:sz w:val="20"/>
                <w:szCs w:val="20"/>
              </w:rPr>
              <w:t>Participants could detect obvious AI edits but struggled with subtle ones. They expressed a preference for authentic, unaltered images.</w:t>
            </w:r>
          </w:p>
        </w:tc>
        <w:tc>
          <w:tcPr>
            <w:tcW w:w="2948" w:type="dxa"/>
          </w:tcPr>
          <w:p w14:paraId="0BF01706" w14:textId="3F96DF7C" w:rsidR="001E7C3D" w:rsidRPr="00F01F50" w:rsidRDefault="001E7C3D" w:rsidP="001E7C3D">
            <w:pPr>
              <w:rPr>
                <w:rFonts w:ascii="Arial" w:hAnsi="Arial" w:cs="Arial"/>
                <w:sz w:val="20"/>
                <w:szCs w:val="20"/>
              </w:rPr>
            </w:pPr>
            <w:r w:rsidRPr="00F01F50">
              <w:rPr>
                <w:rFonts w:ascii="Arial" w:hAnsi="Arial" w:cs="Arial"/>
                <w:sz w:val="20"/>
                <w:szCs w:val="20"/>
              </w:rPr>
              <w:t>While new technology challenges our perception of reality, there is an underlying preference for authenticity, creating a cultural tension.</w:t>
            </w:r>
          </w:p>
        </w:tc>
        <w:tc>
          <w:tcPr>
            <w:tcW w:w="2522" w:type="dxa"/>
          </w:tcPr>
          <w:p w14:paraId="3544CE32" w14:textId="09B78788" w:rsidR="001E7C3D" w:rsidRDefault="00F01F50" w:rsidP="001E7C3D">
            <w:pPr>
              <w:rPr>
                <w:rFonts w:ascii="Arial" w:hAnsi="Arial" w:cs="Arial"/>
                <w:sz w:val="20"/>
                <w:szCs w:val="20"/>
              </w:rPr>
            </w:pPr>
            <w:r w:rsidRPr="00F01F50">
              <w:rPr>
                <w:rFonts w:ascii="Arial" w:hAnsi="Arial" w:cs="Arial"/>
                <w:sz w:val="20"/>
                <w:szCs w:val="20"/>
              </w:rPr>
              <w:t xml:space="preserve">Flores Bravo, I. M., &amp; </w:t>
            </w:r>
            <w:proofErr w:type="spellStart"/>
            <w:r w:rsidRPr="00F01F50">
              <w:rPr>
                <w:rFonts w:ascii="Arial" w:hAnsi="Arial" w:cs="Arial"/>
                <w:sz w:val="20"/>
                <w:szCs w:val="20"/>
              </w:rPr>
              <w:t>Ramenzoni</w:t>
            </w:r>
            <w:proofErr w:type="spellEnd"/>
            <w:r w:rsidRPr="00F01F50">
              <w:rPr>
                <w:rFonts w:ascii="Arial" w:hAnsi="Arial" w:cs="Arial"/>
                <w:sz w:val="20"/>
                <w:szCs w:val="20"/>
              </w:rPr>
              <w:t xml:space="preserve">, V. C. (2025). Perceptions of A.I.-enhanced bodies: Autonomy, authenticity, and preferences among young adults. Proceedings of the Annual Meeting of the Cognitive Science Society, 47. </w:t>
            </w:r>
            <w:hyperlink r:id="rId14" w:history="1">
              <w:r w:rsidR="00A517DD" w:rsidRPr="00424F62">
                <w:rPr>
                  <w:rStyle w:val="Hyperlink"/>
                  <w:rFonts w:ascii="Arial" w:hAnsi="Arial" w:cs="Arial"/>
                  <w:sz w:val="20"/>
                  <w:szCs w:val="20"/>
                </w:rPr>
                <w:t>https://escholarship.org/uc/item/76b1k3rs</w:t>
              </w:r>
            </w:hyperlink>
          </w:p>
          <w:p w14:paraId="14AFF0E9" w14:textId="09DD113E" w:rsidR="00A517DD" w:rsidRPr="00F01F50" w:rsidRDefault="00A517DD" w:rsidP="001E7C3D">
            <w:pPr>
              <w:rPr>
                <w:rFonts w:ascii="Arial" w:hAnsi="Arial" w:cs="Arial"/>
                <w:sz w:val="20"/>
                <w:szCs w:val="20"/>
              </w:rPr>
            </w:pPr>
          </w:p>
        </w:tc>
      </w:tr>
    </w:tbl>
    <w:p w14:paraId="38DF079D" w14:textId="74468DAE" w:rsidR="001E7C3D" w:rsidRDefault="001E7C3D" w:rsidP="001E7C3D">
      <w:pPr>
        <w:jc w:val="center"/>
        <w:rPr>
          <w:rFonts w:ascii="Arial" w:hAnsi="Arial" w:cs="Arial"/>
        </w:rPr>
      </w:pPr>
    </w:p>
    <w:p w14:paraId="187DE4D4" w14:textId="005CC692" w:rsidR="00F01F50" w:rsidRPr="00A517DD" w:rsidRDefault="00A517DD" w:rsidP="00A517DD">
      <w:pPr>
        <w:jc w:val="center"/>
        <w:rPr>
          <w:rFonts w:ascii="Arial" w:hAnsi="Arial" w:cs="Arial"/>
          <w:b/>
          <w:bCs/>
        </w:rPr>
      </w:pPr>
      <w:r w:rsidRPr="00A517DD">
        <w:rPr>
          <w:rFonts w:ascii="Arial" w:hAnsi="Arial" w:cs="Arial"/>
          <w:b/>
          <w:bCs/>
        </w:rPr>
        <w:t>Summary</w:t>
      </w:r>
    </w:p>
    <w:p w14:paraId="2FA3B625" w14:textId="47EADF1B" w:rsidR="003335C3" w:rsidRPr="003335C3" w:rsidRDefault="003335C3" w:rsidP="003335C3">
      <w:pPr>
        <w:jc w:val="both"/>
        <w:rPr>
          <w:rFonts w:ascii="Arial" w:hAnsi="Arial" w:cs="Arial"/>
        </w:rPr>
      </w:pPr>
      <w:r w:rsidRPr="003335C3">
        <w:rPr>
          <w:rFonts w:ascii="Arial" w:hAnsi="Arial" w:cs="Arial"/>
        </w:rPr>
        <w:t xml:space="preserve">It's strange to think about now, but the </w:t>
      </w:r>
      <w:r w:rsidRPr="003335C3">
        <w:rPr>
          <w:rFonts w:ascii="Arial" w:hAnsi="Arial" w:cs="Arial"/>
          <w:b/>
          <w:bCs/>
        </w:rPr>
        <w:t>first</w:t>
      </w:r>
      <w:r w:rsidRPr="003335C3">
        <w:rPr>
          <w:rFonts w:ascii="Arial" w:hAnsi="Arial" w:cs="Arial"/>
        </w:rPr>
        <w:t xml:space="preserve"> big </w:t>
      </w:r>
      <w:r w:rsidRPr="003335C3">
        <w:rPr>
          <w:rFonts w:ascii="Arial" w:hAnsi="Arial" w:cs="Arial"/>
          <w:b/>
          <w:bCs/>
        </w:rPr>
        <w:t>look</w:t>
      </w:r>
      <w:r w:rsidRPr="003335C3">
        <w:rPr>
          <w:rFonts w:ascii="Arial" w:hAnsi="Arial" w:cs="Arial"/>
        </w:rPr>
        <w:t xml:space="preserve"> into </w:t>
      </w:r>
      <w:r w:rsidRPr="003335C3">
        <w:rPr>
          <w:rFonts w:ascii="Arial" w:hAnsi="Arial" w:cs="Arial"/>
          <w:b/>
          <w:bCs/>
        </w:rPr>
        <w:t>how the internet affects people</w:t>
      </w:r>
      <w:r w:rsidRPr="003335C3">
        <w:rPr>
          <w:rFonts w:ascii="Arial" w:hAnsi="Arial" w:cs="Arial"/>
        </w:rPr>
        <w:t xml:space="preserve"> found a major paradox. Back in 1998, a longitudinal study by Kraut and his team discovered that even though the internet was a social tool, the </w:t>
      </w:r>
      <w:r w:rsidRPr="003335C3">
        <w:rPr>
          <w:rFonts w:ascii="Arial" w:hAnsi="Arial" w:cs="Arial"/>
          <w:b/>
          <w:bCs/>
        </w:rPr>
        <w:t>more people used it, the more their real-world social lives suffered.</w:t>
      </w:r>
      <w:r w:rsidRPr="003335C3">
        <w:rPr>
          <w:rFonts w:ascii="Arial" w:hAnsi="Arial" w:cs="Arial"/>
        </w:rPr>
        <w:t xml:space="preserve"> They talked less with family, their circle of friends got smaller, and they reported feeling </w:t>
      </w:r>
      <w:proofErr w:type="gramStart"/>
      <w:r w:rsidRPr="003335C3">
        <w:rPr>
          <w:rFonts w:ascii="Arial" w:hAnsi="Arial" w:cs="Arial"/>
        </w:rPr>
        <w:t>more</w:t>
      </w:r>
      <w:r>
        <w:rPr>
          <w:rFonts w:ascii="Arial" w:hAnsi="Arial" w:cs="Arial"/>
        </w:rPr>
        <w:t xml:space="preserve"> </w:t>
      </w:r>
      <w:r w:rsidRPr="003335C3">
        <w:rPr>
          <w:rFonts w:ascii="Arial" w:hAnsi="Arial" w:cs="Arial"/>
        </w:rPr>
        <w:t>depressed and lonely</w:t>
      </w:r>
      <w:proofErr w:type="gramEnd"/>
      <w:r w:rsidRPr="003335C3">
        <w:rPr>
          <w:rFonts w:ascii="Arial" w:hAnsi="Arial" w:cs="Arial"/>
        </w:rPr>
        <w:t xml:space="preserve">. The running theory was that </w:t>
      </w:r>
      <w:r w:rsidRPr="003335C3">
        <w:rPr>
          <w:rFonts w:ascii="Arial" w:hAnsi="Arial" w:cs="Arial"/>
          <w:b/>
          <w:bCs/>
        </w:rPr>
        <w:t>the easy, shallow connections people made online</w:t>
      </w:r>
      <w:r w:rsidRPr="003335C3">
        <w:rPr>
          <w:rFonts w:ascii="Arial" w:hAnsi="Arial" w:cs="Arial"/>
        </w:rPr>
        <w:t xml:space="preserve"> were </w:t>
      </w:r>
      <w:r w:rsidRPr="003335C3">
        <w:rPr>
          <w:rFonts w:ascii="Arial" w:hAnsi="Arial" w:cs="Arial"/>
          <w:b/>
          <w:bCs/>
        </w:rPr>
        <w:t>pushing out</w:t>
      </w:r>
      <w:r w:rsidRPr="003335C3">
        <w:rPr>
          <w:rFonts w:ascii="Arial" w:hAnsi="Arial" w:cs="Arial"/>
        </w:rPr>
        <w:t xml:space="preserve"> the </w:t>
      </w:r>
      <w:r w:rsidRPr="003335C3">
        <w:rPr>
          <w:rFonts w:ascii="Arial" w:hAnsi="Arial" w:cs="Arial"/>
          <w:b/>
          <w:bCs/>
        </w:rPr>
        <w:t>more meaningful, real-life relationships</w:t>
      </w:r>
      <w:r w:rsidRPr="003335C3">
        <w:rPr>
          <w:rFonts w:ascii="Arial" w:hAnsi="Arial" w:cs="Arial"/>
        </w:rPr>
        <w:t>.</w:t>
      </w:r>
    </w:p>
    <w:p w14:paraId="368F77F8" w14:textId="77777777" w:rsidR="003335C3" w:rsidRPr="003335C3" w:rsidRDefault="003335C3" w:rsidP="003335C3">
      <w:pPr>
        <w:jc w:val="both"/>
        <w:rPr>
          <w:rFonts w:ascii="Arial" w:hAnsi="Arial" w:cs="Arial"/>
        </w:rPr>
      </w:pPr>
    </w:p>
    <w:p w14:paraId="6F9E52EA" w14:textId="7947D08B" w:rsidR="003335C3" w:rsidRPr="00D70FF2" w:rsidRDefault="003335C3" w:rsidP="003335C3">
      <w:pPr>
        <w:jc w:val="both"/>
        <w:rPr>
          <w:rFonts w:ascii="Arial" w:hAnsi="Arial" w:cs="Arial"/>
          <w:b/>
          <w:bCs/>
        </w:rPr>
      </w:pPr>
      <w:r w:rsidRPr="003335C3">
        <w:rPr>
          <w:rFonts w:ascii="Arial" w:hAnsi="Arial" w:cs="Arial"/>
        </w:rPr>
        <w:t xml:space="preserve">When platforms like Facebook arrived, the picture got a bit more complicated. At first, it seemed like a net positive. A 2007 study by Ellison, </w:t>
      </w:r>
      <w:proofErr w:type="spellStart"/>
      <w:r w:rsidRPr="003335C3">
        <w:rPr>
          <w:rFonts w:ascii="Arial" w:hAnsi="Arial" w:cs="Arial"/>
        </w:rPr>
        <w:t>Steinfield</w:t>
      </w:r>
      <w:proofErr w:type="spellEnd"/>
      <w:r w:rsidRPr="003335C3">
        <w:rPr>
          <w:rFonts w:ascii="Arial" w:hAnsi="Arial" w:cs="Arial"/>
        </w:rPr>
        <w:t xml:space="preserve">, and Lampe showed that Facebook was great for building what they call </w:t>
      </w:r>
      <w:r w:rsidR="00AB3FCF">
        <w:rPr>
          <w:rFonts w:ascii="Arial" w:hAnsi="Arial" w:cs="Arial"/>
        </w:rPr>
        <w:t>“</w:t>
      </w:r>
      <w:r w:rsidRPr="00AB3FCF">
        <w:rPr>
          <w:rFonts w:ascii="Arial" w:hAnsi="Arial" w:cs="Arial"/>
          <w:b/>
          <w:bCs/>
        </w:rPr>
        <w:t>social capital</w:t>
      </w:r>
      <w:r w:rsidR="00AB3FCF">
        <w:rPr>
          <w:rFonts w:ascii="Arial" w:hAnsi="Arial" w:cs="Arial"/>
          <w:b/>
          <w:bCs/>
        </w:rPr>
        <w:t>”</w:t>
      </w:r>
      <w:r w:rsidR="00AB3FCF">
        <w:rPr>
          <w:rFonts w:ascii="Arial" w:hAnsi="Arial" w:cs="Arial"/>
        </w:rPr>
        <w:t xml:space="preserve">, </w:t>
      </w:r>
      <w:r w:rsidRPr="003335C3">
        <w:rPr>
          <w:rFonts w:ascii="Arial" w:hAnsi="Arial" w:cs="Arial"/>
        </w:rPr>
        <w:t xml:space="preserve">basically, the benefits we get from our relationships. It helped students </w:t>
      </w:r>
      <w:r w:rsidRPr="00AB3FCF">
        <w:rPr>
          <w:rFonts w:ascii="Arial" w:hAnsi="Arial" w:cs="Arial"/>
          <w:b/>
          <w:bCs/>
        </w:rPr>
        <w:t>stay in touch with old friends</w:t>
      </w:r>
      <w:r w:rsidRPr="003335C3">
        <w:rPr>
          <w:rFonts w:ascii="Arial" w:hAnsi="Arial" w:cs="Arial"/>
        </w:rPr>
        <w:t xml:space="preserve"> and even seemed </w:t>
      </w:r>
      <w:r w:rsidRPr="00AB3FCF">
        <w:rPr>
          <w:rFonts w:ascii="Arial" w:hAnsi="Arial" w:cs="Arial"/>
          <w:b/>
          <w:bCs/>
        </w:rPr>
        <w:t>to give a boost to users with low self-esteem</w:t>
      </w:r>
      <w:r w:rsidRPr="003335C3">
        <w:rPr>
          <w:rFonts w:ascii="Arial" w:hAnsi="Arial" w:cs="Arial"/>
        </w:rPr>
        <w:t xml:space="preserve">. But a </w:t>
      </w:r>
      <w:r w:rsidRPr="00AB3FCF">
        <w:rPr>
          <w:rFonts w:ascii="Arial" w:hAnsi="Arial" w:cs="Arial"/>
          <w:b/>
          <w:bCs/>
        </w:rPr>
        <w:t>darker side</w:t>
      </w:r>
      <w:r w:rsidRPr="003335C3">
        <w:rPr>
          <w:rFonts w:ascii="Arial" w:hAnsi="Arial" w:cs="Arial"/>
        </w:rPr>
        <w:t xml:space="preserve"> started to emerge as researchers began to </w:t>
      </w:r>
      <w:r w:rsidRPr="00AB3FCF">
        <w:rPr>
          <w:rFonts w:ascii="Arial" w:hAnsi="Arial" w:cs="Arial"/>
          <w:b/>
          <w:bCs/>
        </w:rPr>
        <w:t>pinpoint</w:t>
      </w:r>
      <w:r w:rsidRPr="003335C3">
        <w:rPr>
          <w:rFonts w:ascii="Arial" w:hAnsi="Arial" w:cs="Arial"/>
        </w:rPr>
        <w:t xml:space="preserve"> why </w:t>
      </w:r>
      <w:r w:rsidRPr="00AB3FCF">
        <w:rPr>
          <w:rFonts w:ascii="Arial" w:hAnsi="Arial" w:cs="Arial"/>
          <w:b/>
          <w:bCs/>
        </w:rPr>
        <w:t>these platforms</w:t>
      </w:r>
      <w:r w:rsidRPr="003335C3">
        <w:rPr>
          <w:rFonts w:ascii="Arial" w:hAnsi="Arial" w:cs="Arial"/>
        </w:rPr>
        <w:t xml:space="preserve"> could </w:t>
      </w:r>
      <w:r w:rsidRPr="00AB3FCF">
        <w:rPr>
          <w:rFonts w:ascii="Arial" w:hAnsi="Arial" w:cs="Arial"/>
          <w:b/>
          <w:bCs/>
        </w:rPr>
        <w:t>make us feel bad</w:t>
      </w:r>
      <w:r w:rsidRPr="003335C3">
        <w:rPr>
          <w:rFonts w:ascii="Arial" w:hAnsi="Arial" w:cs="Arial"/>
        </w:rPr>
        <w:t xml:space="preserve">. A key insight came in 2012 from Chou and Edge, who found that the </w:t>
      </w:r>
      <w:r w:rsidRPr="00AB3FCF">
        <w:rPr>
          <w:rFonts w:ascii="Arial" w:hAnsi="Arial" w:cs="Arial"/>
          <w:b/>
          <w:bCs/>
        </w:rPr>
        <w:t>more time</w:t>
      </w:r>
      <w:r w:rsidRPr="003335C3">
        <w:rPr>
          <w:rFonts w:ascii="Arial" w:hAnsi="Arial" w:cs="Arial"/>
        </w:rPr>
        <w:t xml:space="preserve"> people </w:t>
      </w:r>
      <w:r w:rsidRPr="00AB3FCF">
        <w:rPr>
          <w:rFonts w:ascii="Arial" w:hAnsi="Arial" w:cs="Arial"/>
          <w:b/>
          <w:bCs/>
        </w:rPr>
        <w:t>spent</w:t>
      </w:r>
      <w:r w:rsidRPr="003335C3">
        <w:rPr>
          <w:rFonts w:ascii="Arial" w:hAnsi="Arial" w:cs="Arial"/>
        </w:rPr>
        <w:t xml:space="preserve"> on </w:t>
      </w:r>
      <w:r w:rsidRPr="00AB3FCF">
        <w:rPr>
          <w:rFonts w:ascii="Arial" w:hAnsi="Arial" w:cs="Arial"/>
          <w:b/>
          <w:bCs/>
        </w:rPr>
        <w:t>Facebook</w:t>
      </w:r>
      <w:r w:rsidRPr="003335C3">
        <w:rPr>
          <w:rFonts w:ascii="Arial" w:hAnsi="Arial" w:cs="Arial"/>
        </w:rPr>
        <w:t xml:space="preserve">, the </w:t>
      </w:r>
      <w:r w:rsidRPr="00AB3FCF">
        <w:rPr>
          <w:rFonts w:ascii="Arial" w:hAnsi="Arial" w:cs="Arial"/>
          <w:b/>
          <w:bCs/>
        </w:rPr>
        <w:t>more they believed</w:t>
      </w:r>
      <w:r w:rsidRPr="003335C3">
        <w:rPr>
          <w:rFonts w:ascii="Arial" w:hAnsi="Arial" w:cs="Arial"/>
        </w:rPr>
        <w:t xml:space="preserve"> </w:t>
      </w:r>
      <w:r w:rsidRPr="00AB3FCF">
        <w:rPr>
          <w:rFonts w:ascii="Arial" w:hAnsi="Arial" w:cs="Arial"/>
          <w:b/>
          <w:bCs/>
        </w:rPr>
        <w:t>everyone else was happier and living better lives.</w:t>
      </w:r>
      <w:r w:rsidRPr="003335C3">
        <w:rPr>
          <w:rFonts w:ascii="Arial" w:hAnsi="Arial" w:cs="Arial"/>
        </w:rPr>
        <w:t xml:space="preserve"> This happens because we see a constant stream of good news and assume it's the whole story. A couple of years later, research by Steers, Wickham, and Acitelli connected the dots, confirming that this </w:t>
      </w:r>
      <w:r w:rsidRPr="00AB3FCF">
        <w:rPr>
          <w:rFonts w:ascii="Arial" w:hAnsi="Arial" w:cs="Arial"/>
          <w:b/>
          <w:bCs/>
        </w:rPr>
        <w:t>constant social comparison</w:t>
      </w:r>
      <w:r w:rsidRPr="003335C3">
        <w:rPr>
          <w:rFonts w:ascii="Arial" w:hAnsi="Arial" w:cs="Arial"/>
        </w:rPr>
        <w:t xml:space="preserve"> to everyone’s online "highlight reels" is what directly leads to higher </w:t>
      </w:r>
      <w:r w:rsidRPr="00AB3FCF">
        <w:rPr>
          <w:rFonts w:ascii="Arial" w:hAnsi="Arial" w:cs="Arial"/>
          <w:b/>
          <w:bCs/>
        </w:rPr>
        <w:t>depressive symptoms.</w:t>
      </w:r>
    </w:p>
    <w:p w14:paraId="4D716BD6" w14:textId="62C17A83" w:rsidR="003335C3" w:rsidRPr="003335C3" w:rsidRDefault="003335C3" w:rsidP="003335C3">
      <w:pPr>
        <w:jc w:val="both"/>
        <w:rPr>
          <w:rFonts w:ascii="Arial" w:hAnsi="Arial" w:cs="Arial"/>
        </w:rPr>
      </w:pPr>
      <w:r w:rsidRPr="003335C3">
        <w:rPr>
          <w:rFonts w:ascii="Arial" w:hAnsi="Arial" w:cs="Arial"/>
        </w:rPr>
        <w:lastRenderedPageBreak/>
        <w:t xml:space="preserve">This </w:t>
      </w:r>
      <w:r w:rsidRPr="00AB3FCF">
        <w:rPr>
          <w:rFonts w:ascii="Arial" w:hAnsi="Arial" w:cs="Arial"/>
          <w:b/>
          <w:bCs/>
        </w:rPr>
        <w:t>pressure to perform</w:t>
      </w:r>
      <w:r w:rsidRPr="003335C3">
        <w:rPr>
          <w:rFonts w:ascii="Arial" w:hAnsi="Arial" w:cs="Arial"/>
        </w:rPr>
        <w:t xml:space="preserve"> is cranked up to eleven on visual platforms like Instagram, creating a minefield for body image and our sense of what's real. A 2015 study on teen girls by McLean et al. found that it wasn't just sharing selfies that was the problem; it was the </w:t>
      </w:r>
      <w:r w:rsidRPr="00AB3FCF">
        <w:rPr>
          <w:rFonts w:ascii="Arial" w:hAnsi="Arial" w:cs="Arial"/>
          <w:b/>
          <w:bCs/>
        </w:rPr>
        <w:t>heavy emotional investment and digital editing</w:t>
      </w:r>
      <w:r w:rsidRPr="003335C3">
        <w:rPr>
          <w:rFonts w:ascii="Arial" w:hAnsi="Arial" w:cs="Arial"/>
        </w:rPr>
        <w:t xml:space="preserve"> of those photos that was </w:t>
      </w:r>
      <w:r w:rsidRPr="00AB3FCF">
        <w:rPr>
          <w:rFonts w:ascii="Arial" w:hAnsi="Arial" w:cs="Arial"/>
          <w:b/>
          <w:bCs/>
        </w:rPr>
        <w:t>tightly linked</w:t>
      </w:r>
      <w:r w:rsidRPr="003335C3">
        <w:rPr>
          <w:rFonts w:ascii="Arial" w:hAnsi="Arial" w:cs="Arial"/>
        </w:rPr>
        <w:t xml:space="preserve"> to </w:t>
      </w:r>
      <w:r w:rsidRPr="00AB3FCF">
        <w:rPr>
          <w:rFonts w:ascii="Arial" w:hAnsi="Arial" w:cs="Arial"/>
          <w:b/>
          <w:bCs/>
        </w:rPr>
        <w:t>feeling bad about their bodies.</w:t>
      </w:r>
      <w:r w:rsidRPr="003335C3">
        <w:rPr>
          <w:rFonts w:ascii="Arial" w:hAnsi="Arial" w:cs="Arial"/>
        </w:rPr>
        <w:t xml:space="preserve"> Nowadays, AI has made this even more complex. A 2025 study by Flores Bravo and </w:t>
      </w:r>
      <w:proofErr w:type="spellStart"/>
      <w:r w:rsidRPr="003335C3">
        <w:rPr>
          <w:rFonts w:ascii="Arial" w:hAnsi="Arial" w:cs="Arial"/>
        </w:rPr>
        <w:t>Ramezonii</w:t>
      </w:r>
      <w:proofErr w:type="spellEnd"/>
      <w:r w:rsidRPr="003335C3">
        <w:rPr>
          <w:rFonts w:ascii="Arial" w:hAnsi="Arial" w:cs="Arial"/>
        </w:rPr>
        <w:t xml:space="preserve"> found that while it’s easy to catch obvious AI fakes, small tweaks can still fool us, blurring our sense of what’s genuine. Interestingly, </w:t>
      </w:r>
      <w:r w:rsidRPr="00D70FF2">
        <w:rPr>
          <w:rFonts w:ascii="Arial" w:hAnsi="Arial" w:cs="Arial"/>
          <w:b/>
          <w:bCs/>
        </w:rPr>
        <w:t>people in the study often preferred raw</w:t>
      </w:r>
      <w:r w:rsidRPr="003335C3">
        <w:rPr>
          <w:rFonts w:ascii="Arial" w:hAnsi="Arial" w:cs="Arial"/>
        </w:rPr>
        <w:t xml:space="preserve">, </w:t>
      </w:r>
      <w:r w:rsidRPr="00D70FF2">
        <w:rPr>
          <w:rFonts w:ascii="Arial" w:hAnsi="Arial" w:cs="Arial"/>
          <w:b/>
          <w:bCs/>
        </w:rPr>
        <w:t>unedited images, exactly as they were captured</w:t>
      </w:r>
      <w:r w:rsidRPr="003335C3">
        <w:rPr>
          <w:rFonts w:ascii="Arial" w:hAnsi="Arial" w:cs="Arial"/>
        </w:rPr>
        <w:t xml:space="preserve">. The takeaway? These platforms aren’t only about comparing ourselves to unrealistic ideals, they can also be </w:t>
      </w:r>
      <w:r w:rsidRPr="00D70FF2">
        <w:rPr>
          <w:rFonts w:ascii="Arial" w:hAnsi="Arial" w:cs="Arial"/>
          <w:b/>
          <w:bCs/>
        </w:rPr>
        <w:t>spaces for exploring identity</w:t>
      </w:r>
      <w:r w:rsidRPr="003335C3">
        <w:rPr>
          <w:rFonts w:ascii="Arial" w:hAnsi="Arial" w:cs="Arial"/>
        </w:rPr>
        <w:t xml:space="preserve">. For instance, research from </w:t>
      </w:r>
      <w:proofErr w:type="spellStart"/>
      <w:r w:rsidRPr="003335C3">
        <w:rPr>
          <w:rFonts w:ascii="Arial" w:hAnsi="Arial" w:cs="Arial"/>
        </w:rPr>
        <w:t>Julianito</w:t>
      </w:r>
      <w:proofErr w:type="spellEnd"/>
      <w:r w:rsidRPr="003335C3">
        <w:rPr>
          <w:rFonts w:ascii="Arial" w:hAnsi="Arial" w:cs="Arial"/>
        </w:rPr>
        <w:t xml:space="preserve"> and Seran in 2025 shows that Instagram can act as a space where people, especially those with non-binary identities, express themselves and challenge old norms.</w:t>
      </w:r>
    </w:p>
    <w:p w14:paraId="03F26CD9" w14:textId="2DC6EB51" w:rsidR="003335C3" w:rsidRPr="003335C3" w:rsidRDefault="003335C3" w:rsidP="003335C3">
      <w:pPr>
        <w:jc w:val="both"/>
        <w:rPr>
          <w:rFonts w:ascii="Arial" w:hAnsi="Arial" w:cs="Arial"/>
        </w:rPr>
      </w:pPr>
      <w:r w:rsidRPr="003335C3">
        <w:rPr>
          <w:rFonts w:ascii="Arial" w:hAnsi="Arial" w:cs="Arial"/>
        </w:rPr>
        <w:t>So</w:t>
      </w:r>
      <w:r w:rsidR="00D70FF2">
        <w:rPr>
          <w:rFonts w:ascii="Arial" w:hAnsi="Arial" w:cs="Arial"/>
        </w:rPr>
        <w:t>,</w:t>
      </w:r>
      <w:r w:rsidRPr="003335C3">
        <w:rPr>
          <w:rFonts w:ascii="Arial" w:hAnsi="Arial" w:cs="Arial"/>
        </w:rPr>
        <w:t xml:space="preserve"> what's driving all this online activity? Often, it boils down to some very deep-seated human needs. A 2022 study by Mazlum and Atalay zeroed in on the </w:t>
      </w:r>
      <w:r w:rsidRPr="00D70FF2">
        <w:rPr>
          <w:rFonts w:ascii="Arial" w:hAnsi="Arial" w:cs="Arial"/>
          <w:b/>
          <w:bCs/>
        </w:rPr>
        <w:t>Fear of Missing Out</w:t>
      </w:r>
      <w:r w:rsidRPr="003335C3">
        <w:rPr>
          <w:rFonts w:ascii="Arial" w:hAnsi="Arial" w:cs="Arial"/>
        </w:rPr>
        <w:t xml:space="preserve"> (</w:t>
      </w:r>
      <w:proofErr w:type="spellStart"/>
      <w:r w:rsidRPr="003335C3">
        <w:rPr>
          <w:rFonts w:ascii="Arial" w:hAnsi="Arial" w:cs="Arial"/>
        </w:rPr>
        <w:t>FoMO</w:t>
      </w:r>
      <w:proofErr w:type="spellEnd"/>
      <w:r w:rsidRPr="003335C3">
        <w:rPr>
          <w:rFonts w:ascii="Arial" w:hAnsi="Arial" w:cs="Arial"/>
        </w:rPr>
        <w:t xml:space="preserve">)—that nagging anxiety that everyone is having amazing experiences without you. But that fear doesn't come from nowhere. A 2023 study by </w:t>
      </w:r>
      <w:proofErr w:type="spellStart"/>
      <w:r w:rsidRPr="003335C3">
        <w:rPr>
          <w:rFonts w:ascii="Arial" w:hAnsi="Arial" w:cs="Arial"/>
        </w:rPr>
        <w:t>Rippé</w:t>
      </w:r>
      <w:proofErr w:type="spellEnd"/>
      <w:r w:rsidRPr="003335C3">
        <w:rPr>
          <w:rFonts w:ascii="Arial" w:hAnsi="Arial" w:cs="Arial"/>
        </w:rPr>
        <w:t xml:space="preserve">, Smith, and Gala connected </w:t>
      </w:r>
      <w:proofErr w:type="spellStart"/>
      <w:r w:rsidRPr="003335C3">
        <w:rPr>
          <w:rFonts w:ascii="Arial" w:hAnsi="Arial" w:cs="Arial"/>
        </w:rPr>
        <w:t>FoMO</w:t>
      </w:r>
      <w:proofErr w:type="spellEnd"/>
      <w:r w:rsidRPr="003335C3">
        <w:rPr>
          <w:rFonts w:ascii="Arial" w:hAnsi="Arial" w:cs="Arial"/>
        </w:rPr>
        <w:t xml:space="preserve"> to even more fundamental feelings, like loneliness and insecure </w:t>
      </w:r>
      <w:r w:rsidRPr="00D70FF2">
        <w:rPr>
          <w:rFonts w:ascii="Arial" w:hAnsi="Arial" w:cs="Arial"/>
          <w:b/>
          <w:bCs/>
        </w:rPr>
        <w:t>attachment styles</w:t>
      </w:r>
      <w:r w:rsidRPr="003335C3">
        <w:rPr>
          <w:rFonts w:ascii="Arial" w:hAnsi="Arial" w:cs="Arial"/>
        </w:rPr>
        <w:t xml:space="preserve"> from our past. They showed that when people feel these "relational deficits," they can be motivated to do other things, like shop, to try and fill that void.</w:t>
      </w:r>
    </w:p>
    <w:p w14:paraId="58EE609A" w14:textId="0471173C" w:rsidR="003335C3" w:rsidRPr="00F01F50" w:rsidRDefault="003335C3" w:rsidP="003335C3">
      <w:pPr>
        <w:jc w:val="both"/>
        <w:rPr>
          <w:rFonts w:ascii="Arial" w:hAnsi="Arial" w:cs="Arial"/>
          <w:b/>
          <w:bCs/>
        </w:rPr>
      </w:pPr>
      <w:r w:rsidRPr="003335C3">
        <w:rPr>
          <w:rFonts w:ascii="Arial" w:hAnsi="Arial" w:cs="Arial"/>
        </w:rPr>
        <w:t xml:space="preserve">Ultimately, it's a mistake to talk about "social media" as if it's all one thing. The impact is </w:t>
      </w:r>
      <w:r w:rsidRPr="001E7C3D">
        <w:rPr>
          <w:rFonts w:ascii="Arial" w:hAnsi="Arial" w:cs="Arial"/>
          <w:b/>
          <w:bCs/>
        </w:rPr>
        <w:t>far from uniform</w:t>
      </w:r>
      <w:r w:rsidRPr="003335C3">
        <w:rPr>
          <w:rFonts w:ascii="Arial" w:hAnsi="Arial" w:cs="Arial"/>
        </w:rPr>
        <w:t xml:space="preserve">. A 2023 study by Gentzler et al. showed that the platform really matters: for teens, the link to depression was strong for Instagram, TikTok, and YouTube, but not so much for Snapchat, Facebook, or Twitter. Your </w:t>
      </w:r>
      <w:r w:rsidRPr="001E7C3D">
        <w:rPr>
          <w:rFonts w:ascii="Arial" w:hAnsi="Arial" w:cs="Arial"/>
          <w:b/>
          <w:bCs/>
        </w:rPr>
        <w:t>personality</w:t>
      </w:r>
      <w:r w:rsidRPr="003335C3">
        <w:rPr>
          <w:rFonts w:ascii="Arial" w:hAnsi="Arial" w:cs="Arial"/>
        </w:rPr>
        <w:t xml:space="preserve"> plays a </w:t>
      </w:r>
      <w:r w:rsidRPr="001E7C3D">
        <w:rPr>
          <w:rFonts w:ascii="Arial" w:hAnsi="Arial" w:cs="Arial"/>
          <w:b/>
          <w:bCs/>
        </w:rPr>
        <w:t>big role</w:t>
      </w:r>
      <w:r w:rsidRPr="003335C3">
        <w:rPr>
          <w:rFonts w:ascii="Arial" w:hAnsi="Arial" w:cs="Arial"/>
        </w:rPr>
        <w:t xml:space="preserve">, too. For instance, being </w:t>
      </w:r>
      <w:r w:rsidRPr="00F01F50">
        <w:rPr>
          <w:rFonts w:ascii="Arial" w:hAnsi="Arial" w:cs="Arial"/>
          <w:b/>
          <w:bCs/>
        </w:rPr>
        <w:t>less extraverted</w:t>
      </w:r>
      <w:r w:rsidRPr="003335C3">
        <w:rPr>
          <w:rFonts w:ascii="Arial" w:hAnsi="Arial" w:cs="Arial"/>
        </w:rPr>
        <w:t xml:space="preserve"> made teens </w:t>
      </w:r>
      <w:r w:rsidRPr="00F01F50">
        <w:rPr>
          <w:rFonts w:ascii="Arial" w:hAnsi="Arial" w:cs="Arial"/>
          <w:b/>
          <w:bCs/>
        </w:rPr>
        <w:t>more vulnerable</w:t>
      </w:r>
      <w:r w:rsidRPr="003335C3">
        <w:rPr>
          <w:rFonts w:ascii="Arial" w:hAnsi="Arial" w:cs="Arial"/>
        </w:rPr>
        <w:t xml:space="preserve"> to the </w:t>
      </w:r>
      <w:r w:rsidRPr="00F01F50">
        <w:rPr>
          <w:rFonts w:ascii="Arial" w:hAnsi="Arial" w:cs="Arial"/>
          <w:b/>
          <w:bCs/>
        </w:rPr>
        <w:t>negative effects</w:t>
      </w:r>
      <w:r w:rsidRPr="003335C3">
        <w:rPr>
          <w:rFonts w:ascii="Arial" w:hAnsi="Arial" w:cs="Arial"/>
        </w:rPr>
        <w:t xml:space="preserve">. When you zoom out from the individual, the combined effect of all these online feelings is staggering. A 2011 study by Bollen, Mao, and Zeng showed that the collective "mood" on Twitter was so powerful that they could use it to predict the daily swings of the Dow Jones stock market with </w:t>
      </w:r>
      <w:r w:rsidRPr="00F01F50">
        <w:rPr>
          <w:rFonts w:ascii="Arial" w:hAnsi="Arial" w:cs="Arial"/>
          <w:b/>
          <w:bCs/>
        </w:rPr>
        <w:t>86.7% accuracy.</w:t>
      </w:r>
    </w:p>
    <w:p w14:paraId="3DA8BB98" w14:textId="01950D07" w:rsidR="003335C3" w:rsidRPr="003335C3" w:rsidRDefault="003335C3" w:rsidP="003335C3">
      <w:pPr>
        <w:jc w:val="both"/>
        <w:rPr>
          <w:rFonts w:ascii="Arial" w:hAnsi="Arial" w:cs="Arial"/>
        </w:rPr>
      </w:pPr>
      <w:r w:rsidRPr="003335C3">
        <w:rPr>
          <w:rFonts w:ascii="Arial" w:hAnsi="Arial" w:cs="Arial"/>
        </w:rPr>
        <w:t xml:space="preserve">Looking at all the evidence, a clear picture emerges. Social media is a bit of a paradox. It gives us a real way to connect with others, but </w:t>
      </w:r>
      <w:r w:rsidRPr="00F01F50">
        <w:rPr>
          <w:rFonts w:ascii="Arial" w:hAnsi="Arial" w:cs="Arial"/>
          <w:b/>
          <w:bCs/>
        </w:rPr>
        <w:t>its design almost forces us into a game of social comparison</w:t>
      </w:r>
      <w:r w:rsidRPr="003335C3">
        <w:rPr>
          <w:rFonts w:ascii="Arial" w:hAnsi="Arial" w:cs="Arial"/>
        </w:rPr>
        <w:t>, which can be a slippery slope toward feeling depressed and anxious about our own situation.</w:t>
      </w:r>
    </w:p>
    <w:p w14:paraId="4FE1A3D0" w14:textId="72E500BD" w:rsidR="00211C88" w:rsidRPr="00211C88" w:rsidRDefault="003335C3" w:rsidP="003335C3">
      <w:pPr>
        <w:jc w:val="both"/>
        <w:rPr>
          <w:rFonts w:ascii="Arial" w:hAnsi="Arial" w:cs="Arial"/>
        </w:rPr>
      </w:pPr>
      <w:r w:rsidRPr="003335C3">
        <w:rPr>
          <w:rFonts w:ascii="Arial" w:hAnsi="Arial" w:cs="Arial"/>
        </w:rPr>
        <w:t>Of course, it doesn't hit everyone the same way. The platform you use, your own personality, and even underlying worries like the fear of missing out (</w:t>
      </w:r>
      <w:proofErr w:type="spellStart"/>
      <w:r w:rsidRPr="003335C3">
        <w:rPr>
          <w:rFonts w:ascii="Arial" w:hAnsi="Arial" w:cs="Arial"/>
        </w:rPr>
        <w:t>FoMO</w:t>
      </w:r>
      <w:proofErr w:type="spellEnd"/>
      <w:r w:rsidRPr="003335C3">
        <w:rPr>
          <w:rFonts w:ascii="Arial" w:hAnsi="Arial" w:cs="Arial"/>
        </w:rPr>
        <w:t>) can completely change the experience for an individual. But what’s truly mind-blowing is what happens when you multiply those individual feelings by millions. That collective online mood is so powerful, it has actually been used to forecast the stock market. It's the ultimate proof that the line separating our digital lives from our real-world well-being has basically vanished.</w:t>
      </w:r>
    </w:p>
    <w:p w14:paraId="5B8C2676" w14:textId="77777777" w:rsidR="001C163C" w:rsidRPr="001C163C" w:rsidRDefault="001C163C" w:rsidP="001C163C">
      <w:pPr>
        <w:ind w:left="720" w:hanging="720"/>
        <w:rPr>
          <w:rFonts w:ascii="Arial" w:hAnsi="Arial" w:cs="Arial"/>
        </w:rPr>
      </w:pPr>
    </w:p>
    <w:p w14:paraId="43353161" w14:textId="77777777" w:rsidR="008F4C68" w:rsidRPr="00F01F50" w:rsidRDefault="008F4C68" w:rsidP="001C163C">
      <w:pPr>
        <w:ind w:left="720" w:hanging="720"/>
        <w:rPr>
          <w:rFonts w:ascii="Arial" w:hAnsi="Arial" w:cs="Arial"/>
          <w:sz w:val="20"/>
          <w:szCs w:val="20"/>
        </w:rPr>
      </w:pPr>
    </w:p>
    <w:sectPr w:rsidR="008F4C68" w:rsidRPr="00F01F50" w:rsidSect="001D23AC">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2A50B" w14:textId="77777777" w:rsidR="00CB6643" w:rsidRDefault="00CB6643" w:rsidP="00F22100">
      <w:pPr>
        <w:spacing w:after="0" w:line="240" w:lineRule="auto"/>
      </w:pPr>
      <w:r>
        <w:separator/>
      </w:r>
    </w:p>
  </w:endnote>
  <w:endnote w:type="continuationSeparator" w:id="0">
    <w:p w14:paraId="1A2FCF7B" w14:textId="77777777" w:rsidR="00CB6643" w:rsidRDefault="00CB6643" w:rsidP="00F22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829C5" w14:textId="77777777" w:rsidR="00CB6643" w:rsidRDefault="00CB6643" w:rsidP="00F22100">
      <w:pPr>
        <w:spacing w:after="0" w:line="240" w:lineRule="auto"/>
      </w:pPr>
      <w:r>
        <w:separator/>
      </w:r>
    </w:p>
  </w:footnote>
  <w:footnote w:type="continuationSeparator" w:id="0">
    <w:p w14:paraId="51C2CDB0" w14:textId="77777777" w:rsidR="00CB6643" w:rsidRDefault="00CB6643" w:rsidP="00F2210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doNotExpandShiftReturn/>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63C"/>
    <w:rsid w:val="000355DD"/>
    <w:rsid w:val="0014409B"/>
    <w:rsid w:val="001C163C"/>
    <w:rsid w:val="001D23AC"/>
    <w:rsid w:val="001E7C3D"/>
    <w:rsid w:val="00211C88"/>
    <w:rsid w:val="00295D20"/>
    <w:rsid w:val="003335C3"/>
    <w:rsid w:val="003A5A29"/>
    <w:rsid w:val="006A6008"/>
    <w:rsid w:val="006D3080"/>
    <w:rsid w:val="00726B86"/>
    <w:rsid w:val="007713A7"/>
    <w:rsid w:val="008F4C68"/>
    <w:rsid w:val="00A517DD"/>
    <w:rsid w:val="00A8382D"/>
    <w:rsid w:val="00AB3FCF"/>
    <w:rsid w:val="00C71099"/>
    <w:rsid w:val="00CB6643"/>
    <w:rsid w:val="00D70FF2"/>
    <w:rsid w:val="00F01F50"/>
    <w:rsid w:val="00F22100"/>
    <w:rsid w:val="00F66B9E"/>
    <w:rsid w:val="00FB3F1E"/>
  </w:rsids>
  <m:mathPr>
    <m:mathFont m:val="Cambria Math"/>
    <m:brkBin m:val="before"/>
    <m:brkBinSub m:val="--"/>
    <m:smallFrac m:val="0"/>
    <m:dispDef/>
    <m:lMargin m:val="0"/>
    <m:rMargin m:val="0"/>
    <m:defJc m:val="centerGroup"/>
    <m:wrapIndent m:val="1440"/>
    <m:intLim m:val="subSup"/>
    <m:naryLim m:val="undOvr"/>
  </m:mathPr>
  <w:themeFontLang w:val="en-P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BAB8D"/>
  <w15:chartTrackingRefBased/>
  <w15:docId w15:val="{69D0F998-21DC-43A1-B95E-55F5768AE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6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16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16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16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16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6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16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16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16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16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1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63C"/>
    <w:rPr>
      <w:rFonts w:eastAsiaTheme="majorEastAsia" w:cstheme="majorBidi"/>
      <w:color w:val="272727" w:themeColor="text1" w:themeTint="D8"/>
    </w:rPr>
  </w:style>
  <w:style w:type="paragraph" w:styleId="Title">
    <w:name w:val="Title"/>
    <w:basedOn w:val="Normal"/>
    <w:next w:val="Normal"/>
    <w:link w:val="TitleChar"/>
    <w:uiPriority w:val="10"/>
    <w:qFormat/>
    <w:rsid w:val="001C1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63C"/>
    <w:pPr>
      <w:spacing w:before="160"/>
      <w:jc w:val="center"/>
    </w:pPr>
    <w:rPr>
      <w:i/>
      <w:iCs/>
      <w:color w:val="404040" w:themeColor="text1" w:themeTint="BF"/>
    </w:rPr>
  </w:style>
  <w:style w:type="character" w:customStyle="1" w:styleId="QuoteChar">
    <w:name w:val="Quote Char"/>
    <w:basedOn w:val="DefaultParagraphFont"/>
    <w:link w:val="Quote"/>
    <w:uiPriority w:val="29"/>
    <w:rsid w:val="001C163C"/>
    <w:rPr>
      <w:i/>
      <w:iCs/>
      <w:color w:val="404040" w:themeColor="text1" w:themeTint="BF"/>
    </w:rPr>
  </w:style>
  <w:style w:type="paragraph" w:styleId="ListParagraph">
    <w:name w:val="List Paragraph"/>
    <w:basedOn w:val="Normal"/>
    <w:uiPriority w:val="34"/>
    <w:qFormat/>
    <w:rsid w:val="001C163C"/>
    <w:pPr>
      <w:ind w:left="720"/>
      <w:contextualSpacing/>
    </w:pPr>
  </w:style>
  <w:style w:type="character" w:styleId="IntenseEmphasis">
    <w:name w:val="Intense Emphasis"/>
    <w:basedOn w:val="DefaultParagraphFont"/>
    <w:uiPriority w:val="21"/>
    <w:qFormat/>
    <w:rsid w:val="001C163C"/>
    <w:rPr>
      <w:i/>
      <w:iCs/>
      <w:color w:val="2F5496" w:themeColor="accent1" w:themeShade="BF"/>
    </w:rPr>
  </w:style>
  <w:style w:type="paragraph" w:styleId="IntenseQuote">
    <w:name w:val="Intense Quote"/>
    <w:basedOn w:val="Normal"/>
    <w:next w:val="Normal"/>
    <w:link w:val="IntenseQuoteChar"/>
    <w:uiPriority w:val="30"/>
    <w:qFormat/>
    <w:rsid w:val="001C16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63C"/>
    <w:rPr>
      <w:i/>
      <w:iCs/>
      <w:color w:val="2F5496" w:themeColor="accent1" w:themeShade="BF"/>
    </w:rPr>
  </w:style>
  <w:style w:type="character" w:styleId="IntenseReference">
    <w:name w:val="Intense Reference"/>
    <w:basedOn w:val="DefaultParagraphFont"/>
    <w:uiPriority w:val="32"/>
    <w:qFormat/>
    <w:rsid w:val="001C163C"/>
    <w:rPr>
      <w:b/>
      <w:bCs/>
      <w:smallCaps/>
      <w:color w:val="2F5496" w:themeColor="accent1" w:themeShade="BF"/>
      <w:spacing w:val="5"/>
    </w:rPr>
  </w:style>
  <w:style w:type="character" w:styleId="Hyperlink">
    <w:name w:val="Hyperlink"/>
    <w:basedOn w:val="DefaultParagraphFont"/>
    <w:uiPriority w:val="99"/>
    <w:unhideWhenUsed/>
    <w:rsid w:val="001C163C"/>
    <w:rPr>
      <w:color w:val="0563C1" w:themeColor="hyperlink"/>
      <w:u w:val="single"/>
    </w:rPr>
  </w:style>
  <w:style w:type="character" w:styleId="UnresolvedMention">
    <w:name w:val="Unresolved Mention"/>
    <w:basedOn w:val="DefaultParagraphFont"/>
    <w:uiPriority w:val="99"/>
    <w:semiHidden/>
    <w:unhideWhenUsed/>
    <w:rsid w:val="001C163C"/>
    <w:rPr>
      <w:color w:val="605E5C"/>
      <w:shd w:val="clear" w:color="auto" w:fill="E1DFDD"/>
    </w:rPr>
  </w:style>
  <w:style w:type="character" w:styleId="FollowedHyperlink">
    <w:name w:val="FollowedHyperlink"/>
    <w:basedOn w:val="DefaultParagraphFont"/>
    <w:uiPriority w:val="99"/>
    <w:semiHidden/>
    <w:unhideWhenUsed/>
    <w:rsid w:val="006A6008"/>
    <w:rPr>
      <w:color w:val="954F72" w:themeColor="followedHyperlink"/>
      <w:u w:val="single"/>
    </w:rPr>
  </w:style>
  <w:style w:type="table" w:styleId="TableGrid">
    <w:name w:val="Table Grid"/>
    <w:basedOn w:val="TableNormal"/>
    <w:uiPriority w:val="39"/>
    <w:rsid w:val="001E7C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221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100"/>
  </w:style>
  <w:style w:type="paragraph" w:styleId="Footer">
    <w:name w:val="footer"/>
    <w:basedOn w:val="Normal"/>
    <w:link w:val="FooterChar"/>
    <w:uiPriority w:val="99"/>
    <w:unhideWhenUsed/>
    <w:rsid w:val="00F221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1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9/cyber.2011.0324" TargetMode="External"/><Relationship Id="rId13" Type="http://schemas.openxmlformats.org/officeDocument/2006/relationships/hyperlink" Target="https://doi.org/10.1111/ijcs.12958" TargetMode="External"/><Relationship Id="rId3" Type="http://schemas.openxmlformats.org/officeDocument/2006/relationships/webSettings" Target="webSettings.xml"/><Relationship Id="rId7" Type="http://schemas.openxmlformats.org/officeDocument/2006/relationships/hyperlink" Target="https://doi.org/10.1016/j.jocs.2010.12.007" TargetMode="External"/><Relationship Id="rId12" Type="http://schemas.openxmlformats.org/officeDocument/2006/relationships/hyperlink" Target="https://doi.org/10.1002/jad.12243"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i.org/10.1111/j.1083-6101.2007.00367.x" TargetMode="External"/><Relationship Id="rId11" Type="http://schemas.openxmlformats.org/officeDocument/2006/relationships/hyperlink" Target="https://doi.org/10.33902/JPR.202215485"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doi.org/10.1002/eat.22449" TargetMode="External"/><Relationship Id="rId4" Type="http://schemas.openxmlformats.org/officeDocument/2006/relationships/footnotes" Target="footnotes.xml"/><Relationship Id="rId9" Type="http://schemas.openxmlformats.org/officeDocument/2006/relationships/hyperlink" Target="https://doi.org/10.1521/jscp.2014.33.8.701" TargetMode="External"/><Relationship Id="rId14" Type="http://schemas.openxmlformats.org/officeDocument/2006/relationships/hyperlink" Target="https://escholarship.org/uc/item/76b1k3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1882</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ROGIE SAMSON</dc:creator>
  <cp:keywords/>
  <dc:description/>
  <cp:lastModifiedBy>ROGIE SAMSON</cp:lastModifiedBy>
  <cp:revision>3</cp:revision>
  <dcterms:created xsi:type="dcterms:W3CDTF">2025-08-13T23:50:00Z</dcterms:created>
  <dcterms:modified xsi:type="dcterms:W3CDTF">2025-08-13T23:50:00Z</dcterms:modified>
</cp:coreProperties>
</file>