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MSIR Core Documentation</w:t>
      </w:r>
    </w:p>
    <w:p>
      <w:pPr>
        <w:jc w:val="center"/>
      </w:pPr>
      <w:r>
        <w:rPr>
          <w:i/>
          <w:sz w:val="22"/>
        </w:rPr>
        <w:t>Domain-Specific Intermediate Semantic Representation</w:t>
      </w:r>
    </w:p>
    <w:p>
      <w:pPr>
        <w:jc w:val="center"/>
      </w:pPr>
      <w:r>
        <w:rPr>
          <w:sz w:val="17"/>
        </w:rPr>
        <w:t>Document ID: MSIR-CORE-001  |  Status: Canonical Core Record  |  Date: August 4, 2026</w:t>
      </w:r>
    </w:p>
    <w:p/>
    <w:p>
      <w:pPr>
        <w:pStyle w:val="Heading1"/>
      </w:pPr>
      <w:r>
        <w:t>1. Purpose</w:t>
      </w:r>
    </w:p>
    <w:p>
      <w:r>
        <w:t>MSIR is a compact, auditable representation layer for expressing intent, transformation, testing, governance, continuity, and re-entry inside the Monad program. It is not a general-purpose natural language. It is a domain-specific intermediate semantic representation used to make reasoning operations visible and composable.</w:t>
      </w:r>
    </w:p>
    <w:p>
      <w:pPr>
        <w:pStyle w:val="Formula"/>
        <w:jc w:val="center"/>
      </w:pPr>
      <w:r>
        <w:rPr>
          <w:rFonts w:ascii="Cambria Math" w:hAnsi="Cambria Math"/>
        </w:rPr>
        <w:t>natural intent  -&gt;  MSIR structure  -&gt;  governed transformation  -&gt;  rendered explanation</w:t>
      </w:r>
    </w:p>
    <w:p>
      <w:pPr>
        <w:pStyle w:val="Heading1"/>
      </w:pPr>
      <w:r>
        <w:t>2. Core Design Principle</w:t>
      </w:r>
    </w:p>
    <w:p>
      <w:r>
        <w:t>Each canonical token names an operation or invariant. Dense MSIR may lead; plain-language gloss follows when needed for auditability.</w:t>
      </w:r>
    </w:p>
    <w:p>
      <w:pPr>
        <w:pStyle w:val="Formula"/>
        <w:jc w:val="center"/>
      </w:pPr>
      <w:r>
        <w:rPr>
          <w:rFonts w:ascii="Cambria Math" w:hAnsi="Cambria Math"/>
        </w:rPr>
        <w:t>token = stable semantic function, not decoration</w:t>
      </w:r>
    </w:p>
    <w:p>
      <w:pPr>
        <w:pStyle w:val="Heading1"/>
      </w:pPr>
      <w:r>
        <w:t>3. Canonical Core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Token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Canonical meaning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Operational use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⚓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Semantic anchor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Preserve the meaning, identity, or invariant that must survive transformation.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🧭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Intent / orientation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Specify the direction, question, objective, or desired semantic destination.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🔃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Revision / transformation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Generate a successor representation, proposal, model, or system state.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🧪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Test / simulation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Evaluate a proposal before commitment; expose consequences and failure modes.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✅ / 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Acceptance decision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Accept or reject according to declared criteria.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Commit / canonize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Record the accepted result as the current authoritative form.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↩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Rollback / recovery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Restore or compensate when a transformation fails or violates constraints.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📚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Trace / provenance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Preserve causal history, evidence, version lineage, and reasons for change.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🛡️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Governance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Apply constraints, permissions, invariants, and constitutional limits.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➿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Re-entry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Feed the successor result back into the process for further governed reasoning.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👹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Adversarial pressure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Attack a claim, search for counterexamples, and expose hidden overreach.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9"/>
              </w:rPr>
              <w:t>Qualified improvement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Increase useful capability without degrading protected dimensions.</w:t>
            </w:r>
          </w:p>
        </w:tc>
      </w:tr>
    </w:tbl>
    <w:p>
      <w:pPr>
        <w:pStyle w:val="Heading1"/>
      </w:pPr>
      <w:r>
        <w:t>4. Canonical Reasoning Loop</w:t>
      </w:r>
    </w:p>
    <w:p>
      <w:pPr>
        <w:pStyle w:val="Formula"/>
        <w:jc w:val="center"/>
      </w:pPr>
      <w:r>
        <w:rPr>
          <w:rFonts w:ascii="Cambria Math" w:hAnsi="Cambria Math"/>
        </w:rPr>
        <w:t>🧭  -&gt;  🔃  -&gt;  🧪  -&gt;  👹  -&gt;  ⚓  -&gt;  ✅/❌  -&gt;  📌/↩  -&gt;  ➿</w:t>
      </w:r>
    </w:p>
    <w:p>
      <w:r>
        <w:t>Read as: orient, propose, test, attack, recover the invariant, decide, commit or reverse, then re-enter.</w:t>
      </w:r>
    </w:p>
    <w:p>
      <w:pPr>
        <w:pStyle w:val="Heading1"/>
      </w:pPr>
      <w:r>
        <w:t>5. Minimal Grammar</w:t>
      </w:r>
    </w:p>
    <w:p>
      <w:r>
        <w:t>MSIR expressions may be read as operator chains over a claim, state, or artifact.</w:t>
      </w:r>
    </w:p>
    <w:p>
      <w:pPr>
        <w:pStyle w:val="Formula"/>
        <w:jc w:val="center"/>
      </w:pPr>
      <w:r>
        <w:rPr>
          <w:rFonts w:ascii="Cambria Math" w:hAnsi="Cambria Math"/>
        </w:rPr>
        <w:t>O_n(...O_2(O_1(X))...) -&gt; X'</w:t>
      </w:r>
    </w:p>
    <w:p>
      <w:r>
        <w:t>A minimal expression should identify: the object X, the operator sequence, the acceptance condition, and the resulting successor X'.</w:t>
      </w:r>
    </w:p>
    <w:p>
      <w:pPr>
        <w:pStyle w:val="Heading1"/>
      </w:pPr>
      <w:r>
        <w:t>6. Example</w:t>
      </w:r>
    </w:p>
    <w:p>
      <w:pPr>
        <w:pStyle w:val="Formula"/>
        <w:jc w:val="center"/>
      </w:pPr>
      <w:r>
        <w:rPr>
          <w:rFonts w:ascii="Cambria Math" w:hAnsi="Cambria Math"/>
        </w:rPr>
        <w:t>🧭(claim) -&gt; 🔃(formalize) -&gt; 🧪(test) -&gt; 👹(attack) -&gt; ⚓(recover core) -&gt; 📌(canonical result)</w:t>
      </w:r>
    </w:p>
    <w:p>
      <w:r>
        <w:t>This example describes governed conceptual revision: criticism does not merely negate the claim; it helps produce a stronger successor while preserving the viable semantic core.</w:t>
      </w:r>
    </w:p>
    <w:p>
      <w:pPr>
        <w:pStyle w:val="Heading1"/>
      </w:pPr>
      <w:r>
        <w:t>7. Canonical Boundary</w:t>
      </w:r>
    </w:p>
    <w:p>
      <w:r>
        <w:t>MSIR is successful when it improves explicitness, composability, provenance, and governance without replacing the underlying reasoning. The notation is a control surface for thought, not a substitute for thought.</w:t>
      </w:r>
    </w:p>
    <w:p>
      <w:pPr>
        <w:pStyle w:val="Formula"/>
        <w:jc w:val="center"/>
      </w:pPr>
      <w:r>
        <w:rPr>
          <w:rFonts w:ascii="Cambria Math" w:hAnsi="Cambria Math"/>
        </w:rPr>
        <w:t>MSIR quality = semantic stability + operational clarity + auditability</w:t>
      </w:r>
    </w:p>
    <w:p>
      <w:pPr>
        <w:pStyle w:val="Heading1"/>
      </w:pPr>
      <w:r>
        <w:t>8. Canonical Summary</w:t>
      </w:r>
    </w:p>
    <w:p>
      <w:pPr>
        <w:pStyle w:val="Formula"/>
        <w:jc w:val="center"/>
      </w:pPr>
      <w:r>
        <w:rPr>
          <w:rFonts w:ascii="Cambria Math" w:hAnsi="Cambria Math"/>
        </w:rPr>
        <w:t>⚓ preserve meaning   |   🔃 transform   |   🧪 test   |   🛡️ govern   |   📚 remember   |   ➿ re-enter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MONAD PROGRAM — MSIR CORE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80" w:after="80"/>
      <w:ind w:left="403"/>
    </w:pPr>
    <w:rPr>
      <w:rFonts w:ascii="Cambria Math" w:hAnsi="Cambria Math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