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329E" w14:textId="53DD9088" w:rsidR="00965741" w:rsidRPr="002D1585" w:rsidRDefault="005670F1" w:rsidP="004F5D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PERIOPERATIVE MEDICINE FOR NONCARDIAC SURGERY</w:t>
      </w:r>
      <w:r w:rsidR="00965741" w:rsidRPr="002D1585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27873E2E" w14:textId="77777777" w:rsidR="004F5D21" w:rsidRPr="002D1585" w:rsidRDefault="0060572E" w:rsidP="005670F1">
      <w:pPr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Goal: identify &amp; optimize conditions that increase perioperative morbidity/mortality</w:t>
      </w:r>
    </w:p>
    <w:p w14:paraId="0A692323" w14:textId="77777777" w:rsidR="00664D03" w:rsidRPr="002D1585" w:rsidRDefault="00664D03" w:rsidP="00BF505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myocardial infarction within 30 days may occur in 5% of pati</w:t>
      </w:r>
      <w:r w:rsidR="004F5D21"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ents having </w:t>
      </w:r>
      <w:proofErr w:type="spellStart"/>
      <w:r w:rsidR="004F5D21"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="004F5D21"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 surgery: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cohort study 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94728">
        <w:fldChar w:fldCharType="begin"/>
      </w:r>
      <w:r w:rsidR="00F94728">
        <w:instrText xml:space="preserve"> HYPERLINK "https://rap.northshorelij.com/entrez/,DanaInfo=www.ncbi.nlm.nih.gov+query.fcgi?cmd=Retrieve&amp;db=pubmed&amp;dopt=Abstract&amp;list%5Fuids=21502650&amp;" \t "%5Fblank" </w:instrText>
      </w:r>
      <w:r w:rsidR="00F94728">
        <w:fldChar w:fldCharType="separate"/>
      </w:r>
      <w:r w:rsidR="004F5D21"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Ann Intern Med 2011 Apr 19;154(8):523</w:t>
      </w:r>
      <w:r w:rsidR="00F94728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7E75A092" w14:textId="77777777" w:rsidR="00664D03" w:rsidRPr="002D1585" w:rsidRDefault="00664D03" w:rsidP="00BF505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8,351 patients from </w:t>
      </w:r>
      <w:hyperlink r:id="rId6" w:anchor="highdose" w:history="1">
        <w:r w:rsidRPr="002D158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POISE</w:t>
        </w:r>
      </w:hyperlink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trial reviewed</w:t>
      </w:r>
    </w:p>
    <w:p w14:paraId="019DFD59" w14:textId="77777777" w:rsidR="00664D03" w:rsidRPr="002D1585" w:rsidRDefault="00664D03" w:rsidP="00BF505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415 patients (5%) had perioperative myocardi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al infarction, defined by: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autopsy finding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elevated level of cardiac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 biomarker or enzyme plus ≥ 1 (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ischemic symptoms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pathological Q waves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ischemic changes on electrocardiogram (ECG)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coronary artery intervention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evidence of myocardial infarction on cardiac imaging</w:t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50CFFFF" w14:textId="77777777" w:rsidR="00664D03" w:rsidRPr="002D1585" w:rsidRDefault="00664D03" w:rsidP="00BF505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comparing patients with perioperative myocardial infarction vs. without, 30-day mortality 11.6% vs. 2.2% (p &lt; 0.001)</w:t>
      </w:r>
    </w:p>
    <w:p w14:paraId="1AF508BE" w14:textId="77777777" w:rsidR="005670F1" w:rsidRDefault="005670F1" w:rsidP="00536BD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7EC5AA1B" w14:textId="20B70F5A" w:rsidR="0060572E" w:rsidRDefault="005670F1" w:rsidP="005670F1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RISK STRATIFICATION:</w:t>
      </w:r>
    </w:p>
    <w:p w14:paraId="7D912D52" w14:textId="77777777" w:rsidR="005670F1" w:rsidRPr="002D1585" w:rsidRDefault="005670F1" w:rsidP="005670F1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001BDCAA" w14:textId="77777777" w:rsidR="0060572E" w:rsidRPr="005670F1" w:rsidRDefault="0060572E" w:rsidP="005670F1">
      <w:pPr>
        <w:pStyle w:val="Heading4"/>
        <w:spacing w:before="0"/>
        <w:contextualSpacing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Revised cardiac risk index (RCRI): </w:t>
      </w:r>
      <w:bookmarkStart w:id="0" w:name="rev4x116751"/>
      <w:bookmarkEnd w:id="0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1 procedural risk factor, 5 clinical risk factors</w:t>
      </w:r>
    </w:p>
    <w:p w14:paraId="47ED1197" w14:textId="77777777" w:rsidR="0060572E" w:rsidRPr="005670F1" w:rsidRDefault="0060572E" w:rsidP="00BF505C">
      <w:pPr>
        <w:pStyle w:val="Heading4"/>
        <w:numPr>
          <w:ilvl w:val="0"/>
          <w:numId w:val="9"/>
        </w:numPr>
        <w:spacing w:before="0"/>
        <w:contextualSpacing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proofErr w:type="gram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high</w:t>
      </w:r>
      <w:proofErr w:type="gram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-risk surgery (</w:t>
      </w:r>
      <w:proofErr w:type="spell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intraperitoneal</w:t>
      </w:r>
      <w:proofErr w:type="spell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, </w:t>
      </w:r>
      <w:proofErr w:type="spell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intrathoracic</w:t>
      </w:r>
      <w:proofErr w:type="spell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, or </w:t>
      </w:r>
      <w:proofErr w:type="spell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suprainguinal</w:t>
      </w:r>
      <w:proofErr w:type="spell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vascular)</w:t>
      </w:r>
    </w:p>
    <w:p w14:paraId="6CC8B1A9" w14:textId="77777777" w:rsidR="0060572E" w:rsidRPr="005670F1" w:rsidRDefault="0060572E" w:rsidP="00BF505C">
      <w:pPr>
        <w:pStyle w:val="Heading4"/>
        <w:numPr>
          <w:ilvl w:val="0"/>
          <w:numId w:val="9"/>
        </w:numPr>
        <w:spacing w:before="0" w:line="0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proofErr w:type="gram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history</w:t>
      </w:r>
      <w:proofErr w:type="gram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of ischemic heart disease</w:t>
      </w:r>
    </w:p>
    <w:p w14:paraId="6A548685" w14:textId="77777777" w:rsidR="0060572E" w:rsidRPr="005670F1" w:rsidRDefault="0060572E" w:rsidP="00BF505C">
      <w:pPr>
        <w:pStyle w:val="Heading4"/>
        <w:numPr>
          <w:ilvl w:val="0"/>
          <w:numId w:val="9"/>
        </w:numPr>
        <w:spacing w:before="0" w:line="0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proofErr w:type="gram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history</w:t>
      </w:r>
      <w:proofErr w:type="gram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of heart failure</w:t>
      </w:r>
    </w:p>
    <w:p w14:paraId="47B98C56" w14:textId="77777777" w:rsidR="0060572E" w:rsidRPr="005670F1" w:rsidRDefault="0060572E" w:rsidP="00BF505C">
      <w:pPr>
        <w:pStyle w:val="Heading4"/>
        <w:numPr>
          <w:ilvl w:val="0"/>
          <w:numId w:val="9"/>
        </w:numPr>
        <w:spacing w:before="0" w:line="0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proofErr w:type="gram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history</w:t>
      </w:r>
      <w:proofErr w:type="gram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of cerebrovascular disease</w:t>
      </w:r>
    </w:p>
    <w:p w14:paraId="344987EC" w14:textId="77777777" w:rsidR="0060572E" w:rsidRPr="005670F1" w:rsidRDefault="0060572E" w:rsidP="00BF505C">
      <w:pPr>
        <w:pStyle w:val="Heading4"/>
        <w:numPr>
          <w:ilvl w:val="0"/>
          <w:numId w:val="9"/>
        </w:numPr>
        <w:spacing w:before="0" w:line="0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proofErr w:type="gram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insulin</w:t>
      </w:r>
      <w:proofErr w:type="gram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therapy</w:t>
      </w:r>
    </w:p>
    <w:p w14:paraId="03F049EC" w14:textId="77777777" w:rsidR="0060572E" w:rsidRPr="005670F1" w:rsidRDefault="0060572E" w:rsidP="00BF505C">
      <w:pPr>
        <w:pStyle w:val="Heading4"/>
        <w:numPr>
          <w:ilvl w:val="0"/>
          <w:numId w:val="9"/>
        </w:numPr>
        <w:spacing w:before="0" w:line="0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proofErr w:type="gram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serum</w:t>
      </w:r>
      <w:proofErr w:type="gram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creatinine</w:t>
      </w:r>
      <w:proofErr w:type="spell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&gt; 2 mg/</w:t>
      </w:r>
      <w:proofErr w:type="spell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dL</w:t>
      </w:r>
      <w:proofErr w:type="spell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(176.8 </w:t>
      </w:r>
      <w:proofErr w:type="spellStart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mol</w:t>
      </w:r>
      <w:proofErr w:type="spellEnd"/>
      <w:r w:rsidRPr="005670F1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/L)</w:t>
      </w:r>
    </w:p>
    <w:p w14:paraId="4584ADEE" w14:textId="77777777" w:rsidR="005670F1" w:rsidRPr="005670F1" w:rsidRDefault="005670F1" w:rsidP="005670F1"/>
    <w:tbl>
      <w:tblPr>
        <w:tblW w:w="49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4290"/>
      </w:tblGrid>
      <w:tr w:rsidR="0060572E" w:rsidRPr="002D1585" w14:paraId="24411458" w14:textId="77777777" w:rsidTr="005670F1">
        <w:trPr>
          <w:trHeight w:val="363"/>
          <w:tblHeader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14:paraId="1040E294" w14:textId="77777777" w:rsidR="0060572E" w:rsidRPr="002D1585" w:rsidRDefault="0060572E" w:rsidP="00536B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Risk of major cardiac event by # of points from RCRI</w:t>
            </w:r>
          </w:p>
        </w:tc>
      </w:tr>
      <w:tr w:rsidR="00536BD8" w:rsidRPr="002D1585" w14:paraId="1CB187BE" w14:textId="77777777" w:rsidTr="005670F1">
        <w:trPr>
          <w:trHeight w:val="352"/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6FB63FDE" w14:textId="77777777" w:rsidR="0060572E" w:rsidRPr="002D1585" w:rsidRDefault="0060572E" w:rsidP="00536B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0" w:type="auto"/>
            <w:vAlign w:val="bottom"/>
            <w:hideMark/>
          </w:tcPr>
          <w:p w14:paraId="3DBD27ED" w14:textId="55AE764C" w:rsidR="0060572E" w:rsidRPr="002D1585" w:rsidRDefault="0060572E" w:rsidP="00536B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Risk %</w:t>
            </w:r>
            <w:r w:rsidR="00536BD8" w:rsidRPr="002D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for Major Cardiac Complications (MI/</w:t>
            </w:r>
            <w:proofErr w:type="spellStart"/>
            <w:r w:rsidR="00536BD8" w:rsidRPr="002D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pulm</w:t>
            </w:r>
            <w:proofErr w:type="spellEnd"/>
            <w:r w:rsidR="00536BD8" w:rsidRPr="002D1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edema/cardiac arrest/complete heart block)</w:t>
            </w:r>
          </w:p>
        </w:tc>
      </w:tr>
      <w:tr w:rsidR="00536BD8" w:rsidRPr="002D1585" w14:paraId="01AB650C" w14:textId="77777777" w:rsidTr="005670F1">
        <w:trPr>
          <w:trHeight w:val="187"/>
          <w:tblCellSpacing w:w="15" w:type="dxa"/>
        </w:trPr>
        <w:tc>
          <w:tcPr>
            <w:tcW w:w="0" w:type="auto"/>
            <w:hideMark/>
          </w:tcPr>
          <w:p w14:paraId="61B132ED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FBA30F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536BD8" w:rsidRPr="002D1585" w14:paraId="6BD07C36" w14:textId="77777777" w:rsidTr="005670F1">
        <w:trPr>
          <w:trHeight w:val="177"/>
          <w:tblCellSpacing w:w="15" w:type="dxa"/>
        </w:trPr>
        <w:tc>
          <w:tcPr>
            <w:tcW w:w="0" w:type="auto"/>
            <w:hideMark/>
          </w:tcPr>
          <w:p w14:paraId="275034BC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03CCB1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536BD8" w:rsidRPr="002D1585" w14:paraId="5736F860" w14:textId="77777777" w:rsidTr="005670F1">
        <w:trPr>
          <w:trHeight w:val="187"/>
          <w:tblCellSpacing w:w="15" w:type="dxa"/>
        </w:trPr>
        <w:tc>
          <w:tcPr>
            <w:tcW w:w="0" w:type="auto"/>
            <w:hideMark/>
          </w:tcPr>
          <w:p w14:paraId="383A229F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4F031B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6.6</w:t>
            </w:r>
          </w:p>
        </w:tc>
      </w:tr>
      <w:tr w:rsidR="00536BD8" w:rsidRPr="002D1585" w14:paraId="4875FF49" w14:textId="77777777" w:rsidTr="005670F1">
        <w:trPr>
          <w:trHeight w:val="177"/>
          <w:tblCellSpacing w:w="15" w:type="dxa"/>
        </w:trPr>
        <w:tc>
          <w:tcPr>
            <w:tcW w:w="0" w:type="auto"/>
            <w:hideMark/>
          </w:tcPr>
          <w:p w14:paraId="72E36558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≥ 3</w:t>
            </w:r>
          </w:p>
        </w:tc>
        <w:tc>
          <w:tcPr>
            <w:tcW w:w="0" w:type="auto"/>
            <w:vAlign w:val="center"/>
            <w:hideMark/>
          </w:tcPr>
          <w:p w14:paraId="18B3E572" w14:textId="77777777" w:rsidR="0060572E" w:rsidRPr="002D1585" w:rsidRDefault="0060572E" w:rsidP="00536BD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hAnsi="Times New Roman" w:cs="Times New Roman"/>
                <w:sz w:val="20"/>
                <w:szCs w:val="20"/>
              </w:rPr>
              <w:t>≥11</w:t>
            </w:r>
          </w:p>
        </w:tc>
      </w:tr>
    </w:tbl>
    <w:p w14:paraId="484B6A61" w14:textId="66CF01D8" w:rsidR="00894F13" w:rsidRDefault="009502C4" w:rsidP="009502C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0:Low Risk</w:t>
      </w:r>
    </w:p>
    <w:p w14:paraId="43540B50" w14:textId="7FBF581F" w:rsidR="009502C4" w:rsidRDefault="009502C4" w:rsidP="009502C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1-2:Moderate Risk</w:t>
      </w:r>
    </w:p>
    <w:p w14:paraId="4147075D" w14:textId="5466952C" w:rsidR="009502C4" w:rsidRDefault="009502C4" w:rsidP="009502C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&gt;=3:High Risk</w:t>
      </w:r>
    </w:p>
    <w:p w14:paraId="034EDB96" w14:textId="77777777" w:rsidR="00356BC0" w:rsidRDefault="00356BC0" w:rsidP="009502C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365FD1B" w14:textId="77777777" w:rsidR="00356BC0" w:rsidRPr="002D1585" w:rsidRDefault="00356BC0" w:rsidP="00356BC0">
      <w:pPr>
        <w:pStyle w:val="Heading4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In considering revascularization: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Are there indications for revascularization (3-v or L main disease) regardless of surgery?</w:t>
      </w:r>
    </w:p>
    <w:p w14:paraId="5AABDAA1" w14:textId="77777777" w:rsidR="00356BC0" w:rsidRPr="002D1585" w:rsidRDefault="00356BC0" w:rsidP="00356BC0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CARP Trial: Coronary Artery Revascularization Prophylaxis (CARP) trial: randomized patients undergoing elective vascular surgery who had at least 70% stenosis in 1 or more vessels to revascularization (PCI or CABG) </w:t>
      </w:r>
      <w:proofErr w:type="spellStart"/>
      <w:r w:rsidRPr="002D1585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vs</w:t>
      </w:r>
      <w:proofErr w:type="spellEnd"/>
      <w:r w:rsidRPr="002D1585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usual care</w:t>
      </w:r>
      <w:r w:rsidRPr="002D1585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sym w:font="Wingdings" w:char="F0E0"/>
      </w:r>
      <w:r w:rsidRPr="002D1585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no diff in post op mortality, MI, or stroke</w:t>
      </w:r>
    </w:p>
    <w:p w14:paraId="029C1C6C" w14:textId="77777777" w:rsidR="00356BC0" w:rsidRPr="002D1585" w:rsidRDefault="00356BC0" w:rsidP="00356BC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Dobutamine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stress echo: CI with unstable angina, recent MI, ventricular arrhythmias, &amp; severe hypertension</w:t>
      </w:r>
    </w:p>
    <w:p w14:paraId="39FB0CC3" w14:textId="77777777" w:rsidR="00356BC0" w:rsidRPr="002D1585" w:rsidRDefault="00356BC0" w:rsidP="00356BC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Vasodilator Myocardial Perfusion Imaging: CI with severe AS or bronchospasm</w:t>
      </w:r>
    </w:p>
    <w:p w14:paraId="034AB09C" w14:textId="77777777" w:rsidR="00356BC0" w:rsidRPr="002D1585" w:rsidRDefault="00356BC0" w:rsidP="009502C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5161B32F" w14:textId="7B435FFA" w:rsidR="00894F13" w:rsidRPr="002D1585" w:rsidRDefault="00894F13" w:rsidP="00BF505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lastRenderedPageBreak/>
        <w:t>EMERGENCY SURGERY?</w:t>
      </w:r>
    </w:p>
    <w:p w14:paraId="64F79151" w14:textId="48EA375F" w:rsidR="00894F13" w:rsidRPr="002D1585" w:rsidRDefault="004D401E" w:rsidP="00BF505C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894F13"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94F13" w:rsidRPr="002D1585">
        <w:rPr>
          <w:rFonts w:ascii="Times New Roman" w:eastAsia="Times New Roman" w:hAnsi="Times New Roman" w:cs="Times New Roman"/>
          <w:sz w:val="20"/>
          <w:szCs w:val="20"/>
        </w:rPr>
        <w:t>Proceed with surgery &amp; optimize medical management</w:t>
      </w:r>
    </w:p>
    <w:p w14:paraId="3AD1B3F4" w14:textId="2C4E0006" w:rsidR="00894F13" w:rsidRPr="002D1585" w:rsidRDefault="004D401E" w:rsidP="00BF505C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NO</w:t>
      </w:r>
    </w:p>
    <w:p w14:paraId="1B09727B" w14:textId="77777777" w:rsidR="00894F13" w:rsidRPr="002D1585" w:rsidRDefault="00894F13" w:rsidP="00BF505C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ACTIVE CARDIAC CONDITIONS?</w:t>
      </w:r>
    </w:p>
    <w:p w14:paraId="62496F17" w14:textId="57F59B0F" w:rsidR="00894F13" w:rsidRPr="002D1585" w:rsidRDefault="004D401E" w:rsidP="00BF505C">
      <w:pPr>
        <w:pStyle w:val="ListParagraph"/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894F13" w:rsidRPr="002D1585">
        <w:rPr>
          <w:rFonts w:ascii="Times New Roman" w:eastAsia="Times New Roman" w:hAnsi="Times New Roman" w:cs="Times New Roman"/>
          <w:sz w:val="20"/>
          <w:szCs w:val="20"/>
        </w:rPr>
        <w:t>: Treat conditions PRIOR to surgery, including:</w:t>
      </w:r>
    </w:p>
    <w:p w14:paraId="415C7506" w14:textId="587C8EE0" w:rsidR="00894F13" w:rsidRPr="002D1585" w:rsidRDefault="00894F13" w:rsidP="00BF505C">
      <w:pPr>
        <w:pStyle w:val="ListParagraph"/>
        <w:numPr>
          <w:ilvl w:val="4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Unstable/severe angina</w:t>
      </w:r>
    </w:p>
    <w:p w14:paraId="130240CC" w14:textId="413E7817" w:rsidR="00894F13" w:rsidRPr="002D1585" w:rsidRDefault="00894F13" w:rsidP="00BF505C">
      <w:pPr>
        <w:pStyle w:val="ListParagraph"/>
        <w:numPr>
          <w:ilvl w:val="4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Recent MI (within 30 days)</w:t>
      </w:r>
    </w:p>
    <w:p w14:paraId="3D820D21" w14:textId="3B6509EA" w:rsidR="00894F13" w:rsidRPr="002D1585" w:rsidRDefault="00894F13" w:rsidP="00BF505C">
      <w:pPr>
        <w:pStyle w:val="ListParagraph"/>
        <w:numPr>
          <w:ilvl w:val="4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Decompensated HF</w:t>
      </w:r>
    </w:p>
    <w:p w14:paraId="1491E0AD" w14:textId="35F82F2D" w:rsidR="00894F13" w:rsidRPr="002D1585" w:rsidRDefault="00894F13" w:rsidP="00BF505C">
      <w:pPr>
        <w:pStyle w:val="ListParagraph"/>
        <w:numPr>
          <w:ilvl w:val="4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Significant arrhythmias (high grade, 3</w:t>
      </w:r>
      <w:r w:rsidRPr="002D158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degree,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Mobitz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II AV block, symptomatic ventricular arrhythmia, SVT&gt;100 at rest, symptomatic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brady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, new VT</w:t>
      </w:r>
    </w:p>
    <w:p w14:paraId="0981070D" w14:textId="6231B248" w:rsidR="00894F13" w:rsidRPr="002D1585" w:rsidRDefault="00894F13" w:rsidP="00BF505C">
      <w:pPr>
        <w:pStyle w:val="ListParagraph"/>
        <w:numPr>
          <w:ilvl w:val="4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Severe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valvular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disease (AS mean gradient &gt;40, valve area&lt;1cm2,</w:t>
      </w:r>
      <w:r w:rsidR="00785F79">
        <w:rPr>
          <w:rFonts w:ascii="Times New Roman" w:eastAsia="Times New Roman" w:hAnsi="Times New Roman" w:cs="Times New Roman"/>
          <w:sz w:val="20"/>
          <w:szCs w:val="20"/>
        </w:rPr>
        <w:t xml:space="preserve"> SEM right 2</w:t>
      </w:r>
      <w:r w:rsidR="00785F79" w:rsidRPr="00785F79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 w:rsidR="00785F79">
        <w:rPr>
          <w:rFonts w:ascii="Times New Roman" w:eastAsia="Times New Roman" w:hAnsi="Times New Roman" w:cs="Times New Roman"/>
          <w:sz w:val="20"/>
          <w:szCs w:val="20"/>
        </w:rPr>
        <w:t xml:space="preserve"> intercostal space, mid-late peak, soft S2, carotid pulse delayed upstroke;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symptomatic  MS)</w:t>
      </w:r>
      <w:r w:rsidR="00785F79">
        <w:rPr>
          <w:rFonts w:ascii="Times New Roman" w:eastAsia="Times New Roman" w:hAnsi="Times New Roman" w:cs="Times New Roman"/>
          <w:sz w:val="20"/>
          <w:szCs w:val="20"/>
        </w:rPr>
        <w:t>. Symptomatic AS should be evaluated for valve replacement!</w:t>
      </w:r>
    </w:p>
    <w:p w14:paraId="60A9475F" w14:textId="3533B4B2" w:rsidR="00894F13" w:rsidRPr="002D1585" w:rsidRDefault="004D401E" w:rsidP="00BF505C">
      <w:pPr>
        <w:pStyle w:val="ListParagraph"/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NO</w:t>
      </w:r>
    </w:p>
    <w:p w14:paraId="7E9380F4" w14:textId="387061DD" w:rsidR="00573853" w:rsidRPr="002D1585" w:rsidRDefault="00573853" w:rsidP="00BF505C">
      <w:pPr>
        <w:pStyle w:val="ListParagraph"/>
        <w:numPr>
          <w:ilvl w:val="4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LOW RISK SURGERY?</w:t>
      </w:r>
      <w:r w:rsidR="006F0B9B" w:rsidRPr="002D15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0B9B" w:rsidRPr="002D158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*duration&gt;8 </w:t>
      </w:r>
      <w:proofErr w:type="spellStart"/>
      <w:r w:rsidR="006F0B9B" w:rsidRPr="002D1585">
        <w:rPr>
          <w:rFonts w:ascii="Times New Roman" w:eastAsia="Times New Roman" w:hAnsi="Times New Roman" w:cs="Times New Roman"/>
          <w:i/>
          <w:iCs/>
          <w:sz w:val="20"/>
          <w:szCs w:val="20"/>
        </w:rPr>
        <w:t>hrs</w:t>
      </w:r>
      <w:proofErr w:type="spellEnd"/>
      <w:r w:rsidR="005670F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is</w:t>
      </w:r>
      <w:r w:rsidR="006F0B9B" w:rsidRPr="002D158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higher risk</w:t>
      </w:r>
    </w:p>
    <w:tbl>
      <w:tblPr>
        <w:tblStyle w:val="TableGrid"/>
        <w:tblpPr w:leftFromText="180" w:rightFromText="180" w:vertAnchor="text" w:horzAnchor="page" w:tblpX="5869" w:tblpY="109"/>
        <w:tblW w:w="0" w:type="auto"/>
        <w:tblLook w:val="04A0" w:firstRow="1" w:lastRow="0" w:firstColumn="1" w:lastColumn="0" w:noHBand="0" w:noVBand="1"/>
      </w:tblPr>
      <w:tblGrid>
        <w:gridCol w:w="1558"/>
        <w:gridCol w:w="1970"/>
      </w:tblGrid>
      <w:tr w:rsidR="004D401E" w:rsidRPr="002D1585" w14:paraId="5F7B1FD0" w14:textId="77777777" w:rsidTr="004D401E">
        <w:tc>
          <w:tcPr>
            <w:tcW w:w="1558" w:type="dxa"/>
          </w:tcPr>
          <w:p w14:paraId="563F5D44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  <w:p w14:paraId="57E9EC44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&lt;1%</w:t>
            </w:r>
          </w:p>
        </w:tc>
        <w:tc>
          <w:tcPr>
            <w:tcW w:w="1970" w:type="dxa"/>
          </w:tcPr>
          <w:p w14:paraId="4419E27E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Endoscopic</w:t>
            </w:r>
          </w:p>
          <w:p w14:paraId="3012C3EE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Breast</w:t>
            </w:r>
          </w:p>
          <w:p w14:paraId="5AF3583A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Cataract</w:t>
            </w:r>
          </w:p>
          <w:p w14:paraId="448C8FF2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Ambulatory</w:t>
            </w:r>
          </w:p>
        </w:tc>
      </w:tr>
      <w:tr w:rsidR="004D401E" w:rsidRPr="002D1585" w14:paraId="3BA8ECC1" w14:textId="77777777" w:rsidTr="004D401E">
        <w:tc>
          <w:tcPr>
            <w:tcW w:w="1558" w:type="dxa"/>
          </w:tcPr>
          <w:p w14:paraId="118053CB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Intermediate</w:t>
            </w:r>
          </w:p>
          <w:p w14:paraId="031B5570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1-5%</w:t>
            </w:r>
          </w:p>
        </w:tc>
        <w:tc>
          <w:tcPr>
            <w:tcW w:w="1970" w:type="dxa"/>
          </w:tcPr>
          <w:p w14:paraId="4AA95020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CEA</w:t>
            </w:r>
          </w:p>
          <w:p w14:paraId="5C73BC6F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Intraperitoneal</w:t>
            </w:r>
            <w:proofErr w:type="spellEnd"/>
          </w:p>
          <w:p w14:paraId="5F10D2E0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Intrathoracic</w:t>
            </w:r>
            <w:proofErr w:type="spellEnd"/>
          </w:p>
          <w:p w14:paraId="2376D270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Head/Neck</w:t>
            </w:r>
          </w:p>
          <w:p w14:paraId="2073DE38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Orthopedic</w:t>
            </w:r>
          </w:p>
          <w:p w14:paraId="1820C16B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Prostate</w:t>
            </w:r>
          </w:p>
        </w:tc>
      </w:tr>
      <w:tr w:rsidR="004D401E" w:rsidRPr="002D1585" w14:paraId="28FA73EE" w14:textId="77777777" w:rsidTr="004D401E">
        <w:tc>
          <w:tcPr>
            <w:tcW w:w="1558" w:type="dxa"/>
          </w:tcPr>
          <w:p w14:paraId="5A8F7B82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  <w:p w14:paraId="4D820A6F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&gt;5%</w:t>
            </w:r>
          </w:p>
        </w:tc>
        <w:tc>
          <w:tcPr>
            <w:tcW w:w="1970" w:type="dxa"/>
          </w:tcPr>
          <w:p w14:paraId="10D726DC" w14:textId="77777777" w:rsidR="004D401E" w:rsidRPr="002D1585" w:rsidRDefault="004D401E" w:rsidP="004D401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Major vascular</w:t>
            </w:r>
          </w:p>
        </w:tc>
      </w:tr>
    </w:tbl>
    <w:p w14:paraId="69860A20" w14:textId="77777777" w:rsidR="004D401E" w:rsidRPr="002D1585" w:rsidRDefault="004D401E" w:rsidP="004D401E">
      <w:pPr>
        <w:pStyle w:val="ListParagraph"/>
        <w:spacing w:before="100" w:beforeAutospacing="1" w:after="100" w:afterAutospacing="1"/>
        <w:ind w:left="3600"/>
        <w:rPr>
          <w:rFonts w:ascii="Times New Roman" w:eastAsia="Times New Roman" w:hAnsi="Times New Roman" w:cs="Times New Roman"/>
          <w:sz w:val="20"/>
          <w:szCs w:val="20"/>
        </w:rPr>
      </w:pPr>
    </w:p>
    <w:p w14:paraId="2EA356AC" w14:textId="078A4132" w:rsidR="00573853" w:rsidRPr="002D1585" w:rsidRDefault="004D401E" w:rsidP="00BF505C">
      <w:pPr>
        <w:pStyle w:val="ListParagraph"/>
        <w:numPr>
          <w:ilvl w:val="5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73853"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573853" w:rsidRPr="002D1585">
        <w:rPr>
          <w:rFonts w:ascii="Times New Roman" w:eastAsia="Times New Roman" w:hAnsi="Times New Roman" w:cs="Times New Roman"/>
          <w:sz w:val="20"/>
          <w:szCs w:val="20"/>
        </w:rPr>
        <w:t>proceed with surgery</w:t>
      </w:r>
    </w:p>
    <w:p w14:paraId="3765CDA4" w14:textId="6F2E2585" w:rsidR="00573853" w:rsidRPr="002D1585" w:rsidRDefault="004D401E" w:rsidP="00BF505C">
      <w:pPr>
        <w:pStyle w:val="ListParagraph"/>
        <w:numPr>
          <w:ilvl w:val="5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NO</w:t>
      </w:r>
    </w:p>
    <w:p w14:paraId="7AE6BDF2" w14:textId="0DF26278" w:rsidR="00573853" w:rsidRPr="002D1585" w:rsidRDefault="004D401E" w:rsidP="00BF505C">
      <w:pPr>
        <w:pStyle w:val="ListParagraph"/>
        <w:numPr>
          <w:ilvl w:val="6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FUNCTIONAL CAPACITY</w:t>
      </w:r>
      <w:r w:rsidR="00573853" w:rsidRPr="002D1585">
        <w:rPr>
          <w:rFonts w:ascii="Times New Roman" w:eastAsia="Times New Roman" w:hAnsi="Times New Roman" w:cs="Times New Roman"/>
          <w:sz w:val="20"/>
          <w:szCs w:val="20"/>
        </w:rPr>
        <w:t xml:space="preserve"> &gt;=4 METS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?</w:t>
      </w:r>
    </w:p>
    <w:tbl>
      <w:tblPr>
        <w:tblStyle w:val="TableGrid"/>
        <w:tblW w:w="0" w:type="auto"/>
        <w:tblInd w:w="5040" w:type="dxa"/>
        <w:tblLook w:val="04A0" w:firstRow="1" w:lastRow="0" w:firstColumn="1" w:lastColumn="0" w:noHBand="0" w:noVBand="1"/>
      </w:tblPr>
      <w:tblGrid>
        <w:gridCol w:w="828"/>
        <w:gridCol w:w="3708"/>
      </w:tblGrid>
      <w:tr w:rsidR="003E38DA" w:rsidRPr="002D1585" w14:paraId="1DA0337C" w14:textId="77777777" w:rsidTr="003E38DA">
        <w:tc>
          <w:tcPr>
            <w:tcW w:w="828" w:type="dxa"/>
          </w:tcPr>
          <w:p w14:paraId="61EAC6ED" w14:textId="6FE68287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METs</w:t>
            </w:r>
          </w:p>
        </w:tc>
        <w:tc>
          <w:tcPr>
            <w:tcW w:w="3708" w:type="dxa"/>
          </w:tcPr>
          <w:p w14:paraId="06DE6A49" w14:textId="792A7B50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</w:tr>
      <w:tr w:rsidR="003E38DA" w:rsidRPr="002D1585" w14:paraId="1ED29615" w14:textId="77777777" w:rsidTr="003E38DA">
        <w:tc>
          <w:tcPr>
            <w:tcW w:w="828" w:type="dxa"/>
          </w:tcPr>
          <w:p w14:paraId="25E3E208" w14:textId="6DC99915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3708" w:type="dxa"/>
          </w:tcPr>
          <w:p w14:paraId="32631969" w14:textId="6A029F8E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Self care: eat/dress/toilet</w:t>
            </w:r>
          </w:p>
        </w:tc>
      </w:tr>
      <w:tr w:rsidR="003E38DA" w:rsidRPr="002D1585" w14:paraId="2B6809F4" w14:textId="77777777" w:rsidTr="003E38DA">
        <w:tc>
          <w:tcPr>
            <w:tcW w:w="828" w:type="dxa"/>
          </w:tcPr>
          <w:p w14:paraId="0FD45B4E" w14:textId="01AFFE34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08" w:type="dxa"/>
          </w:tcPr>
          <w:p w14:paraId="60BF713D" w14:textId="57B7CEC8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Flight of stairs, walk up hill, walk on level ground at 4mph</w:t>
            </w:r>
          </w:p>
        </w:tc>
      </w:tr>
      <w:tr w:rsidR="003E38DA" w:rsidRPr="002D1585" w14:paraId="5AA10FC3" w14:textId="77777777" w:rsidTr="003E38DA">
        <w:tc>
          <w:tcPr>
            <w:tcW w:w="828" w:type="dxa"/>
          </w:tcPr>
          <w:p w14:paraId="5152927B" w14:textId="4184A9D9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708" w:type="dxa"/>
          </w:tcPr>
          <w:p w14:paraId="67CA6567" w14:textId="1974B67D" w:rsidR="003E38DA" w:rsidRPr="002D1585" w:rsidRDefault="003E38DA" w:rsidP="003E38D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585">
              <w:rPr>
                <w:rFonts w:ascii="Times New Roman" w:eastAsia="Times New Roman" w:hAnsi="Times New Roman" w:cs="Times New Roman"/>
                <w:sz w:val="20"/>
                <w:szCs w:val="20"/>
              </w:rPr>
              <w:t>Moderate recreational activity: dance, doubles tennis, cycle</w:t>
            </w:r>
          </w:p>
        </w:tc>
      </w:tr>
    </w:tbl>
    <w:p w14:paraId="6F6CE4B8" w14:textId="65AF60DD" w:rsidR="00573853" w:rsidRPr="002D1585" w:rsidRDefault="004D401E" w:rsidP="00BF505C">
      <w:pPr>
        <w:pStyle w:val="ListParagraph"/>
        <w:numPr>
          <w:ilvl w:val="7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73853" w:rsidRPr="002D1585">
        <w:rPr>
          <w:rFonts w:ascii="Times New Roman" w:hAnsi="Times New Roman" w:cs="Times New Roman"/>
          <w:sz w:val="20"/>
          <w:szCs w:val="20"/>
        </w:rPr>
        <w:sym w:font="Wingdings" w:char="F0E0"/>
      </w:r>
      <w:r w:rsidR="00573853" w:rsidRPr="002D1585">
        <w:rPr>
          <w:rFonts w:ascii="Times New Roman" w:eastAsia="Times New Roman" w:hAnsi="Times New Roman" w:cs="Times New Roman"/>
          <w:sz w:val="20"/>
          <w:szCs w:val="20"/>
        </w:rPr>
        <w:t>proceed with surgery</w:t>
      </w:r>
    </w:p>
    <w:p w14:paraId="4C5B9733" w14:textId="40ADD833" w:rsidR="00573853" w:rsidRPr="002D1585" w:rsidRDefault="004D401E" w:rsidP="00BF505C">
      <w:pPr>
        <w:pStyle w:val="ListParagraph"/>
        <w:numPr>
          <w:ilvl w:val="7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NO</w:t>
      </w:r>
      <w:r w:rsidR="00573853"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573853" w:rsidRPr="002D1585">
        <w:rPr>
          <w:rFonts w:ascii="Times New Roman" w:eastAsia="Times New Roman" w:hAnsi="Times New Roman" w:cs="Times New Roman"/>
          <w:sz w:val="20"/>
          <w:szCs w:val="20"/>
        </w:rPr>
        <w:t>Assess # of Clinical Risk Factors</w:t>
      </w:r>
      <w:r w:rsidR="003E38DA" w:rsidRPr="002D1585">
        <w:rPr>
          <w:rFonts w:ascii="Times New Roman" w:eastAsia="Times New Roman" w:hAnsi="Times New Roman" w:cs="Times New Roman"/>
          <w:sz w:val="20"/>
          <w:szCs w:val="20"/>
        </w:rPr>
        <w:t xml:space="preserve"> (DM, Ischemic heart disease, CHF, CVA, CKD)</w:t>
      </w:r>
    </w:p>
    <w:p w14:paraId="02C1BA21" w14:textId="77777777" w:rsidR="00573853" w:rsidRPr="002D1585" w:rsidRDefault="00573853" w:rsidP="00BF505C">
      <w:pPr>
        <w:pStyle w:val="ListParagraph"/>
        <w:numPr>
          <w:ilvl w:val="8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proceed with surgery</w:t>
      </w:r>
    </w:p>
    <w:p w14:paraId="07AFF1BE" w14:textId="3959C3E1" w:rsidR="00573853" w:rsidRPr="002D1585" w:rsidRDefault="00573853" w:rsidP="00BF505C">
      <w:pPr>
        <w:pStyle w:val="ListParagraph"/>
        <w:numPr>
          <w:ilvl w:val="8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1-2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Consider B</w:t>
      </w:r>
      <w:r w:rsidR="004D401E" w:rsidRPr="002D1585">
        <w:rPr>
          <w:rFonts w:ascii="Times New Roman" w:eastAsia="Times New Roman" w:hAnsi="Times New Roman" w:cs="Times New Roman"/>
          <w:sz w:val="20"/>
          <w:szCs w:val="20"/>
        </w:rPr>
        <w:t>B/stress test if it will change manage</w:t>
      </w:r>
    </w:p>
    <w:p w14:paraId="78F2C5CA" w14:textId="43BC68CD" w:rsidR="00573853" w:rsidRPr="002D1585" w:rsidRDefault="00573853" w:rsidP="00BF505C">
      <w:pPr>
        <w:pStyle w:val="ListParagraph"/>
        <w:numPr>
          <w:ilvl w:val="8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3+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consider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periop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BB</w:t>
      </w:r>
      <w:r w:rsidR="004D401E" w:rsidRPr="002D1585">
        <w:rPr>
          <w:rFonts w:ascii="Times New Roman" w:eastAsia="Times New Roman" w:hAnsi="Times New Roman" w:cs="Times New Roman"/>
          <w:sz w:val="20"/>
          <w:szCs w:val="20"/>
        </w:rPr>
        <w:t>/stress</w:t>
      </w:r>
    </w:p>
    <w:p w14:paraId="0B667F5B" w14:textId="4ABD8DD2" w:rsidR="00894F13" w:rsidRPr="002D1585" w:rsidRDefault="00894F13" w:rsidP="003E38D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</w:p>
    <w:p w14:paraId="71CF6830" w14:textId="4A672C82" w:rsidR="004F5D21" w:rsidRPr="002D1585" w:rsidRDefault="005670F1" w:rsidP="004F5D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="004F5D21" w:rsidRPr="002D1585">
        <w:rPr>
          <w:rFonts w:ascii="Times New Roman" w:eastAsia="Times New Roman" w:hAnsi="Times New Roman" w:cs="Times New Roman"/>
          <w:sz w:val="20"/>
          <w:szCs w:val="20"/>
        </w:rPr>
        <w:lastRenderedPageBreak/>
        <w:t>MEDICATIONS:</w:t>
      </w:r>
    </w:p>
    <w:p w14:paraId="2BEF8047" w14:textId="77777777" w:rsidR="00664D03" w:rsidRPr="002D1585" w:rsidRDefault="00664D03" w:rsidP="00B27DF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70F1">
        <w:rPr>
          <w:rFonts w:ascii="Times New Roman" w:eastAsia="Times New Roman" w:hAnsi="Times New Roman" w:cs="Times New Roman"/>
          <w:sz w:val="20"/>
          <w:szCs w:val="20"/>
          <w:u w:val="single"/>
        </w:rPr>
        <w:t>Beta Blockers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:</w:t>
      </w:r>
      <w:r w:rsidR="0050403F" w:rsidRPr="002D1585">
        <w:rPr>
          <w:rFonts w:ascii="Times New Roman" w:eastAsia="Times New Roman" w:hAnsi="Times New Roman" w:cs="Times New Roman"/>
          <w:sz w:val="20"/>
          <w:szCs w:val="20"/>
        </w:rPr>
        <w:t xml:space="preserve"> abrupt withdrawal</w:t>
      </w:r>
      <w:r w:rsidR="0050403F"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proofErr w:type="spellStart"/>
      <w:r w:rsidR="0050403F" w:rsidRPr="002D1585">
        <w:rPr>
          <w:rFonts w:ascii="Times New Roman" w:eastAsia="Times New Roman" w:hAnsi="Times New Roman" w:cs="Times New Roman"/>
          <w:sz w:val="20"/>
          <w:szCs w:val="20"/>
        </w:rPr>
        <w:t>tachy</w:t>
      </w:r>
      <w:proofErr w:type="spellEnd"/>
      <w:r w:rsidR="0050403F" w:rsidRPr="002D1585">
        <w:rPr>
          <w:rFonts w:ascii="Times New Roman" w:eastAsia="Times New Roman" w:hAnsi="Times New Roman" w:cs="Times New Roman"/>
          <w:sz w:val="20"/>
          <w:szCs w:val="20"/>
        </w:rPr>
        <w:t>, HTN, angina</w:t>
      </w:r>
    </w:p>
    <w:p w14:paraId="585A2A22" w14:textId="62FEB5C4" w:rsidR="00B27DF3" w:rsidRPr="002D1585" w:rsidRDefault="00B27DF3" w:rsidP="00B27DF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ab/>
        <w:t>-</w:t>
      </w:r>
      <w:proofErr w:type="gramStart"/>
      <w:r w:rsidRPr="002D1585">
        <w:rPr>
          <w:rFonts w:ascii="Times New Roman" w:eastAsia="Times New Roman" w:hAnsi="Times New Roman" w:cs="Times New Roman"/>
          <w:sz w:val="20"/>
          <w:szCs w:val="20"/>
        </w:rPr>
        <w:t>already</w:t>
      </w:r>
      <w:proofErr w:type="gram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on a BB?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2D1585">
        <w:rPr>
          <w:rFonts w:ascii="Times New Roman" w:eastAsia="Times New Roman" w:hAnsi="Times New Roman" w:cs="Times New Roman"/>
          <w:sz w:val="20"/>
          <w:szCs w:val="20"/>
        </w:rPr>
        <w:t>continue</w:t>
      </w:r>
      <w:proofErr w:type="gram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it!</w:t>
      </w:r>
    </w:p>
    <w:p w14:paraId="160F4A99" w14:textId="73234D2B" w:rsidR="00B27DF3" w:rsidRPr="002D1585" w:rsidRDefault="00B27DF3" w:rsidP="005670F1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-consider starting BB &gt;1 week prior to surgery &amp; titrate to HR 60-70 while avoiding hypotension for (AHA guidelines):</w:t>
      </w:r>
    </w:p>
    <w:p w14:paraId="7F521E3C" w14:textId="5836BFF8" w:rsidR="00B27DF3" w:rsidRPr="002D1585" w:rsidRDefault="00B27DF3" w:rsidP="00B27DF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ab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ab/>
        <w:t xml:space="preserve">1. </w:t>
      </w:r>
      <w:proofErr w:type="gramStart"/>
      <w:r w:rsidRPr="002D1585">
        <w:rPr>
          <w:rFonts w:ascii="Times New Roman" w:eastAsia="Times New Roman" w:hAnsi="Times New Roman" w:cs="Times New Roman"/>
          <w:sz w:val="20"/>
          <w:szCs w:val="20"/>
        </w:rPr>
        <w:t>vascular</w:t>
      </w:r>
      <w:proofErr w:type="gram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surgery in patients with CAD (probably recommended)</w:t>
      </w:r>
    </w:p>
    <w:p w14:paraId="2F8E837A" w14:textId="476F7A6A" w:rsidR="00B27DF3" w:rsidRPr="002D1585" w:rsidRDefault="00B27DF3" w:rsidP="00B27DF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ab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ab/>
        <w:t xml:space="preserve">2. </w:t>
      </w:r>
      <w:proofErr w:type="gramStart"/>
      <w:r w:rsidRPr="002D1585">
        <w:rPr>
          <w:rFonts w:ascii="Times New Roman" w:eastAsia="Times New Roman" w:hAnsi="Times New Roman" w:cs="Times New Roman"/>
          <w:sz w:val="20"/>
          <w:szCs w:val="20"/>
        </w:rPr>
        <w:t>vascular</w:t>
      </w:r>
      <w:proofErr w:type="gram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surgery in patients with multiple risk factors (reasonable)</w:t>
      </w:r>
    </w:p>
    <w:p w14:paraId="64A894DF" w14:textId="55037BB6" w:rsidR="00425266" w:rsidRPr="002D1585" w:rsidRDefault="00B27DF3" w:rsidP="005670F1">
      <w:pPr>
        <w:ind w:left="720" w:firstLine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3. Intermediate-high risk procedures in patients with </w:t>
      </w:r>
      <w:r w:rsidR="009502C4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AD or multiple RF’s. </w:t>
      </w:r>
    </w:p>
    <w:p w14:paraId="2C03046F" w14:textId="19232540" w:rsidR="00CD7104" w:rsidRPr="002D1585" w:rsidRDefault="00CD7104" w:rsidP="005670F1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7985E04F" w14:textId="7111FCF4" w:rsidR="00CD7104" w:rsidRPr="002D1585" w:rsidRDefault="00CD7104" w:rsidP="00BF505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bookmarkStart w:id="1" w:name="anc-2132695331"/>
      <w:bookmarkEnd w:id="1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perioperative beta blocker use associated with reduced in-hospital mortality in high-</w:t>
      </w:r>
      <w:r w:rsidR="008C2BBF"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risk but not low-risk patients:</w:t>
      </w:r>
      <w:r w:rsidR="008C2BBF" w:rsidRPr="002D15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based on retrospective cohort study</w:t>
      </w:r>
    </w:p>
    <w:p w14:paraId="1260FAF6" w14:textId="5A221413" w:rsidR="00CD7104" w:rsidRPr="002D1585" w:rsidRDefault="00CD7104" w:rsidP="00BF50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663,635 adults who had no contraindications to beta blockers and had major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surgery at 329 United States hospitals, 18% had beta blockers during first 2 hospital days</w:t>
      </w:r>
    </w:p>
    <w:p w14:paraId="2D886611" w14:textId="77777777" w:rsidR="00CD7104" w:rsidRPr="002D1585" w:rsidRDefault="00CD7104" w:rsidP="00BF50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comparing beta blocker use vs. no use</w:t>
      </w:r>
    </w:p>
    <w:p w14:paraId="64C06494" w14:textId="77777777" w:rsidR="00CD7104" w:rsidRPr="002D1585" w:rsidRDefault="00CD7104" w:rsidP="00BF505C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beta blockers associated with reduced in-hospital mortality in patients with</w:t>
      </w:r>
    </w:p>
    <w:p w14:paraId="43DF69C4" w14:textId="77777777" w:rsidR="00CD7104" w:rsidRPr="002D1585" w:rsidRDefault="00CD7104" w:rsidP="00BF505C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RCRI score 4 or 5 (odds ratio [OR] 0.58, 95% CI 0.6-0.67)</w:t>
      </w:r>
    </w:p>
    <w:p w14:paraId="6CE96289" w14:textId="77777777" w:rsidR="00CD7104" w:rsidRPr="002D1585" w:rsidRDefault="00CD7104" w:rsidP="00BF505C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RCRI score 3 (OR 0.71, 95% CI 0.63-0.8)</w:t>
      </w:r>
    </w:p>
    <w:p w14:paraId="507615E8" w14:textId="77777777" w:rsidR="00CD7104" w:rsidRPr="002D1585" w:rsidRDefault="00CD7104" w:rsidP="00BF505C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RCRI score 2 (OR 0.88, 95% CI 0.8-0.98)</w:t>
      </w:r>
    </w:p>
    <w:p w14:paraId="5D335419" w14:textId="77777777" w:rsidR="00CD7104" w:rsidRPr="002D1585" w:rsidRDefault="00CD7104" w:rsidP="00BF505C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in-hospital mortality not significantly different among patients with RCRI score 0 or 1</w:t>
      </w:r>
    </w:p>
    <w:p w14:paraId="5494DF87" w14:textId="2EF1E009" w:rsidR="005670F1" w:rsidRDefault="00CD7104" w:rsidP="00BF505C">
      <w:pPr>
        <w:numPr>
          <w:ilvl w:val="1"/>
          <w:numId w:val="6"/>
        </w:numPr>
        <w:spacing w:before="100" w:beforeAutospacing="1" w:after="100" w:afterAutospacing="1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Reference - </w:t>
      </w:r>
      <w:r w:rsidR="00F94728">
        <w:fldChar w:fldCharType="begin"/>
      </w:r>
      <w:r w:rsidR="00F94728">
        <w:instrText xml:space="preserve"> HYPERLINK "https://rap.northshorelij.com/entrez/,DanaInfo=www.ncbi.nlm.nih.gov+query.fcgi?cmd=Retrieve&amp;db=pubmed&amp;dopt=Abstract&amp;list%5Fuids=16049209&amp;" \t "%5Fblank" </w:instrText>
      </w:r>
      <w:r w:rsidR="00F94728">
        <w:fldChar w:fldCharType="separate"/>
      </w:r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N </w:t>
      </w:r>
      <w:proofErr w:type="spellStart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Engl</w:t>
      </w:r>
      <w:proofErr w:type="spellEnd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J Med 2005 Jul 28;353(4):349</w:t>
      </w:r>
      <w:r w:rsidR="00F94728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 </w:t>
      </w:r>
      <w:r w:rsidR="00F94728">
        <w:fldChar w:fldCharType="begin"/>
      </w:r>
      <w:r w:rsidR="00F94728">
        <w:instrText xml:space="preserve"> HYPERLINK "https://rap.northshorelij.com/doi/full/10.1056/,DanaInfo=www.nejm.org+NEJMoa041895" \t "%5Fblank" </w:instrText>
      </w:r>
      <w:r w:rsidR="00F94728">
        <w:fldChar w:fldCharType="separate"/>
      </w:r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full-text</w:t>
      </w:r>
      <w:r w:rsidR="00F94728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102C7D02" w14:textId="77777777" w:rsidR="005670F1" w:rsidRPr="005670F1" w:rsidRDefault="005670F1" w:rsidP="00BF50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</w:p>
    <w:p w14:paraId="04DF72C3" w14:textId="5800FABF" w:rsidR="00CD7104" w:rsidRDefault="00425266" w:rsidP="00BF505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2" w:name="perimetoineff"/>
      <w:bookmarkEnd w:id="2"/>
      <w:r w:rsidRPr="005670F1">
        <w:rPr>
          <w:rFonts w:ascii="Times New Roman" w:eastAsia="Times New Roman" w:hAnsi="Times New Roman" w:cs="Times New Roman"/>
          <w:b/>
          <w:sz w:val="20"/>
          <w:szCs w:val="20"/>
        </w:rPr>
        <w:t>POISE trail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F94728">
        <w:fldChar w:fldCharType="begin"/>
      </w:r>
      <w:r w:rsidR="00F94728">
        <w:instrText xml:space="preserve"> HYPERLINK "https://rap.northshorelij.com/entrez/,DanaInfo=www.ncbi.nlm.nih.gov+query.fcgi?db=pubmed&amp;cmd=Retrieve&amp;dopt=Abstract&amp;list%5Fuids=18479744&amp;" \t "%5Fblank" </w:instrText>
      </w:r>
      <w:r w:rsidR="00F94728">
        <w:fldChar w:fldCharType="separate"/>
      </w:r>
      <w:r w:rsidRPr="005670F1">
        <w:rPr>
          <w:rStyle w:val="Hyperlink"/>
          <w:rFonts w:ascii="Times New Roman" w:eastAsia="Times New Roman" w:hAnsi="Times New Roman" w:cs="Times New Roman"/>
          <w:sz w:val="20"/>
          <w:szCs w:val="20"/>
        </w:rPr>
        <w:t>Lancet 2008 May 31</w:t>
      </w:r>
      <w:proofErr w:type="gramStart"/>
      <w:r w:rsidRPr="005670F1">
        <w:rPr>
          <w:rStyle w:val="Hyperlink"/>
          <w:rFonts w:ascii="Times New Roman" w:eastAsia="Times New Roman" w:hAnsi="Times New Roman" w:cs="Times New Roman"/>
          <w:sz w:val="20"/>
          <w:szCs w:val="20"/>
        </w:rPr>
        <w:t>;371</w:t>
      </w:r>
      <w:proofErr w:type="gramEnd"/>
      <w:r w:rsidRPr="005670F1">
        <w:rPr>
          <w:rStyle w:val="Hyperlink"/>
          <w:rFonts w:ascii="Times New Roman" w:eastAsia="Times New Roman" w:hAnsi="Times New Roman" w:cs="Times New Roman"/>
          <w:sz w:val="20"/>
          <w:szCs w:val="20"/>
        </w:rPr>
        <w:t>(9627):1839</w:t>
      </w:r>
      <w:r w:rsidR="00F94728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5670F1">
        <w:rPr>
          <w:rFonts w:ascii="Times New Roman" w:eastAsia="Times New Roman" w:hAnsi="Times New Roman" w:cs="Times New Roman"/>
          <w:sz w:val="20"/>
          <w:szCs w:val="20"/>
        </w:rPr>
        <w:t xml:space="preserve">): &gt;8000 patients 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(mean age 69 years) 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 xml:space="preserve">with cardiac risk factors 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having </w:t>
      </w:r>
      <w:proofErr w:type="spellStart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 surgery were randomized to perioperative </w:t>
      </w:r>
      <w:proofErr w:type="spellStart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metoprolol</w:t>
      </w:r>
      <w:proofErr w:type="spellEnd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 vs. placebo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 xml:space="preserve">.  Aggressive regimen of 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extended-release </w:t>
      </w:r>
      <w:proofErr w:type="spellStart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metoprolol</w:t>
      </w:r>
      <w:proofErr w:type="spellEnd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 succinate 100 mg orally 2-4 hours preoperatively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 xml:space="preserve"> &amp; 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12 hours after first postoperative dose, patients started extended-release </w:t>
      </w:r>
      <w:proofErr w:type="spellStart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metoprolol</w:t>
      </w:r>
      <w:proofErr w:type="spellEnd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 succinate 200 mg orally once daily for 30 days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>. D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eath occurred in 3.1% vs. 2.3% (p = 0.0317, </w:t>
      </w:r>
      <w:r w:rsidR="00CD7104" w:rsidRPr="005670F1">
        <w:rPr>
          <w:rFonts w:ascii="Times New Roman" w:eastAsia="Times New Roman" w:hAnsi="Times New Roman" w:cs="Times New Roman"/>
          <w:b/>
          <w:sz w:val="20"/>
          <w:szCs w:val="20"/>
        </w:rPr>
        <w:t>NNH 125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>.  S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troke occurred in 1% vs. 0.5% (p = 0.0053, </w:t>
      </w:r>
      <w:r w:rsidR="00CD7104" w:rsidRPr="005670F1">
        <w:rPr>
          <w:rFonts w:ascii="Times New Roman" w:eastAsia="Times New Roman" w:hAnsi="Times New Roman" w:cs="Times New Roman"/>
          <w:b/>
          <w:sz w:val="20"/>
          <w:szCs w:val="20"/>
        </w:rPr>
        <w:t>NNH 200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>.  C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linically significant hypotension occurred in 15% vs. 9.7% (p &lt; 0.0001, </w:t>
      </w:r>
      <w:r w:rsidR="00CD7104" w:rsidRPr="005670F1">
        <w:rPr>
          <w:rFonts w:ascii="Times New Roman" w:eastAsia="Times New Roman" w:hAnsi="Times New Roman" w:cs="Times New Roman"/>
          <w:b/>
          <w:sz w:val="20"/>
          <w:szCs w:val="20"/>
        </w:rPr>
        <w:t>NNH 18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>. C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linically significant </w:t>
      </w:r>
      <w:proofErr w:type="spellStart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bradycardia</w:t>
      </w:r>
      <w:proofErr w:type="spellEnd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 occurred in 6.6% vs. 2.4% (p &lt; 0.0001</w:t>
      </w:r>
      <w:r w:rsidR="00CD7104" w:rsidRPr="005670F1">
        <w:rPr>
          <w:rFonts w:ascii="Times New Roman" w:eastAsia="Times New Roman" w:hAnsi="Times New Roman" w:cs="Times New Roman"/>
          <w:b/>
          <w:sz w:val="20"/>
          <w:szCs w:val="20"/>
        </w:rPr>
        <w:t>, NNH 23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5670F1">
        <w:rPr>
          <w:rFonts w:ascii="Times New Roman" w:eastAsia="Times New Roman" w:hAnsi="Times New Roman" w:cs="Times New Roman"/>
          <w:sz w:val="20"/>
          <w:szCs w:val="20"/>
        </w:rPr>
        <w:t>.  P</w:t>
      </w:r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 xml:space="preserve">ost hoc multivariate analyses suggest hypotension, </w:t>
      </w:r>
      <w:proofErr w:type="spellStart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bradycardia</w:t>
      </w:r>
      <w:proofErr w:type="spellEnd"/>
      <w:r w:rsidR="00CD7104" w:rsidRPr="005670F1">
        <w:rPr>
          <w:rFonts w:ascii="Times New Roman" w:eastAsia="Times New Roman" w:hAnsi="Times New Roman" w:cs="Times New Roman"/>
          <w:sz w:val="20"/>
          <w:szCs w:val="20"/>
        </w:rPr>
        <w:t>, and stroke may explain increased risk of death in this trial</w:t>
      </w:r>
    </w:p>
    <w:p w14:paraId="24CFE8BB" w14:textId="3A84882D" w:rsidR="00AD04E3" w:rsidRPr="00AD04E3" w:rsidRDefault="00AD04E3" w:rsidP="00AD04E3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D04E3">
        <w:rPr>
          <w:rFonts w:ascii="Times New Roman" w:eastAsia="Times New Roman" w:hAnsi="Times New Roman" w:cs="Times New Roman"/>
          <w:i/>
          <w:sz w:val="20"/>
          <w:szCs w:val="20"/>
        </w:rPr>
        <w:t>Conclusion: high risk benefit most from BB, and should be titrated over weeks</w:t>
      </w:r>
    </w:p>
    <w:p w14:paraId="1555CE4A" w14:textId="77777777" w:rsidR="00664D03" w:rsidRPr="002D1585" w:rsidRDefault="00664D03" w:rsidP="00356BC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70F1">
        <w:rPr>
          <w:rFonts w:ascii="Times New Roman" w:eastAsia="Times New Roman" w:hAnsi="Times New Roman" w:cs="Times New Roman"/>
          <w:sz w:val="20"/>
          <w:szCs w:val="20"/>
          <w:u w:val="single"/>
        </w:rPr>
        <w:t>Statins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7D7A5C2" w14:textId="1876D3DB" w:rsidR="00664D03" w:rsidRPr="002D1585" w:rsidRDefault="00356BC0" w:rsidP="00356BC0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 w:rsidR="00965741" w:rsidRPr="002D1585">
        <w:rPr>
          <w:rFonts w:ascii="Times New Roman" w:eastAsia="Times New Roman" w:hAnsi="Times New Roman" w:cs="Times New Roman"/>
          <w:sz w:val="20"/>
          <w:szCs w:val="20"/>
        </w:rPr>
        <w:t xml:space="preserve">for patients currently taking statins and scheduled for </w:t>
      </w:r>
      <w:proofErr w:type="spellStart"/>
      <w:r w:rsidR="00965741" w:rsidRPr="002D1585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="00965741" w:rsidRPr="002D1585">
        <w:rPr>
          <w:rFonts w:ascii="Times New Roman" w:eastAsia="Times New Roman" w:hAnsi="Times New Roman" w:cs="Times New Roman"/>
          <w:sz w:val="20"/>
          <w:szCs w:val="20"/>
        </w:rPr>
        <w:t xml:space="preserve"> surgery, continue statins </w:t>
      </w:r>
    </w:p>
    <w:p w14:paraId="46FEB1C8" w14:textId="77777777" w:rsidR="00965741" w:rsidRPr="002D1585" w:rsidRDefault="00664D03" w:rsidP="00356BC0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="00965741" w:rsidRPr="002D1585">
        <w:rPr>
          <w:rFonts w:ascii="Times New Roman" w:eastAsia="Times New Roman" w:hAnsi="Times New Roman" w:cs="Times New Roman"/>
          <w:sz w:val="20"/>
          <w:szCs w:val="20"/>
        </w:rPr>
        <w:t>reasonable if having vascular surgery</w:t>
      </w:r>
    </w:p>
    <w:p w14:paraId="33F7293D" w14:textId="77777777" w:rsidR="00965741" w:rsidRPr="002D1585" w:rsidRDefault="00664D03" w:rsidP="00356BC0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3.</w:t>
      </w:r>
      <w:r w:rsidR="00965741" w:rsidRPr="002D1585">
        <w:rPr>
          <w:rFonts w:ascii="Times New Roman" w:eastAsia="Times New Roman" w:hAnsi="Times New Roman" w:cs="Times New Roman"/>
          <w:sz w:val="20"/>
          <w:szCs w:val="20"/>
        </w:rPr>
        <w:t xml:space="preserve">may be considered for patients with ≥ 1 clinical risk factors having </w:t>
      </w:r>
      <w:hyperlink r:id="rId7" w:anchor="anc-89090642" w:history="1">
        <w:r w:rsidR="00965741" w:rsidRPr="002D158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intermediate-risk procedures</w:t>
        </w:r>
      </w:hyperlink>
      <w:r w:rsidR="00965741" w:rsidRPr="002D15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BE307F" w14:textId="77777777" w:rsidR="00AB512F" w:rsidRDefault="00AB512F" w:rsidP="00AB512F">
      <w:pPr>
        <w:pStyle w:val="Heading5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14:paraId="2BF5CBFF" w14:textId="77777777" w:rsidR="00896A5F" w:rsidRPr="002D1585" w:rsidRDefault="00896A5F" w:rsidP="00AB512F">
      <w:pPr>
        <w:pStyle w:val="Heading5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2D1585">
        <w:rPr>
          <w:rFonts w:ascii="Times New Roman" w:eastAsia="Times New Roman" w:hAnsi="Times New Roman" w:cs="Times New Roman"/>
        </w:rPr>
        <w:t xml:space="preserve">Evidence for statins: </w:t>
      </w:r>
    </w:p>
    <w:p w14:paraId="0F9FD061" w14:textId="0E7420D8" w:rsidR="00896A5F" w:rsidRPr="002D1585" w:rsidRDefault="00896A5F" w:rsidP="00BF505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perioperative statins reduce perioperative cardiovascular risk in patients having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vascular surgery </w:t>
      </w:r>
    </w:p>
    <w:p w14:paraId="0109CB72" w14:textId="7B415BD5" w:rsidR="00896A5F" w:rsidRPr="002D1585" w:rsidRDefault="00896A5F" w:rsidP="00BF505C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bookmarkStart w:id="3" w:name="anc-1838150105"/>
      <w:bookmarkEnd w:id="3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perioperative statins may reduce perioperative myocardial infarction in statin-naive pati</w:t>
      </w:r>
      <w:r w:rsidR="00F12CD4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ents having </w:t>
      </w:r>
      <w:proofErr w:type="spellStart"/>
      <w:r w:rsidR="00F12CD4">
        <w:rPr>
          <w:rStyle w:val="Strong"/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="00F12CD4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 surgery</w:t>
      </w:r>
    </w:p>
    <w:p w14:paraId="3AB732B8" w14:textId="156CF99C" w:rsidR="00896A5F" w:rsidRPr="002D1585" w:rsidRDefault="00896A5F" w:rsidP="00BF505C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D1585">
        <w:rPr>
          <w:rFonts w:ascii="Times New Roman" w:eastAsia="Times New Roman" w:hAnsi="Times New Roman" w:cs="Times New Roman"/>
          <w:sz w:val="20"/>
          <w:szCs w:val="20"/>
        </w:rPr>
        <w:t>systematic</w:t>
      </w:r>
      <w:proofErr w:type="gram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review of 15 randomized trials comparing perioperative statin treatment vs. placebo or active control in 2,292 statin-naive patients undergoing cardiac or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surgery</w:t>
      </w:r>
    </w:p>
    <w:p w14:paraId="2121848D" w14:textId="77777777" w:rsidR="00896A5F" w:rsidRPr="002D1585" w:rsidRDefault="00896A5F" w:rsidP="00BF505C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trials evaluated a variety of statins, doses, and regimens</w:t>
      </w:r>
    </w:p>
    <w:p w14:paraId="3B590E59" w14:textId="77777777" w:rsidR="00F12CD4" w:rsidRDefault="00896A5F" w:rsidP="00BF505C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total duration of treatment ranged from 3-67 days (preoperative 2-37 days, postoperative 0-30 days)</w:t>
      </w:r>
    </w:p>
    <w:p w14:paraId="01A713F4" w14:textId="62882EA4" w:rsidR="00896A5F" w:rsidRPr="00F12CD4" w:rsidRDefault="00896A5F" w:rsidP="00BF505C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12CD4">
        <w:rPr>
          <w:rFonts w:ascii="Times New Roman" w:eastAsia="Times New Roman" w:hAnsi="Times New Roman" w:cs="Times New Roman"/>
          <w:sz w:val="20"/>
          <w:szCs w:val="20"/>
        </w:rPr>
        <w:t xml:space="preserve">in patients having </w:t>
      </w:r>
      <w:proofErr w:type="spellStart"/>
      <w:r w:rsidRPr="00F12CD4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F12CD4">
        <w:rPr>
          <w:rFonts w:ascii="Times New Roman" w:eastAsia="Times New Roman" w:hAnsi="Times New Roman" w:cs="Times New Roman"/>
          <w:sz w:val="20"/>
          <w:szCs w:val="20"/>
        </w:rPr>
        <w:t xml:space="preserve"> surgery (4 trials with 1,236 patients), perioperative statins associated with</w:t>
      </w:r>
      <w:r w:rsidR="00F12CD4" w:rsidRPr="00F12C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12CD4">
        <w:rPr>
          <w:rFonts w:ascii="Times New Roman" w:eastAsia="Times New Roman" w:hAnsi="Times New Roman" w:cs="Times New Roman"/>
          <w:sz w:val="20"/>
          <w:szCs w:val="20"/>
        </w:rPr>
        <w:t>reduced perioperative myocardial infarction</w:t>
      </w:r>
    </w:p>
    <w:p w14:paraId="1D63B9A9" w14:textId="77777777" w:rsidR="00896A5F" w:rsidRPr="002D1585" w:rsidRDefault="00896A5F" w:rsidP="00BF505C">
      <w:pPr>
        <w:numPr>
          <w:ilvl w:val="4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A22530">
        <w:rPr>
          <w:rFonts w:ascii="Times New Roman" w:eastAsia="Times New Roman" w:hAnsi="Times New Roman" w:cs="Times New Roman"/>
          <w:b/>
          <w:sz w:val="20"/>
          <w:szCs w:val="20"/>
        </w:rPr>
        <w:t>NNT 18-43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with myocardial infarction in 9% in control group</w:t>
      </w:r>
    </w:p>
    <w:p w14:paraId="56CB9FBA" w14:textId="77777777" w:rsidR="00896A5F" w:rsidRPr="002D1585" w:rsidRDefault="00896A5F" w:rsidP="00BF505C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Reference - </w:t>
      </w:r>
      <w:r w:rsidR="00F94728">
        <w:fldChar w:fldCharType="begin"/>
      </w:r>
      <w:r w:rsidR="00F94728">
        <w:instrText xml:space="preserve"> HYPERLINK "https://rap.northshorelij.com/entrez/,DanaInfo=www.ncbi.nlm.nih.gov+query.fcgi?cmd=Retrieve&amp;db=pubmed&amp;dopt=Abstract&amp;list%5Fuids=22351917&amp;" \t "%5Fblank" </w:instrText>
      </w:r>
      <w:r w:rsidR="00F94728">
        <w:fldChar w:fldCharType="separate"/>
      </w:r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Arch </w:t>
      </w:r>
      <w:proofErr w:type="spellStart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Surg</w:t>
      </w:r>
      <w:proofErr w:type="spellEnd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2012 Feb;147(2):181</w:t>
      </w:r>
      <w:r w:rsidR="00F94728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, editorial can be found in </w:t>
      </w:r>
      <w:r w:rsidR="00F94728">
        <w:fldChar w:fldCharType="begin"/>
      </w:r>
      <w:r w:rsidR="00F94728">
        <w:instrText xml:space="preserve"> HYPERLINK "https://rap.northshorelij.com/entrez/,DanaInfo=www.ncbi.nlm.nih.gov+query.fcgi?cmd=Retrieve&amp;db=pubmed&amp;dopt=Abstract&amp;list%5Fuids=22351918&amp;" \t "%5Fblank" </w:instrText>
      </w:r>
      <w:r w:rsidR="00F94728">
        <w:fldChar w:fldCharType="separate"/>
      </w:r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Arch </w:t>
      </w:r>
      <w:proofErr w:type="spellStart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Surg</w:t>
      </w:r>
      <w:proofErr w:type="spellEnd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2012 Feb;147(2):189</w:t>
      </w:r>
      <w:r w:rsidR="00F94728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0CF6BF97" w14:textId="1C6E3A8A" w:rsidR="001C3E63" w:rsidRPr="002D1585" w:rsidRDefault="00664D03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2CD4">
        <w:rPr>
          <w:rFonts w:ascii="Times New Roman" w:eastAsia="Times New Roman" w:hAnsi="Times New Roman" w:cs="Times New Roman"/>
          <w:sz w:val="20"/>
          <w:szCs w:val="20"/>
          <w:u w:val="single"/>
        </w:rPr>
        <w:t>Antiplatelets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2B03067" w14:textId="77777777" w:rsidR="00F12CD4" w:rsidRDefault="001C3E63" w:rsidP="00A22530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12CD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BMS: </w:t>
      </w:r>
      <w:r w:rsidR="00F12C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155D67B" w14:textId="0C3D97B1" w:rsidR="00F12CD4" w:rsidRDefault="001C3E63" w:rsidP="00A22530">
      <w:pPr>
        <w:pStyle w:val="ListParagraph"/>
        <w:numPr>
          <w:ilvl w:val="2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12CD4">
        <w:rPr>
          <w:rFonts w:ascii="Times New Roman" w:eastAsia="Times New Roman" w:hAnsi="Times New Roman" w:cs="Times New Roman"/>
          <w:sz w:val="20"/>
          <w:szCs w:val="20"/>
        </w:rPr>
        <w:t xml:space="preserve">162-325mg </w:t>
      </w:r>
      <w:proofErr w:type="spellStart"/>
      <w:r w:rsidRPr="00F12CD4">
        <w:rPr>
          <w:rFonts w:ascii="Times New Roman" w:eastAsia="Times New Roman" w:hAnsi="Times New Roman" w:cs="Times New Roman"/>
          <w:sz w:val="20"/>
          <w:szCs w:val="20"/>
        </w:rPr>
        <w:t>asa</w:t>
      </w:r>
      <w:proofErr w:type="spellEnd"/>
      <w:r w:rsidRPr="00F12CD4">
        <w:rPr>
          <w:rFonts w:ascii="Times New Roman" w:eastAsia="Times New Roman" w:hAnsi="Times New Roman" w:cs="Times New Roman"/>
          <w:sz w:val="20"/>
          <w:szCs w:val="20"/>
        </w:rPr>
        <w:t xml:space="preserve"> x 1 month, then 75-162mg indefinitely</w:t>
      </w:r>
    </w:p>
    <w:p w14:paraId="3EBD2045" w14:textId="77777777" w:rsidR="00F12CD4" w:rsidRDefault="001C3E63" w:rsidP="00A22530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12CD4">
        <w:rPr>
          <w:rFonts w:ascii="Times New Roman" w:eastAsia="Times New Roman" w:hAnsi="Times New Roman" w:cs="Times New Roman"/>
          <w:sz w:val="20"/>
          <w:szCs w:val="20"/>
        </w:rPr>
        <w:t>75mg Plavix x 1 month, extend to 1 year if no bleed</w:t>
      </w:r>
    </w:p>
    <w:p w14:paraId="764CEB56" w14:textId="07EFF633" w:rsidR="001C3E63" w:rsidRPr="00F12CD4" w:rsidRDefault="001C3E63" w:rsidP="00A22530">
      <w:pPr>
        <w:ind w:left="720" w:firstLine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2CD4">
        <w:rPr>
          <w:rFonts w:ascii="Times New Roman" w:eastAsia="Times New Roman" w:hAnsi="Times New Roman" w:cs="Times New Roman"/>
          <w:sz w:val="20"/>
          <w:szCs w:val="20"/>
        </w:rPr>
        <w:t>Sirolimus</w:t>
      </w:r>
      <w:proofErr w:type="spellEnd"/>
      <w:r w:rsidR="00F12CD4">
        <w:rPr>
          <w:rFonts w:ascii="Times New Roman" w:eastAsia="Times New Roman" w:hAnsi="Times New Roman" w:cs="Times New Roman"/>
          <w:sz w:val="20"/>
          <w:szCs w:val="20"/>
        </w:rPr>
        <w:t>/Paclitaxel</w:t>
      </w:r>
      <w:r w:rsidRPr="00F12CD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D62926B" w14:textId="77777777" w:rsidR="001C3E63" w:rsidRPr="002D1585" w:rsidRDefault="001C3E63" w:rsidP="00A22530">
      <w:pPr>
        <w:ind w:left="1440" w:firstLine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162-325mg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asa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x 3 months, then 75-162 indefinitely</w:t>
      </w:r>
    </w:p>
    <w:p w14:paraId="0080807F" w14:textId="782A14FA" w:rsidR="001C3E63" w:rsidRPr="002D1585" w:rsidRDefault="001C3E63" w:rsidP="00A22530">
      <w:pPr>
        <w:ind w:left="1440" w:firstLine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75mg Plavix for at least 12 months</w:t>
      </w:r>
    </w:p>
    <w:p w14:paraId="6D4AD94B" w14:textId="666EC32A" w:rsidR="001C3E63" w:rsidRPr="00F12CD4" w:rsidRDefault="00896A5F" w:rsidP="00A2253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12CD4">
        <w:rPr>
          <w:rFonts w:ascii="Times New Roman" w:eastAsia="Times New Roman" w:hAnsi="Times New Roman" w:cs="Times New Roman"/>
          <w:sz w:val="20"/>
          <w:szCs w:val="20"/>
        </w:rPr>
        <w:t>deferring</w:t>
      </w:r>
      <w:proofErr w:type="gramEnd"/>
      <w:r w:rsidRPr="00F12CD4">
        <w:rPr>
          <w:rFonts w:ascii="Times New Roman" w:eastAsia="Times New Roman" w:hAnsi="Times New Roman" w:cs="Times New Roman"/>
          <w:sz w:val="20"/>
          <w:szCs w:val="20"/>
        </w:rPr>
        <w:t xml:space="preserve"> surgery recommended (instead of undertaking surgery </w:t>
      </w:r>
      <w:r w:rsidR="001C3E63" w:rsidRPr="00F12CD4">
        <w:rPr>
          <w:rFonts w:ascii="Times New Roman" w:eastAsia="Times New Roman" w:hAnsi="Times New Roman" w:cs="Times New Roman"/>
          <w:sz w:val="20"/>
          <w:szCs w:val="20"/>
        </w:rPr>
        <w:t>within these time periods) for:</w:t>
      </w:r>
    </w:p>
    <w:p w14:paraId="09FE1B8A" w14:textId="1A795F25" w:rsidR="00896A5F" w:rsidRPr="00F12CD4" w:rsidRDefault="00896A5F" w:rsidP="00A2253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12CD4">
        <w:rPr>
          <w:rFonts w:ascii="Times New Roman" w:eastAsia="Times New Roman" w:hAnsi="Times New Roman" w:cs="Times New Roman"/>
          <w:sz w:val="20"/>
          <w:szCs w:val="20"/>
        </w:rPr>
        <w:t xml:space="preserve">at least 6 weeks after placement of bare-metal stent </w:t>
      </w:r>
    </w:p>
    <w:p w14:paraId="74732FB5" w14:textId="580DEC49" w:rsidR="00896A5F" w:rsidRPr="00F12CD4" w:rsidRDefault="00896A5F" w:rsidP="00A2253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12CD4">
        <w:rPr>
          <w:rFonts w:ascii="Times New Roman" w:eastAsia="Times New Roman" w:hAnsi="Times New Roman" w:cs="Times New Roman"/>
          <w:sz w:val="20"/>
          <w:szCs w:val="20"/>
        </w:rPr>
        <w:t xml:space="preserve">at least 6 months after placement of drug-eluting stent </w:t>
      </w:r>
    </w:p>
    <w:p w14:paraId="01FA23E6" w14:textId="090BC768" w:rsidR="00896A5F" w:rsidRPr="008A4270" w:rsidRDefault="00896A5F" w:rsidP="00A2253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A4270">
        <w:rPr>
          <w:rFonts w:ascii="Times New Roman" w:eastAsia="Times New Roman" w:hAnsi="Times New Roman" w:cs="Times New Roman"/>
          <w:sz w:val="20"/>
          <w:szCs w:val="20"/>
        </w:rPr>
        <w:t>if surgery required within these time periods, continuing dual antiplatelet therapy around time of surgery suggested (instead of stopping dual antiplatelet the</w:t>
      </w:r>
      <w:r w:rsidR="001C3E63" w:rsidRPr="008A4270">
        <w:rPr>
          <w:rFonts w:ascii="Times New Roman" w:eastAsia="Times New Roman" w:hAnsi="Times New Roman" w:cs="Times New Roman"/>
          <w:sz w:val="20"/>
          <w:szCs w:val="20"/>
        </w:rPr>
        <w:t>rapy 7-10 days before surgery)</w:t>
      </w:r>
    </w:p>
    <w:p w14:paraId="146D65A5" w14:textId="43E12B9B" w:rsidR="00B27DF3" w:rsidRPr="002D1585" w:rsidRDefault="00B27DF3" w:rsidP="00A22530">
      <w:pPr>
        <w:ind w:left="1440" w:firstLine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*case fatality rate for in-stent thrombosis of a DES=45%!!!!!!!!!!</w:t>
      </w:r>
    </w:p>
    <w:p w14:paraId="099BDAF5" w14:textId="77777777" w:rsidR="00A22530" w:rsidRDefault="00A22530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0173B841" w14:textId="4F704BC9" w:rsidR="00A22530" w:rsidRPr="00A22530" w:rsidRDefault="00A22530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A22530">
        <w:rPr>
          <w:rFonts w:ascii="Times New Roman" w:eastAsia="Times New Roman" w:hAnsi="Times New Roman" w:cs="Times New Roman"/>
          <w:sz w:val="20"/>
          <w:szCs w:val="20"/>
          <w:u w:val="single"/>
        </w:rPr>
        <w:t>Anticoagulation:</w:t>
      </w:r>
    </w:p>
    <w:p w14:paraId="1E45E219" w14:textId="77777777" w:rsidR="00AD04E3" w:rsidRPr="002D1585" w:rsidRDefault="00AD04E3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Coumadin: hold 5 doses</w:t>
      </w:r>
    </w:p>
    <w:p w14:paraId="79FF8BCE" w14:textId="77777777" w:rsidR="00AD04E3" w:rsidRPr="002D1585" w:rsidRDefault="00AD04E3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Dabigatran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: hold 4 doses (2 days)</w:t>
      </w:r>
    </w:p>
    <w:p w14:paraId="3B2B9882" w14:textId="75708712" w:rsidR="00A22530" w:rsidRDefault="00535223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*~2000 patients on Coumadin over 11 years were followed for 3 months.  Those who restarted heparin within 24 hours had most major bleeding.  Therefore err on the side of decreased bleed risk.  Therapeutic bridging started at 48 hours.</w:t>
      </w:r>
    </w:p>
    <w:p w14:paraId="56361FD8" w14:textId="77777777" w:rsidR="00535223" w:rsidRPr="00535223" w:rsidRDefault="00535223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536D0BF5" w14:textId="77777777" w:rsidR="00896A5F" w:rsidRPr="002D1585" w:rsidRDefault="004E2CAB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8A4270">
        <w:rPr>
          <w:rFonts w:ascii="Times New Roman" w:eastAsia="Times New Roman" w:hAnsi="Times New Roman" w:cs="Times New Roman"/>
          <w:sz w:val="20"/>
          <w:szCs w:val="20"/>
          <w:u w:val="single"/>
        </w:rPr>
        <w:t>Clonidine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: can’t abruptly withdrawal because of HTN/tachycardia.  Transition to patch takes 2-3 days. Take full oral dose day 1 of patch, ½ dose day 2, ¼ dose day 3, then stop oral and change patch q 7 days.</w:t>
      </w:r>
    </w:p>
    <w:p w14:paraId="45144CD6" w14:textId="77777777" w:rsidR="00A22530" w:rsidRDefault="00A22530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1970947E" w14:textId="77777777" w:rsidR="004E2CAB" w:rsidRPr="002D1585" w:rsidRDefault="004E2CAB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8A4270">
        <w:rPr>
          <w:rFonts w:ascii="Times New Roman" w:eastAsia="Times New Roman" w:hAnsi="Times New Roman" w:cs="Times New Roman"/>
          <w:sz w:val="20"/>
          <w:szCs w:val="20"/>
          <w:u w:val="single"/>
        </w:rPr>
        <w:t>ACE/ARBs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: hold morning of surgery unless persistently hypertensive with SBP&gt;180 due to risk of excessive intraoperative hypotension &amp; hold if there is risk of compromised renal blood flow (AAA repair)</w:t>
      </w:r>
    </w:p>
    <w:p w14:paraId="36D47826" w14:textId="77777777" w:rsidR="00A22530" w:rsidRDefault="00A22530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0EFD5B20" w14:textId="77777777" w:rsidR="0050403F" w:rsidRPr="002D1585" w:rsidRDefault="0050403F" w:rsidP="00A2253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A4270">
        <w:rPr>
          <w:rFonts w:ascii="Times New Roman" w:eastAsia="Times New Roman" w:hAnsi="Times New Roman" w:cs="Times New Roman"/>
          <w:sz w:val="20"/>
          <w:szCs w:val="20"/>
          <w:u w:val="single"/>
        </w:rPr>
        <w:t>Carbidopa</w:t>
      </w:r>
      <w:proofErr w:type="spellEnd"/>
      <w:r w:rsidRPr="008A4270">
        <w:rPr>
          <w:rFonts w:ascii="Times New Roman" w:eastAsia="Times New Roman" w:hAnsi="Times New Roman" w:cs="Times New Roman"/>
          <w:sz w:val="20"/>
          <w:szCs w:val="20"/>
          <w:u w:val="single"/>
        </w:rPr>
        <w:t>-levodopa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: consider taper pre-op as acute discontinuation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NMS &amp; resume ASAP post op; discuss with neurologist</w:t>
      </w:r>
    </w:p>
    <w:p w14:paraId="10120B72" w14:textId="77777777" w:rsidR="00A22530" w:rsidRDefault="00A22530" w:rsidP="00AC299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1443764" w14:textId="3019218C" w:rsidR="00965741" w:rsidRPr="008A4270" w:rsidRDefault="00A22530" w:rsidP="00AC299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A22530">
        <w:rPr>
          <w:rFonts w:ascii="Times New Roman" w:eastAsia="Times New Roman" w:hAnsi="Times New Roman" w:cs="Times New Roman"/>
          <w:sz w:val="20"/>
          <w:szCs w:val="20"/>
          <w:u w:val="single"/>
        </w:rPr>
        <w:t>Insulin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0C4C878" w14:textId="77777777" w:rsidR="00A22530" w:rsidRDefault="00965741" w:rsidP="00A22530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22530">
        <w:rPr>
          <w:rFonts w:ascii="Times New Roman" w:eastAsia="Times New Roman" w:hAnsi="Times New Roman" w:cs="Times New Roman"/>
          <w:sz w:val="20"/>
          <w:szCs w:val="20"/>
        </w:rPr>
        <w:t>usefulness</w:t>
      </w:r>
      <w:proofErr w:type="gramEnd"/>
      <w:r w:rsidRPr="00A22530">
        <w:rPr>
          <w:rFonts w:ascii="Times New Roman" w:eastAsia="Times New Roman" w:hAnsi="Times New Roman" w:cs="Times New Roman"/>
          <w:sz w:val="20"/>
          <w:szCs w:val="20"/>
        </w:rPr>
        <w:t xml:space="preserve"> of strict control of blood glucose levels during perioperative period is uncertain in patients with diabetes mellitus or acute hyperglycemia who are having </w:t>
      </w:r>
      <w:proofErr w:type="spellStart"/>
      <w:r w:rsidRPr="00A22530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A22530">
        <w:rPr>
          <w:rFonts w:ascii="Times New Roman" w:eastAsia="Times New Roman" w:hAnsi="Times New Roman" w:cs="Times New Roman"/>
          <w:sz w:val="20"/>
          <w:szCs w:val="20"/>
        </w:rPr>
        <w:t xml:space="preserve"> surgical procedures without planned inten</w:t>
      </w:r>
      <w:r w:rsidR="00AC299A" w:rsidRPr="00A22530">
        <w:rPr>
          <w:rFonts w:ascii="Times New Roman" w:eastAsia="Times New Roman" w:hAnsi="Times New Roman" w:cs="Times New Roman"/>
          <w:sz w:val="20"/>
          <w:szCs w:val="20"/>
        </w:rPr>
        <w:t>sive care unit (ICU) admission</w:t>
      </w:r>
    </w:p>
    <w:p w14:paraId="4E8A591E" w14:textId="77777777" w:rsidR="00A22530" w:rsidRDefault="00965741" w:rsidP="00AC299A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22530">
        <w:rPr>
          <w:rFonts w:ascii="Times New Roman" w:eastAsia="Times New Roman" w:hAnsi="Times New Roman" w:cs="Times New Roman"/>
          <w:sz w:val="20"/>
          <w:szCs w:val="20"/>
        </w:rPr>
        <w:t>continuous</w:t>
      </w:r>
      <w:proofErr w:type="gramEnd"/>
      <w:r w:rsidRPr="00A22530">
        <w:rPr>
          <w:rFonts w:ascii="Times New Roman" w:eastAsia="Times New Roman" w:hAnsi="Times New Roman" w:cs="Times New Roman"/>
          <w:sz w:val="20"/>
          <w:szCs w:val="20"/>
        </w:rPr>
        <w:t xml:space="preserve"> insulin infusion may reduce perioperative cardiovascular</w:t>
      </w:r>
      <w:r w:rsidR="00AC299A" w:rsidRPr="00A22530">
        <w:rPr>
          <w:rFonts w:ascii="Times New Roman" w:eastAsia="Times New Roman" w:hAnsi="Times New Roman" w:cs="Times New Roman"/>
          <w:sz w:val="20"/>
          <w:szCs w:val="20"/>
        </w:rPr>
        <w:t xml:space="preserve"> events after vascular surgery</w:t>
      </w:r>
    </w:p>
    <w:p w14:paraId="336E0424" w14:textId="77777777" w:rsidR="00A22530" w:rsidRDefault="00AC299A" w:rsidP="00AC299A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A22530">
        <w:rPr>
          <w:rFonts w:ascii="Times New Roman" w:eastAsia="Times New Roman" w:hAnsi="Times New Roman" w:cs="Times New Roman"/>
          <w:sz w:val="20"/>
          <w:szCs w:val="20"/>
        </w:rPr>
        <w:t>NPH: 75% usual evening dose night before surgery, 50% usual AM dose on morning of surgery</w:t>
      </w:r>
    </w:p>
    <w:p w14:paraId="39A83D2C" w14:textId="1EA1B970" w:rsidR="00AC299A" w:rsidRPr="00A22530" w:rsidRDefault="00AC299A" w:rsidP="00AC299A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A22530">
        <w:rPr>
          <w:rFonts w:ascii="Times New Roman" w:eastAsia="Times New Roman" w:hAnsi="Times New Roman" w:cs="Times New Roman"/>
          <w:sz w:val="20"/>
          <w:szCs w:val="20"/>
        </w:rPr>
        <w:t>Lantus: 50-75% usual evening dose; if Type 1, take 80%</w:t>
      </w:r>
    </w:p>
    <w:p w14:paraId="6369CC7B" w14:textId="77777777" w:rsidR="00AC299A" w:rsidRDefault="00AC299A" w:rsidP="00AC299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CD687E3" w14:textId="022DA4A2" w:rsidR="00AC299A" w:rsidRPr="008A4270" w:rsidRDefault="00AC299A" w:rsidP="00AC299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8A4270">
        <w:rPr>
          <w:rFonts w:ascii="Times New Roman" w:eastAsia="Times New Roman" w:hAnsi="Times New Roman" w:cs="Times New Roman"/>
          <w:sz w:val="20"/>
          <w:szCs w:val="20"/>
          <w:u w:val="single"/>
        </w:rPr>
        <w:t>Stress dose steroids:</w:t>
      </w:r>
    </w:p>
    <w:p w14:paraId="6C60EBCF" w14:textId="77777777" w:rsidR="00535223" w:rsidRDefault="00AC299A" w:rsidP="00AC299A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5223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gram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patients with Addison’s disease or ACTH deficiency</w:t>
      </w:r>
    </w:p>
    <w:p w14:paraId="27722B7D" w14:textId="77777777" w:rsidR="00535223" w:rsidRDefault="00AC299A" w:rsidP="00AC299A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5223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gram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suppressed if &lt;3 weeks, </w:t>
      </w:r>
      <w:proofErr w:type="spellStart"/>
      <w:r w:rsidRPr="00535223">
        <w:rPr>
          <w:rFonts w:ascii="Times New Roman" w:eastAsia="Times New Roman" w:hAnsi="Times New Roman" w:cs="Times New Roman"/>
          <w:sz w:val="20"/>
          <w:szCs w:val="20"/>
        </w:rPr>
        <w:t>qod</w:t>
      </w:r>
      <w:proofErr w:type="spell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dosing, &lt;5mg prednisone daily</w:t>
      </w:r>
    </w:p>
    <w:p w14:paraId="301F15A3" w14:textId="77777777" w:rsidR="00535223" w:rsidRDefault="00AC299A" w:rsidP="00AC299A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5223"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gram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be suppressed: 5-20mg </w:t>
      </w:r>
      <w:proofErr w:type="spellStart"/>
      <w:r w:rsidRPr="00535223">
        <w:rPr>
          <w:rFonts w:ascii="Times New Roman" w:eastAsia="Times New Roman" w:hAnsi="Times New Roman" w:cs="Times New Roman"/>
          <w:sz w:val="20"/>
          <w:szCs w:val="20"/>
        </w:rPr>
        <w:t>pred</w:t>
      </w:r>
      <w:proofErr w:type="spell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daily</w:t>
      </w:r>
    </w:p>
    <w:p w14:paraId="4C8E6166" w14:textId="77777777" w:rsidR="00535223" w:rsidRDefault="006762E7" w:rsidP="00AC299A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35223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suppressed:&gt;20mg </w:t>
      </w:r>
      <w:proofErr w:type="spellStart"/>
      <w:r w:rsidRPr="00535223">
        <w:rPr>
          <w:rFonts w:ascii="Times New Roman" w:eastAsia="Times New Roman" w:hAnsi="Times New Roman" w:cs="Times New Roman"/>
          <w:sz w:val="20"/>
          <w:szCs w:val="20"/>
        </w:rPr>
        <w:t>pred</w:t>
      </w:r>
      <w:proofErr w:type="spell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daily for &gt;3 weeks; clinically </w:t>
      </w:r>
      <w:proofErr w:type="spellStart"/>
      <w:r w:rsidRPr="00535223">
        <w:rPr>
          <w:rFonts w:ascii="Times New Roman" w:eastAsia="Times New Roman" w:hAnsi="Times New Roman" w:cs="Times New Roman"/>
          <w:sz w:val="20"/>
          <w:szCs w:val="20"/>
        </w:rPr>
        <w:t>cushingoid</w:t>
      </w:r>
      <w:proofErr w:type="spell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appearance</w:t>
      </w:r>
    </w:p>
    <w:p w14:paraId="77F73D65" w14:textId="77777777" w:rsidR="00535223" w:rsidRDefault="006762E7" w:rsidP="00AC299A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35223">
        <w:rPr>
          <w:rFonts w:ascii="Times New Roman" w:eastAsia="Times New Roman" w:hAnsi="Times New Roman" w:cs="Times New Roman"/>
          <w:sz w:val="20"/>
          <w:szCs w:val="20"/>
        </w:rPr>
        <w:t>Dosing:</w:t>
      </w:r>
    </w:p>
    <w:p w14:paraId="23446220" w14:textId="77777777" w:rsidR="00535223" w:rsidRDefault="006762E7" w:rsidP="00AC299A">
      <w:pPr>
        <w:pStyle w:val="ListParagraph"/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35223">
        <w:rPr>
          <w:rFonts w:ascii="Times New Roman" w:eastAsia="Times New Roman" w:hAnsi="Times New Roman" w:cs="Times New Roman"/>
          <w:sz w:val="20"/>
          <w:szCs w:val="20"/>
        </w:rPr>
        <w:t>Minor surgery: take usual AM steroid dose</w:t>
      </w:r>
    </w:p>
    <w:p w14:paraId="1E48FBFC" w14:textId="77777777" w:rsidR="00535223" w:rsidRDefault="006762E7" w:rsidP="00AC299A">
      <w:pPr>
        <w:pStyle w:val="ListParagraph"/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Moderate surgery: take usual AM dose, 25-50mg IV </w:t>
      </w:r>
      <w:proofErr w:type="spellStart"/>
      <w:r w:rsidRPr="00535223">
        <w:rPr>
          <w:rFonts w:ascii="Times New Roman" w:eastAsia="Times New Roman" w:hAnsi="Times New Roman" w:cs="Times New Roman"/>
          <w:sz w:val="20"/>
          <w:szCs w:val="20"/>
        </w:rPr>
        <w:t>hydrocort</w:t>
      </w:r>
      <w:proofErr w:type="spell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prior to surgery &amp; 25q8 x 24 hours</w:t>
      </w:r>
    </w:p>
    <w:p w14:paraId="2430F3ED" w14:textId="70F7B8E7" w:rsidR="006762E7" w:rsidRPr="00535223" w:rsidRDefault="006762E7" w:rsidP="00AC299A">
      <w:pPr>
        <w:pStyle w:val="ListParagraph"/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Major surgery: take usual AM dose, 25-100mg IV </w:t>
      </w:r>
      <w:proofErr w:type="spellStart"/>
      <w:r w:rsidRPr="00535223">
        <w:rPr>
          <w:rFonts w:ascii="Times New Roman" w:eastAsia="Times New Roman" w:hAnsi="Times New Roman" w:cs="Times New Roman"/>
          <w:sz w:val="20"/>
          <w:szCs w:val="20"/>
        </w:rPr>
        <w:t>hydrocort</w:t>
      </w:r>
      <w:proofErr w:type="spell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prior to </w:t>
      </w:r>
      <w:proofErr w:type="spellStart"/>
      <w:r w:rsidRPr="00535223">
        <w:rPr>
          <w:rFonts w:ascii="Times New Roman" w:eastAsia="Times New Roman" w:hAnsi="Times New Roman" w:cs="Times New Roman"/>
          <w:sz w:val="20"/>
          <w:szCs w:val="20"/>
        </w:rPr>
        <w:t>surg</w:t>
      </w:r>
      <w:proofErr w:type="spellEnd"/>
      <w:r w:rsidRPr="00535223">
        <w:rPr>
          <w:rFonts w:ascii="Times New Roman" w:eastAsia="Times New Roman" w:hAnsi="Times New Roman" w:cs="Times New Roman"/>
          <w:sz w:val="20"/>
          <w:szCs w:val="20"/>
        </w:rPr>
        <w:t xml:space="preserve"> then 50 q8 x 48 hours, taper dose by ½ per day until maintenance dose reached</w:t>
      </w:r>
    </w:p>
    <w:p w14:paraId="2BEB377C" w14:textId="3DCAFCC9" w:rsidR="001916CD" w:rsidRPr="002D1585" w:rsidRDefault="001916CD" w:rsidP="001916CD">
      <w:pPr>
        <w:rPr>
          <w:rFonts w:ascii="Times New Roman" w:hAnsi="Times New Roman" w:cs="Times New Roman"/>
          <w:sz w:val="20"/>
          <w:szCs w:val="20"/>
        </w:rPr>
      </w:pPr>
      <w:bookmarkStart w:id="4" w:name="anc-89090642"/>
      <w:bookmarkStart w:id="5" w:name="anc-1534001330"/>
      <w:bookmarkEnd w:id="4"/>
      <w:bookmarkEnd w:id="5"/>
      <w:r>
        <w:rPr>
          <w:rFonts w:ascii="Times New Roman" w:hAnsi="Times New Roman" w:cs="Times New Roman"/>
          <w:sz w:val="20"/>
          <w:szCs w:val="20"/>
        </w:rPr>
        <w:t>ATRIAL FIBRILLATION</w:t>
      </w:r>
      <w:r w:rsidRPr="002D1585">
        <w:rPr>
          <w:rFonts w:ascii="Times New Roman" w:hAnsi="Times New Roman" w:cs="Times New Roman"/>
          <w:sz w:val="20"/>
          <w:szCs w:val="20"/>
        </w:rPr>
        <w:t>:</w:t>
      </w:r>
    </w:p>
    <w:p w14:paraId="79BC67B6" w14:textId="602C3125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Think about:</w:t>
      </w:r>
    </w:p>
    <w:p w14:paraId="04F8E993" w14:textId="77777777" w:rsidR="001916CD" w:rsidRDefault="001916CD" w:rsidP="001916C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rate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/rhythm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control</w:t>
      </w:r>
    </w:p>
    <w:p w14:paraId="65A27A4B" w14:textId="77777777" w:rsidR="001916CD" w:rsidRDefault="001916CD" w:rsidP="001916C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lastRenderedPageBreak/>
        <w:t>valvular</w:t>
      </w:r>
      <w:proofErr w:type="spellEnd"/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disease/heart failure</w:t>
      </w:r>
    </w:p>
    <w:p w14:paraId="28ECF180" w14:textId="77777777" w:rsidR="001916CD" w:rsidRDefault="001916CD" w:rsidP="001916C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prior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thromboembolic events</w:t>
      </w:r>
    </w:p>
    <w:p w14:paraId="75AF1A35" w14:textId="24F971E6" w:rsidR="001916CD" w:rsidRPr="001916CD" w:rsidRDefault="001916CD" w:rsidP="001916C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prior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management plans re: AC</w:t>
      </w:r>
    </w:p>
    <w:p w14:paraId="555AD5DC" w14:textId="77777777" w:rsid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 xml:space="preserve">Hold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asa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7 days prior to surgery.  Discuss with cardiologist if for stents</w:t>
      </w:r>
    </w:p>
    <w:p w14:paraId="40F27FF7" w14:textId="77777777" w:rsid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Hold Coumadin for 5 days/doses</w:t>
      </w:r>
    </w:p>
    <w:p w14:paraId="6810C938" w14:textId="77777777" w:rsid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 xml:space="preserve">Hold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dabigatran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for 24 hours if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CrCl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&gt;50, 48 hours if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CrCl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30-50 for standard bleed procedures; hold for 2/4 days in higher risk procedures.</w:t>
      </w:r>
    </w:p>
    <w:p w14:paraId="6DED564B" w14:textId="670463C6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Don’t bridge if low risk, CHADS2 0-2</w:t>
      </w:r>
    </w:p>
    <w:p w14:paraId="775FE62C" w14:textId="77777777" w:rsidR="001916CD" w:rsidRDefault="001916CD" w:rsidP="001916CD">
      <w:pPr>
        <w:rPr>
          <w:rFonts w:ascii="Times New Roman" w:hAnsi="Times New Roman" w:cs="Times New Roman"/>
          <w:sz w:val="20"/>
          <w:szCs w:val="20"/>
        </w:rPr>
      </w:pPr>
    </w:p>
    <w:p w14:paraId="350E246D" w14:textId="77777777" w:rsidR="001916CD" w:rsidRDefault="001916CD" w:rsidP="001916CD">
      <w:p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 xml:space="preserve">OSA: </w:t>
      </w:r>
    </w:p>
    <w:p w14:paraId="77C0EA81" w14:textId="77777777" w:rsidR="001916CD" w:rsidRDefault="001916CD" w:rsidP="001916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high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risk for complications including post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extubation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hypoxemia,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hypercarbia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, unplanned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reintubation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, PNA,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resp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failure, cardiac complications, ICU, LOS, sudden death.</w:t>
      </w:r>
    </w:p>
    <w:p w14:paraId="58339792" w14:textId="3EF1539F" w:rsidR="001916CD" w:rsidRPr="001916CD" w:rsidRDefault="001916CD" w:rsidP="001916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Screen with: STOP-BANG</w:t>
      </w:r>
    </w:p>
    <w:p w14:paraId="4E4A8F49" w14:textId="77777777" w:rsidR="001916CD" w:rsidRPr="001916CD" w:rsidRDefault="001916CD" w:rsidP="001916C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Snoring, Tired, Observed apnea, Pressure (HTN), BMI&gt;35, Age&gt;50, Neck circumference&gt;40cm, Gender male</w:t>
      </w:r>
    </w:p>
    <w:p w14:paraId="1D67B5CB" w14:textId="6188DD6B" w:rsidR="001916CD" w:rsidRPr="001916CD" w:rsidRDefault="001916CD" w:rsidP="001916CD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High risk:&gt;=3</w:t>
      </w:r>
    </w:p>
    <w:p w14:paraId="2EB5F128" w14:textId="40D0B6CA" w:rsidR="001916CD" w:rsidRPr="001916CD" w:rsidRDefault="001916CD" w:rsidP="001916CD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Low risk: &lt;3</w:t>
      </w:r>
    </w:p>
    <w:p w14:paraId="14F15F27" w14:textId="24854628" w:rsidR="001916CD" w:rsidRPr="001916CD" w:rsidRDefault="001916CD" w:rsidP="001916CD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93% sensitivity, 47% specificity for OSA</w:t>
      </w:r>
    </w:p>
    <w:p w14:paraId="0ADC29EC" w14:textId="77777777" w:rsidR="001916CD" w:rsidRPr="001916CD" w:rsidRDefault="001916CD" w:rsidP="001916CD">
      <w:pPr>
        <w:rPr>
          <w:rFonts w:ascii="Times New Roman" w:hAnsi="Times New Roman" w:cs="Times New Roman"/>
          <w:sz w:val="20"/>
          <w:szCs w:val="20"/>
        </w:rPr>
      </w:pPr>
    </w:p>
    <w:p w14:paraId="3B40F28A" w14:textId="773E7A6E" w:rsidR="001916CD" w:rsidRPr="001916CD" w:rsidRDefault="001916CD" w:rsidP="001916CD">
      <w:p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R</w:t>
      </w:r>
      <w:r w:rsidR="00356BC0">
        <w:rPr>
          <w:rFonts w:ascii="Times New Roman" w:hAnsi="Times New Roman" w:cs="Times New Roman"/>
          <w:sz w:val="20"/>
          <w:szCs w:val="20"/>
        </w:rPr>
        <w:t xml:space="preserve">EUMATOID </w:t>
      </w:r>
      <w:r w:rsidRPr="001916CD">
        <w:rPr>
          <w:rFonts w:ascii="Times New Roman" w:hAnsi="Times New Roman" w:cs="Times New Roman"/>
          <w:sz w:val="20"/>
          <w:szCs w:val="20"/>
        </w:rPr>
        <w:t>A</w:t>
      </w:r>
      <w:r w:rsidR="00356BC0">
        <w:rPr>
          <w:rFonts w:ascii="Times New Roman" w:hAnsi="Times New Roman" w:cs="Times New Roman"/>
          <w:sz w:val="20"/>
          <w:szCs w:val="20"/>
        </w:rPr>
        <w:t>RTHRITIS</w:t>
      </w:r>
      <w:r w:rsidRPr="001916CD">
        <w:rPr>
          <w:rFonts w:ascii="Times New Roman" w:hAnsi="Times New Roman" w:cs="Times New Roman"/>
          <w:sz w:val="20"/>
          <w:szCs w:val="20"/>
        </w:rPr>
        <w:t>:</w:t>
      </w:r>
    </w:p>
    <w:p w14:paraId="45A56DA0" w14:textId="4BE68AAE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increased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cardiac risk</w:t>
      </w:r>
    </w:p>
    <w:p w14:paraId="766B76A0" w14:textId="66630D8D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pulmonary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: fibrosis, bronchiolitis,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pleuritis</w:t>
      </w:r>
      <w:proofErr w:type="spellEnd"/>
    </w:p>
    <w:p w14:paraId="13B2E0B9" w14:textId="010BB9FC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916CD">
        <w:rPr>
          <w:rFonts w:ascii="Times New Roman" w:hAnsi="Times New Roman" w:cs="Times New Roman"/>
          <w:sz w:val="20"/>
          <w:szCs w:val="20"/>
        </w:rPr>
        <w:t>cricoarytenoid</w:t>
      </w:r>
      <w:proofErr w:type="spellEnd"/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arthritis: 75% of RA patients; </w:t>
      </w:r>
      <w:r w:rsidRPr="00F94728">
        <w:sym w:font="Wingdings" w:char="F0E0"/>
      </w:r>
      <w:r w:rsidRPr="001916CD">
        <w:rPr>
          <w:rFonts w:ascii="Times New Roman" w:hAnsi="Times New Roman" w:cs="Times New Roman"/>
          <w:sz w:val="20"/>
          <w:szCs w:val="20"/>
        </w:rPr>
        <w:t>irritation from ET tube causes postop airway obstruction; h/o hoarseness, sore throat, trouble with inspiration</w:t>
      </w:r>
    </w:p>
    <w:p w14:paraId="5063D1C7" w14:textId="39EAB145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cervical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spine disease: cervical spine flex/extension films, especially if has had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dz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>&gt;5 years</w:t>
      </w:r>
    </w:p>
    <w:p w14:paraId="20739E74" w14:textId="7B9F6ACC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916CD">
        <w:rPr>
          <w:rFonts w:ascii="Times New Roman" w:hAnsi="Times New Roman" w:cs="Times New Roman"/>
          <w:sz w:val="20"/>
          <w:szCs w:val="20"/>
        </w:rPr>
        <w:t>preop</w:t>
      </w:r>
      <w:proofErr w:type="spellEnd"/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 assessment: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cbc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for leukopenia/anemia;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bec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 xml:space="preserve"> of drug side effects, walking O2 sat, cervical spine films</w:t>
      </w:r>
    </w:p>
    <w:p w14:paraId="0E9295D8" w14:textId="2DD10B66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methotrexate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>: usually continue; stop if surgery for infection, post op infection, AKI, prolonged NPO, over age 70</w:t>
      </w:r>
    </w:p>
    <w:p w14:paraId="288B40CF" w14:textId="47AF0220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916CD">
        <w:rPr>
          <w:rFonts w:ascii="Times New Roman" w:hAnsi="Times New Roman" w:cs="Times New Roman"/>
          <w:sz w:val="20"/>
          <w:szCs w:val="20"/>
        </w:rPr>
        <w:t>leflunomide</w:t>
      </w:r>
      <w:proofErr w:type="spellEnd"/>
      <w:proofErr w:type="gramEnd"/>
      <w:r w:rsidRPr="001916CD">
        <w:rPr>
          <w:rFonts w:ascii="Times New Roman" w:hAnsi="Times New Roman" w:cs="Times New Roman"/>
          <w:sz w:val="20"/>
          <w:szCs w:val="20"/>
        </w:rPr>
        <w:t>: ½ life = 2 weeks; consider holding if large wound expected</w:t>
      </w:r>
    </w:p>
    <w:p w14:paraId="014207AA" w14:textId="1FF156B3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916CD">
        <w:rPr>
          <w:rFonts w:ascii="Times New Roman" w:hAnsi="Times New Roman" w:cs="Times New Roman"/>
          <w:sz w:val="20"/>
          <w:szCs w:val="20"/>
        </w:rPr>
        <w:t>sulfasalazine</w:t>
      </w:r>
      <w:proofErr w:type="gramEnd"/>
      <w:r w:rsidRPr="001916CD">
        <w:rPr>
          <w:rFonts w:ascii="Times New Roman" w:hAnsi="Times New Roman" w:cs="Times New Roman"/>
          <w:sz w:val="20"/>
          <w:szCs w:val="20"/>
        </w:rPr>
        <w:t xml:space="preserve">, azathioprine, </w:t>
      </w:r>
      <w:proofErr w:type="spellStart"/>
      <w:r w:rsidRPr="001916CD">
        <w:rPr>
          <w:rFonts w:ascii="Times New Roman" w:hAnsi="Times New Roman" w:cs="Times New Roman"/>
          <w:sz w:val="20"/>
          <w:szCs w:val="20"/>
        </w:rPr>
        <w:t>plaquenil</w:t>
      </w:r>
      <w:proofErr w:type="spellEnd"/>
      <w:r w:rsidRPr="001916CD">
        <w:rPr>
          <w:rFonts w:ascii="Times New Roman" w:hAnsi="Times New Roman" w:cs="Times New Roman"/>
          <w:sz w:val="20"/>
          <w:szCs w:val="20"/>
        </w:rPr>
        <w:t>: generally continue</w:t>
      </w:r>
    </w:p>
    <w:p w14:paraId="5D2CBCA7" w14:textId="0897D90A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TNF alpha inhibitors: hold at least 2 ½ lives</w:t>
      </w:r>
    </w:p>
    <w:p w14:paraId="184E3FD8" w14:textId="77777777" w:rsidR="001916CD" w:rsidRPr="001916CD" w:rsidRDefault="001916CD" w:rsidP="001916CD">
      <w:pPr>
        <w:rPr>
          <w:rFonts w:ascii="Times New Roman" w:hAnsi="Times New Roman" w:cs="Times New Roman"/>
          <w:sz w:val="20"/>
          <w:szCs w:val="20"/>
        </w:rPr>
      </w:pPr>
    </w:p>
    <w:p w14:paraId="0CF3F300" w14:textId="2DBC271E" w:rsidR="001916CD" w:rsidRPr="001916CD" w:rsidRDefault="001916CD" w:rsidP="001916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CIRRHOSIS</w:t>
      </w:r>
      <w:r w:rsidRPr="001916CD">
        <w:rPr>
          <w:rFonts w:ascii="Times New Roman" w:hAnsi="Times New Roman" w:cs="Times New Roman"/>
          <w:sz w:val="20"/>
          <w:szCs w:val="20"/>
        </w:rPr>
        <w:t>:</w:t>
      </w:r>
    </w:p>
    <w:p w14:paraId="05BDFCF4" w14:textId="77777777" w:rsidR="001916CD" w:rsidRPr="001916CD" w:rsidRDefault="001916CD" w:rsidP="0019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Child-Pugh Score (INR, albumin, bilirubin, encephalopathy, ascites)</w:t>
      </w:r>
    </w:p>
    <w:p w14:paraId="649DC7B9" w14:textId="77777777" w:rsidR="001916CD" w:rsidRPr="001916CD" w:rsidRDefault="001916CD" w:rsidP="001916C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A: 5-6 points: 10% mortality undergoing abdominal surgery</w:t>
      </w:r>
    </w:p>
    <w:p w14:paraId="1403EF0F" w14:textId="77777777" w:rsidR="001916CD" w:rsidRPr="001916CD" w:rsidRDefault="001916CD" w:rsidP="001916C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B: 7-9 points: 30%</w:t>
      </w:r>
    </w:p>
    <w:p w14:paraId="65C75A97" w14:textId="28B716CD" w:rsidR="001916CD" w:rsidRPr="00C76743" w:rsidRDefault="001916CD" w:rsidP="004F5D2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C: 10-15 points: 75-80% mortality</w:t>
      </w:r>
    </w:p>
    <w:p w14:paraId="4C6FB0C7" w14:textId="3B1321E3" w:rsidR="00965741" w:rsidRPr="00F9424E" w:rsidRDefault="00F9424E" w:rsidP="004F5D21">
      <w:pPr>
        <w:pStyle w:val="Heading4"/>
        <w:rPr>
          <w:rFonts w:ascii="Times New Roman" w:eastAsia="Times New Roman" w:hAnsi="Times New Roman" w:cs="Times New Roman"/>
          <w:i w:val="0"/>
          <w:sz w:val="20"/>
          <w:szCs w:val="20"/>
        </w:rPr>
      </w:pPr>
      <w:r>
        <w:rPr>
          <w:rFonts w:ascii="Times New Roman" w:eastAsia="Times New Roman" w:hAnsi="Times New Roman" w:cs="Times New Roman"/>
          <w:i w:val="0"/>
          <w:sz w:val="20"/>
          <w:szCs w:val="20"/>
        </w:rPr>
        <w:t>POST OP TESTS:</w:t>
      </w:r>
    </w:p>
    <w:p w14:paraId="73DD94C9" w14:textId="77777777" w:rsidR="00965741" w:rsidRPr="002D1585" w:rsidRDefault="00965741" w:rsidP="00BF50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immediate</w:t>
      </w:r>
      <w:proofErr w:type="gramEnd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 postoperative electrocardiogram changes associated with postoperative major cardiac complications</w:t>
      </w:r>
    </w:p>
    <w:p w14:paraId="16A1E2B3" w14:textId="77777777" w:rsidR="00965741" w:rsidRPr="002D1585" w:rsidRDefault="00965741" w:rsidP="00BF505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based on prospective cohort study</w:t>
      </w:r>
    </w:p>
    <w:p w14:paraId="5B82B448" w14:textId="77777777" w:rsidR="00965741" w:rsidRPr="002D1585" w:rsidRDefault="00965741" w:rsidP="00BF505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3,570 patients who had major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procedures and had electrocardiogram (ECG) in recovery room were evaluated</w:t>
      </w:r>
    </w:p>
    <w:p w14:paraId="404B2465" w14:textId="77777777" w:rsidR="00965741" w:rsidRPr="002D1585" w:rsidRDefault="00965741" w:rsidP="00BF505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new postoperative ECG abnormalities evaluated</w:t>
      </w:r>
    </w:p>
    <w:p w14:paraId="1DC0024C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ST-T elevation or depression </w:t>
      </w:r>
    </w:p>
    <w:p w14:paraId="6A24DBA6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T-wave abnormalities compatible with ischemia</w:t>
      </w:r>
    </w:p>
    <w:p w14:paraId="230B586E" w14:textId="77777777" w:rsidR="00965741" w:rsidRPr="002D1585" w:rsidRDefault="00965741" w:rsidP="00BF505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major cardiac complications considered</w:t>
      </w:r>
    </w:p>
    <w:p w14:paraId="054C47BC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acute myocardial infarction</w:t>
      </w:r>
    </w:p>
    <w:p w14:paraId="5A68AD9E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pulmonary edema</w:t>
      </w:r>
    </w:p>
    <w:p w14:paraId="7CD97AAF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ventricular fibrillation</w:t>
      </w:r>
    </w:p>
    <w:p w14:paraId="3E44882E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primary cardiac arrest</w:t>
      </w:r>
    </w:p>
    <w:p w14:paraId="6629293F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complete heart block</w:t>
      </w:r>
    </w:p>
    <w:p w14:paraId="54203C3D" w14:textId="77777777" w:rsidR="00965741" w:rsidRPr="002D1585" w:rsidRDefault="00965741" w:rsidP="00BF505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lastRenderedPageBreak/>
        <w:t>comparing patients with vs. without new postoperative ECG abnormalities</w:t>
      </w:r>
    </w:p>
    <w:p w14:paraId="73B3CEA4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major cardiac complications in 6.7% vs. 1.9% (p &lt; 0.001)</w:t>
      </w:r>
    </w:p>
    <w:p w14:paraId="540B6BA7" w14:textId="77777777" w:rsidR="00965741" w:rsidRPr="002D1585" w:rsidRDefault="00965741" w:rsidP="00BF505C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increased risk of major cardiac complications (odds ratio 2.2, 95% CI 1.2-3.9)</w:t>
      </w:r>
    </w:p>
    <w:p w14:paraId="552DCC18" w14:textId="77777777" w:rsidR="00965741" w:rsidRPr="002D1585" w:rsidRDefault="00965741" w:rsidP="00BF505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Reference - </w:t>
      </w:r>
      <w:r w:rsidR="00F94728">
        <w:fldChar w:fldCharType="begin"/>
      </w:r>
      <w:r w:rsidR="00F94728">
        <w:instrText xml:space="preserve"> HYPERLINK "https://rap.northshorelij.com/entrez/,DanaInfo=www.ncbi.nlm.nih.gov+query.fcgi?cmd=Retrieve&amp;db=pubmed&amp;dopt=Abstract&amp;list%5Fuids=15476615&amp;" \t "%5Fblank" </w:instrText>
      </w:r>
      <w:r w:rsidR="00F94728">
        <w:fldChar w:fldCharType="separate"/>
      </w:r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Am J </w:t>
      </w:r>
      <w:proofErr w:type="spellStart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Cardiol</w:t>
      </w:r>
      <w:proofErr w:type="spellEnd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2004 Oct 15;94(8):1017</w:t>
      </w:r>
      <w:r w:rsidR="00F94728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6807E38B" w14:textId="02A84EAD" w:rsidR="00F9424E" w:rsidRDefault="00F9424E" w:rsidP="00F9424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6" w:name="anc-1117333720"/>
      <w:bookmarkEnd w:id="6"/>
      <w:r w:rsidRPr="00740E9C">
        <w:rPr>
          <w:rFonts w:ascii="Times New Roman" w:eastAsia="Times New Roman" w:hAnsi="Times New Roman" w:cs="Times New Roman"/>
          <w:b/>
          <w:sz w:val="20"/>
          <w:szCs w:val="20"/>
        </w:rPr>
        <w:t>Are post op troponin levels asso</w:t>
      </w:r>
      <w:r w:rsidR="00AA7302">
        <w:rPr>
          <w:rFonts w:ascii="Times New Roman" w:eastAsia="Times New Roman" w:hAnsi="Times New Roman" w:cs="Times New Roman"/>
          <w:b/>
          <w:sz w:val="20"/>
          <w:szCs w:val="20"/>
        </w:rPr>
        <w:t xml:space="preserve">ciated with </w:t>
      </w:r>
      <w:proofErr w:type="gramStart"/>
      <w:r w:rsidR="00AA7302">
        <w:rPr>
          <w:rFonts w:ascii="Times New Roman" w:eastAsia="Times New Roman" w:hAnsi="Times New Roman" w:cs="Times New Roman"/>
          <w:b/>
          <w:sz w:val="20"/>
          <w:szCs w:val="20"/>
        </w:rPr>
        <w:t>30 day</w:t>
      </w:r>
      <w:proofErr w:type="gramEnd"/>
      <w:r w:rsidR="00AA7302">
        <w:rPr>
          <w:rFonts w:ascii="Times New Roman" w:eastAsia="Times New Roman" w:hAnsi="Times New Roman" w:cs="Times New Roman"/>
          <w:b/>
          <w:sz w:val="20"/>
          <w:szCs w:val="20"/>
        </w:rPr>
        <w:t xml:space="preserve"> mortality?</w:t>
      </w:r>
    </w:p>
    <w:p w14:paraId="4FBD1C59" w14:textId="77777777" w:rsidR="00AA7302" w:rsidRPr="002D1585" w:rsidRDefault="00AA7302" w:rsidP="00AA730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peak</w:t>
      </w:r>
      <w:proofErr w:type="gramEnd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 troponin T levels ≥ 0.02 </w:t>
      </w:r>
      <w:proofErr w:type="spellStart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ng</w:t>
      </w:r>
      <w:proofErr w:type="spellEnd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/mL within 3 days after </w:t>
      </w:r>
      <w:proofErr w:type="spellStart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2D1585">
        <w:rPr>
          <w:rStyle w:val="Strong"/>
          <w:rFonts w:ascii="Times New Roman" w:eastAsia="Times New Roman" w:hAnsi="Times New Roman" w:cs="Times New Roman"/>
          <w:sz w:val="20"/>
          <w:szCs w:val="20"/>
        </w:rPr>
        <w:t xml:space="preserve"> surgery associated with increased 30-day mortality</w:t>
      </w:r>
    </w:p>
    <w:p w14:paraId="24F56C82" w14:textId="77777777" w:rsidR="00AA7302" w:rsidRPr="002D1585" w:rsidRDefault="00AA7302" w:rsidP="00AA730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D1585">
        <w:rPr>
          <w:rFonts w:ascii="Times New Roman" w:eastAsia="Times New Roman" w:hAnsi="Times New Roman" w:cs="Times New Roman"/>
          <w:sz w:val="20"/>
          <w:szCs w:val="20"/>
        </w:rPr>
        <w:t>based</w:t>
      </w:r>
      <w:proofErr w:type="gram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on prospective cohort study</w:t>
      </w:r>
    </w:p>
    <w:p w14:paraId="76507976" w14:textId="0DDEFB59" w:rsidR="00AA7302" w:rsidRPr="002D1585" w:rsidRDefault="00AA7302" w:rsidP="00AA730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15,133 patients ≥ 45 years old</w:t>
      </w:r>
      <w:r>
        <w:rPr>
          <w:rFonts w:ascii="Times New Roman" w:eastAsia="Times New Roman" w:hAnsi="Times New Roman" w:cs="Times New Roman"/>
          <w:sz w:val="20"/>
          <w:szCs w:val="20"/>
        </w:rPr>
        <w:t>, with 24% over age 75,</w:t>
      </w: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having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noncardiac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surgery and requiring ≥ 1 overnight hospital admission had peak troponin T levels measured postoperatively at 6-12 hours and on days 1-3</w:t>
      </w:r>
    </w:p>
    <w:p w14:paraId="08509397" w14:textId="77777777" w:rsidR="00AA7302" w:rsidRDefault="00AA7302" w:rsidP="00AA730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>1.9% overall 30-day mortality</w:t>
      </w:r>
    </w:p>
    <w:p w14:paraId="5EE0279D" w14:textId="4A7F04B4" w:rsidR="001916CD" w:rsidRPr="001916CD" w:rsidRDefault="001916CD" w:rsidP="001916CD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limits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: didn’t measure pre-op trop or assess interventions</w:t>
      </w:r>
    </w:p>
    <w:p w14:paraId="163AB4BE" w14:textId="77777777" w:rsidR="00AA7302" w:rsidRPr="002D1585" w:rsidRDefault="00AA7302" w:rsidP="00AA730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D1585">
        <w:rPr>
          <w:rFonts w:ascii="Times New Roman" w:eastAsia="Times New Roman" w:hAnsi="Times New Roman" w:cs="Times New Roman"/>
          <w:sz w:val="20"/>
          <w:szCs w:val="20"/>
        </w:rPr>
        <w:t>peak</w:t>
      </w:r>
      <w:proofErr w:type="gram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 troponin T levels ≥ 0.02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ng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/mL associated with increased 30-day mortality (comparisons vs. levels ≤ 0.01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ng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/mL)</w:t>
      </w:r>
    </w:p>
    <w:p w14:paraId="653488EE" w14:textId="77777777" w:rsidR="00AA7302" w:rsidRPr="002D1585" w:rsidRDefault="00AA7302" w:rsidP="00AA730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1% 30-day mortality with levels ≤ 0.01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ng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/mL</w:t>
      </w:r>
    </w:p>
    <w:p w14:paraId="2B75FD3C" w14:textId="77777777" w:rsidR="00AA7302" w:rsidRPr="002D1585" w:rsidRDefault="00AA7302" w:rsidP="00AA730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4% 30-day mortality with levels of 0.02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ng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/mL (adjusted hazard ratio [HR] 2.41, 95% CI 1.33-3.77)</w:t>
      </w:r>
    </w:p>
    <w:p w14:paraId="6880BA6A" w14:textId="77777777" w:rsidR="00AA7302" w:rsidRPr="002D1585" w:rsidRDefault="00AA7302" w:rsidP="00AA730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9.3% 30-day mortality with levels of 0.03-0.29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ng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/mL (adjusted HR 5, 95% CI 3.72-6.76)</w:t>
      </w:r>
    </w:p>
    <w:p w14:paraId="2D7C699F" w14:textId="77777777" w:rsidR="00AA7302" w:rsidRPr="002D1585" w:rsidRDefault="00AA7302" w:rsidP="00AA730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16.9% 30-day mortality with levels ≥ 0.3 </w:t>
      </w:r>
      <w:proofErr w:type="spellStart"/>
      <w:r w:rsidRPr="002D1585">
        <w:rPr>
          <w:rFonts w:ascii="Times New Roman" w:eastAsia="Times New Roman" w:hAnsi="Times New Roman" w:cs="Times New Roman"/>
          <w:sz w:val="20"/>
          <w:szCs w:val="20"/>
        </w:rPr>
        <w:t>ng</w:t>
      </w:r>
      <w:proofErr w:type="spellEnd"/>
      <w:r w:rsidRPr="002D1585">
        <w:rPr>
          <w:rFonts w:ascii="Times New Roman" w:eastAsia="Times New Roman" w:hAnsi="Times New Roman" w:cs="Times New Roman"/>
          <w:sz w:val="20"/>
          <w:szCs w:val="20"/>
        </w:rPr>
        <w:t>/mL (adjusted HR 10.48, 95% CI 6.25-16.62)</w:t>
      </w:r>
    </w:p>
    <w:p w14:paraId="18ECCEEF" w14:textId="77777777" w:rsidR="00AA7302" w:rsidRPr="002D1585" w:rsidRDefault="00AA7302" w:rsidP="00AA730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D1585">
        <w:rPr>
          <w:rFonts w:ascii="Times New Roman" w:eastAsia="Times New Roman" w:hAnsi="Times New Roman" w:cs="Times New Roman"/>
          <w:sz w:val="20"/>
          <w:szCs w:val="20"/>
        </w:rPr>
        <w:t xml:space="preserve">Reference - </w:t>
      </w:r>
      <w:r>
        <w:fldChar w:fldCharType="begin"/>
      </w:r>
      <w:r>
        <w:instrText xml:space="preserve"> HYPERLINK "https://rap.northshorelij.com/entrez/,DanaInfo=www.ncbi.nlm.nih.gov+query.fcgi?cmd=Retrieve&amp;db=pubmed&amp;dopt=Abstract&amp;list%5Fuids=22706835&amp;" \t "%5Fblank" </w:instrText>
      </w:r>
      <w:r>
        <w:fldChar w:fldCharType="separate"/>
      </w:r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JAMA 2012 Jun 6</w:t>
      </w:r>
      <w:proofErr w:type="gramStart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;307</w:t>
      </w:r>
      <w:proofErr w:type="gramEnd"/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(21):2295</w:t>
      </w:r>
      <w:r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fldChar w:fldCharType="begin"/>
      </w:r>
      <w:r>
        <w:instrText xml:space="preserve"> HYPERLINK "https://rap.northshorelij.com/,DanaInfo=jama.jamanetwork.com+article.aspx?articleid=1172044" \t "%5Fblank" </w:instrText>
      </w:r>
      <w:r>
        <w:fldChar w:fldCharType="separate"/>
      </w:r>
      <w:r w:rsidRPr="002D1585">
        <w:rPr>
          <w:rStyle w:val="Hyperlink"/>
          <w:rFonts w:ascii="Times New Roman" w:eastAsia="Times New Roman" w:hAnsi="Times New Roman" w:cs="Times New Roman"/>
          <w:sz w:val="20"/>
          <w:szCs w:val="20"/>
        </w:rPr>
        <w:t>full-text</w:t>
      </w:r>
      <w:r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2D1585">
        <w:rPr>
          <w:rFonts w:ascii="Times New Roman" w:eastAsia="Times New Roman" w:hAnsi="Times New Roman" w:cs="Times New Roman"/>
          <w:sz w:val="20"/>
          <w:szCs w:val="20"/>
        </w:rPr>
        <w:t>, correction can be found in JAMA 2012 Jun 27;307(24):2590</w:t>
      </w:r>
    </w:p>
    <w:p w14:paraId="2B4E6E9E" w14:textId="05E438B3" w:rsidR="00AA7302" w:rsidRDefault="001916CD" w:rsidP="00AA7302">
      <w:pPr>
        <w:pStyle w:val="Heading5"/>
        <w:ind w:left="1080"/>
        <w:contextualSpacing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-</w:t>
      </w:r>
      <w:r w:rsidR="00740E9C" w:rsidRPr="00740E9C">
        <w:rPr>
          <w:rFonts w:ascii="Times New Roman" w:eastAsia="Times New Roman" w:hAnsi="Times New Roman" w:cs="Times New Roman"/>
          <w:i/>
        </w:rPr>
        <w:t>Monitoring troponin levels: consider for all patients at high risk for cardiac complications; high-risk surgery + RCRI I</w:t>
      </w:r>
    </w:p>
    <w:p w14:paraId="451F7AA4" w14:textId="4F57FD48" w:rsidR="00740E9C" w:rsidRPr="001916CD" w:rsidRDefault="001916CD" w:rsidP="001916CD">
      <w:pPr>
        <w:pStyle w:val="Heading5"/>
        <w:ind w:left="1080"/>
        <w:contextualSpacing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-</w:t>
      </w:r>
      <w:proofErr w:type="gramStart"/>
      <w:r w:rsidR="00740E9C" w:rsidRPr="00AA7302">
        <w:rPr>
          <w:rFonts w:ascii="Times New Roman" w:eastAsia="Times New Roman" w:hAnsi="Times New Roman" w:cs="Times New Roman"/>
          <w:i/>
        </w:rPr>
        <w:t>not</w:t>
      </w:r>
      <w:proofErr w:type="gramEnd"/>
      <w:r w:rsidR="00740E9C" w:rsidRPr="00AA7302">
        <w:rPr>
          <w:rFonts w:ascii="Times New Roman" w:eastAsia="Times New Roman" w:hAnsi="Times New Roman" w:cs="Times New Roman"/>
          <w:i/>
        </w:rPr>
        <w:t xml:space="preserve"> recommended in asymptomatic stable patients with history of </w:t>
      </w:r>
      <w:hyperlink r:id="rId8" w:anchor="anc-89090642" w:history="1">
        <w:r w:rsidR="00740E9C" w:rsidRPr="00AA7302">
          <w:rPr>
            <w:rStyle w:val="Hyperlink"/>
            <w:rFonts w:ascii="Times New Roman" w:eastAsia="Times New Roman" w:hAnsi="Times New Roman" w:cs="Times New Roman"/>
            <w:i/>
          </w:rPr>
          <w:t>low-risk</w:t>
        </w:r>
      </w:hyperlink>
      <w:r w:rsidR="00AA7302">
        <w:rPr>
          <w:rFonts w:ascii="Times New Roman" w:eastAsia="Times New Roman" w:hAnsi="Times New Roman" w:cs="Times New Roman"/>
          <w:i/>
        </w:rPr>
        <w:t xml:space="preserve"> surgery</w:t>
      </w:r>
      <w:bookmarkStart w:id="7" w:name="anc-1078881679"/>
      <w:bookmarkStart w:id="8" w:name="anc-388094069"/>
      <w:bookmarkEnd w:id="7"/>
      <w:bookmarkEnd w:id="8"/>
    </w:p>
    <w:p w14:paraId="0D274C8D" w14:textId="05893C57" w:rsidR="008137F3" w:rsidRDefault="008137F3" w:rsidP="00911124">
      <w:pPr>
        <w:rPr>
          <w:rFonts w:ascii="Times New Roman" w:hAnsi="Times New Roman" w:cs="Times New Roman"/>
          <w:sz w:val="20"/>
          <w:szCs w:val="20"/>
        </w:rPr>
      </w:pPr>
    </w:p>
    <w:p w14:paraId="409D4549" w14:textId="4F495185" w:rsidR="002C3AB3" w:rsidRDefault="002C3AB3" w:rsidP="009111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POST OP FEVERS:</w:t>
      </w:r>
    </w:p>
    <w:p w14:paraId="6C77E998" w14:textId="7F06DB78" w:rsidR="002C3AB3" w:rsidRPr="002C3AB3" w:rsidRDefault="002C3AB3" w:rsidP="002C3A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C3AB3">
        <w:rPr>
          <w:rFonts w:ascii="Times New Roman" w:hAnsi="Times New Roman" w:cs="Times New Roman"/>
          <w:sz w:val="20"/>
          <w:szCs w:val="20"/>
        </w:rPr>
        <w:t>Immediate (within hours): trauma/cytokine</w:t>
      </w:r>
      <w:r>
        <w:rPr>
          <w:rFonts w:ascii="Times New Roman" w:hAnsi="Times New Roman" w:cs="Times New Roman"/>
          <w:sz w:val="20"/>
          <w:szCs w:val="20"/>
        </w:rPr>
        <w:t>, meds (malignant hyperthermia), transfusion, necrotizing fasciitis, infection, thrombosis</w:t>
      </w:r>
    </w:p>
    <w:p w14:paraId="4AC94B55" w14:textId="451E85EE" w:rsidR="002C3AB3" w:rsidRDefault="002C3AB3" w:rsidP="002C3A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Acute (within 1</w:t>
      </w:r>
      <w:r w:rsidRPr="002C3AB3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week): surgical site, PNA, UTI, IV catheter, MI, DVT/PE, CVA/SAH, thrombophlebitis, hematoma, pancreatitis, ETOH withdrawal, gout, bowel ischemia, TTP, hyperthyroid, adrenal insufficiency, transfusion/med </w:t>
      </w:r>
      <w:proofErr w:type="spellStart"/>
      <w:r>
        <w:rPr>
          <w:rFonts w:ascii="Times New Roman" w:hAnsi="Times New Roman" w:cs="Times New Roman"/>
          <w:sz w:val="20"/>
          <w:szCs w:val="20"/>
        </w:rPr>
        <w:t>rxn</w:t>
      </w:r>
      <w:proofErr w:type="spellEnd"/>
    </w:p>
    <w:p w14:paraId="11B48E5B" w14:textId="3F04C544" w:rsidR="002C3AB3" w:rsidRPr="002C3AB3" w:rsidRDefault="002C3AB3" w:rsidP="002C3A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Subacute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(1-4 weeks): surgical site infection, thrombophlebitis, </w:t>
      </w:r>
      <w:proofErr w:type="spellStart"/>
      <w:r>
        <w:rPr>
          <w:rFonts w:ascii="Times New Roman" w:hAnsi="Times New Roman" w:cs="Times New Roman"/>
          <w:sz w:val="20"/>
          <w:szCs w:val="20"/>
        </w:rPr>
        <w:t>dvt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 diff, drug </w:t>
      </w:r>
      <w:proofErr w:type="spellStart"/>
      <w:r>
        <w:rPr>
          <w:rFonts w:ascii="Times New Roman" w:hAnsi="Times New Roman" w:cs="Times New Roman"/>
          <w:sz w:val="20"/>
          <w:szCs w:val="20"/>
        </w:rPr>
        <w:t>rxn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nosocomial </w:t>
      </w:r>
      <w:proofErr w:type="spellStart"/>
      <w:r>
        <w:rPr>
          <w:rFonts w:ascii="Times New Roman" w:hAnsi="Times New Roman" w:cs="Times New Roman"/>
          <w:sz w:val="20"/>
          <w:szCs w:val="20"/>
        </w:rPr>
        <w:t>pna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uti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/iv catheter,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intraabdominal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abscess, sinusitis, otitis media, osteomyelitis, endocarditis, </w:t>
      </w:r>
      <w:proofErr w:type="spellStart"/>
      <w:r>
        <w:rPr>
          <w:rFonts w:ascii="Times New Roman" w:hAnsi="Times New Roman" w:cs="Times New Roman"/>
          <w:sz w:val="20"/>
          <w:szCs w:val="20"/>
        </w:rPr>
        <w:t>choly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acalculous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bookmarkStart w:id="9" w:name="_GoBack"/>
      <w:bookmarkEnd w:id="9"/>
    </w:p>
    <w:sectPr w:rsidR="002C3AB3" w:rsidRPr="002C3AB3" w:rsidSect="004F5D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19D6"/>
    <w:multiLevelType w:val="multilevel"/>
    <w:tmpl w:val="A36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E7025"/>
    <w:multiLevelType w:val="multilevel"/>
    <w:tmpl w:val="24A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66240"/>
    <w:multiLevelType w:val="multilevel"/>
    <w:tmpl w:val="CC3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20DD0"/>
    <w:multiLevelType w:val="hybridMultilevel"/>
    <w:tmpl w:val="7EDE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468D2"/>
    <w:multiLevelType w:val="multilevel"/>
    <w:tmpl w:val="FE00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07576F"/>
    <w:multiLevelType w:val="multilevel"/>
    <w:tmpl w:val="F89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31707"/>
    <w:multiLevelType w:val="multilevel"/>
    <w:tmpl w:val="CC3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C507A"/>
    <w:multiLevelType w:val="multilevel"/>
    <w:tmpl w:val="CC3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D3112C"/>
    <w:multiLevelType w:val="multilevel"/>
    <w:tmpl w:val="167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83A74"/>
    <w:multiLevelType w:val="multilevel"/>
    <w:tmpl w:val="4A4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C59ED"/>
    <w:multiLevelType w:val="hybridMultilevel"/>
    <w:tmpl w:val="2E40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867F3"/>
    <w:multiLevelType w:val="hybridMultilevel"/>
    <w:tmpl w:val="23E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97161"/>
    <w:multiLevelType w:val="multilevel"/>
    <w:tmpl w:val="4A4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C90577"/>
    <w:multiLevelType w:val="hybridMultilevel"/>
    <w:tmpl w:val="7924F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4E54D0"/>
    <w:multiLevelType w:val="hybridMultilevel"/>
    <w:tmpl w:val="3D3460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5616D"/>
    <w:multiLevelType w:val="hybridMultilevel"/>
    <w:tmpl w:val="218E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1862C884">
      <w:start w:val="1"/>
      <w:numFmt w:val="lowerLetter"/>
      <w:lvlText w:val="%8."/>
      <w:lvlJc w:val="left"/>
      <w:pPr>
        <w:ind w:left="5760" w:hanging="360"/>
      </w:pPr>
      <w:rPr>
        <w:rFonts w:asciiTheme="minorHAnsi" w:eastAsia="Times New Roman" w:hAnsiTheme="minorHAnsi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26C2E"/>
    <w:multiLevelType w:val="multilevel"/>
    <w:tmpl w:val="BA8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8E535D"/>
    <w:multiLevelType w:val="multilevel"/>
    <w:tmpl w:val="CC3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F017C"/>
    <w:multiLevelType w:val="hybridMultilevel"/>
    <w:tmpl w:val="40E4FD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D645F4"/>
    <w:multiLevelType w:val="hybridMultilevel"/>
    <w:tmpl w:val="907C7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14"/>
  </w:num>
  <w:num w:numId="11">
    <w:abstractNumId w:val="15"/>
  </w:num>
  <w:num w:numId="12">
    <w:abstractNumId w:val="12"/>
  </w:num>
  <w:num w:numId="13">
    <w:abstractNumId w:val="13"/>
  </w:num>
  <w:num w:numId="14">
    <w:abstractNumId w:val="18"/>
  </w:num>
  <w:num w:numId="15">
    <w:abstractNumId w:val="19"/>
  </w:num>
  <w:num w:numId="16">
    <w:abstractNumId w:val="11"/>
  </w:num>
  <w:num w:numId="17">
    <w:abstractNumId w:val="10"/>
  </w:num>
  <w:num w:numId="18">
    <w:abstractNumId w:val="2"/>
  </w:num>
  <w:num w:numId="19">
    <w:abstractNumId w:val="7"/>
  </w:num>
  <w:num w:numId="20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41"/>
    <w:rsid w:val="001314B6"/>
    <w:rsid w:val="00135921"/>
    <w:rsid w:val="001916CD"/>
    <w:rsid w:val="001C3E63"/>
    <w:rsid w:val="0028035C"/>
    <w:rsid w:val="002C3AB3"/>
    <w:rsid w:val="002D1585"/>
    <w:rsid w:val="00354F9C"/>
    <w:rsid w:val="00356BC0"/>
    <w:rsid w:val="00356E09"/>
    <w:rsid w:val="003E38DA"/>
    <w:rsid w:val="004245FE"/>
    <w:rsid w:val="00425266"/>
    <w:rsid w:val="004D401E"/>
    <w:rsid w:val="004E2CAB"/>
    <w:rsid w:val="004F5D21"/>
    <w:rsid w:val="0050403F"/>
    <w:rsid w:val="00535223"/>
    <w:rsid w:val="00536BD8"/>
    <w:rsid w:val="005670F1"/>
    <w:rsid w:val="00570E4B"/>
    <w:rsid w:val="00573853"/>
    <w:rsid w:val="00580BE3"/>
    <w:rsid w:val="005B092B"/>
    <w:rsid w:val="0060572E"/>
    <w:rsid w:val="00664D03"/>
    <w:rsid w:val="006762E7"/>
    <w:rsid w:val="006F0B9B"/>
    <w:rsid w:val="00740E9C"/>
    <w:rsid w:val="00784735"/>
    <w:rsid w:val="00785F79"/>
    <w:rsid w:val="007E341B"/>
    <w:rsid w:val="008137F3"/>
    <w:rsid w:val="008923E6"/>
    <w:rsid w:val="00894F13"/>
    <w:rsid w:val="00896A5F"/>
    <w:rsid w:val="008A4270"/>
    <w:rsid w:val="008C2BBF"/>
    <w:rsid w:val="00911124"/>
    <w:rsid w:val="009502C4"/>
    <w:rsid w:val="00965741"/>
    <w:rsid w:val="00A22530"/>
    <w:rsid w:val="00A56018"/>
    <w:rsid w:val="00AA7302"/>
    <w:rsid w:val="00AB512F"/>
    <w:rsid w:val="00AC299A"/>
    <w:rsid w:val="00AD04E3"/>
    <w:rsid w:val="00B27DF3"/>
    <w:rsid w:val="00B376CA"/>
    <w:rsid w:val="00BF505C"/>
    <w:rsid w:val="00C76743"/>
    <w:rsid w:val="00CD3231"/>
    <w:rsid w:val="00CD7104"/>
    <w:rsid w:val="00D36DA9"/>
    <w:rsid w:val="00F12CD4"/>
    <w:rsid w:val="00F44679"/>
    <w:rsid w:val="00F9424E"/>
    <w:rsid w:val="00F947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3B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7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574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74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6574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741"/>
    <w:rPr>
      <w:rFonts w:ascii="Times" w:hAnsi="Times"/>
      <w:b/>
      <w:bCs/>
      <w:sz w:val="27"/>
      <w:szCs w:val="27"/>
    </w:rPr>
  </w:style>
  <w:style w:type="character" w:customStyle="1" w:styleId="arrow">
    <w:name w:val="arrow"/>
    <w:basedOn w:val="DefaultParagraphFont"/>
    <w:rsid w:val="00965741"/>
  </w:style>
  <w:style w:type="character" w:customStyle="1" w:styleId="Heading1Char">
    <w:name w:val="Heading 1 Char"/>
    <w:basedOn w:val="DefaultParagraphFont"/>
    <w:link w:val="Heading1"/>
    <w:uiPriority w:val="9"/>
    <w:rsid w:val="009657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5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5741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57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741"/>
    <w:rPr>
      <w:color w:val="800080"/>
      <w:u w:val="single"/>
    </w:rPr>
  </w:style>
  <w:style w:type="character" w:customStyle="1" w:styleId="icon">
    <w:name w:val="icon"/>
    <w:basedOn w:val="DefaultParagraphFont"/>
    <w:rsid w:val="00965741"/>
  </w:style>
  <w:style w:type="character" w:customStyle="1" w:styleId="presentation">
    <w:name w:val="presentation"/>
    <w:basedOn w:val="DefaultParagraphFont"/>
    <w:rsid w:val="00965741"/>
  </w:style>
  <w:style w:type="paragraph" w:styleId="NormalWeb">
    <w:name w:val="Normal (Web)"/>
    <w:basedOn w:val="Normal"/>
    <w:uiPriority w:val="99"/>
    <w:semiHidden/>
    <w:unhideWhenUsed/>
    <w:rsid w:val="0096574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find-field-submit">
    <w:name w:val="find-field-submit"/>
    <w:basedOn w:val="DefaultParagraphFont"/>
    <w:rsid w:val="00965741"/>
  </w:style>
  <w:style w:type="character" w:customStyle="1" w:styleId="hidden">
    <w:name w:val="hidden"/>
    <w:basedOn w:val="DefaultParagraphFont"/>
    <w:rsid w:val="00965741"/>
  </w:style>
  <w:style w:type="character" w:styleId="Strong">
    <w:name w:val="Strong"/>
    <w:basedOn w:val="DefaultParagraphFont"/>
    <w:uiPriority w:val="22"/>
    <w:qFormat/>
    <w:rsid w:val="00965741"/>
    <w:rPr>
      <w:b/>
      <w:bCs/>
    </w:rPr>
  </w:style>
  <w:style w:type="paragraph" w:customStyle="1" w:styleId="body-paragraph">
    <w:name w:val="body-paragraph"/>
    <w:basedOn w:val="Normal"/>
    <w:rsid w:val="0096574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741"/>
    <w:rPr>
      <w:i/>
      <w:iCs/>
    </w:rPr>
  </w:style>
  <w:style w:type="character" w:customStyle="1" w:styleId="italic">
    <w:name w:val="italic"/>
    <w:basedOn w:val="DefaultParagraphFont"/>
    <w:rsid w:val="0060572E"/>
  </w:style>
  <w:style w:type="paragraph" w:customStyle="1" w:styleId="tabledata">
    <w:name w:val="tabledata"/>
    <w:basedOn w:val="Normal"/>
    <w:rsid w:val="006057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664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F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738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7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574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74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6574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741"/>
    <w:rPr>
      <w:rFonts w:ascii="Times" w:hAnsi="Times"/>
      <w:b/>
      <w:bCs/>
      <w:sz w:val="27"/>
      <w:szCs w:val="27"/>
    </w:rPr>
  </w:style>
  <w:style w:type="character" w:customStyle="1" w:styleId="arrow">
    <w:name w:val="arrow"/>
    <w:basedOn w:val="DefaultParagraphFont"/>
    <w:rsid w:val="00965741"/>
  </w:style>
  <w:style w:type="character" w:customStyle="1" w:styleId="Heading1Char">
    <w:name w:val="Heading 1 Char"/>
    <w:basedOn w:val="DefaultParagraphFont"/>
    <w:link w:val="Heading1"/>
    <w:uiPriority w:val="9"/>
    <w:rsid w:val="009657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5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5741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57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741"/>
    <w:rPr>
      <w:color w:val="800080"/>
      <w:u w:val="single"/>
    </w:rPr>
  </w:style>
  <w:style w:type="character" w:customStyle="1" w:styleId="icon">
    <w:name w:val="icon"/>
    <w:basedOn w:val="DefaultParagraphFont"/>
    <w:rsid w:val="00965741"/>
  </w:style>
  <w:style w:type="character" w:customStyle="1" w:styleId="presentation">
    <w:name w:val="presentation"/>
    <w:basedOn w:val="DefaultParagraphFont"/>
    <w:rsid w:val="00965741"/>
  </w:style>
  <w:style w:type="paragraph" w:styleId="NormalWeb">
    <w:name w:val="Normal (Web)"/>
    <w:basedOn w:val="Normal"/>
    <w:uiPriority w:val="99"/>
    <w:semiHidden/>
    <w:unhideWhenUsed/>
    <w:rsid w:val="0096574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find-field-submit">
    <w:name w:val="find-field-submit"/>
    <w:basedOn w:val="DefaultParagraphFont"/>
    <w:rsid w:val="00965741"/>
  </w:style>
  <w:style w:type="character" w:customStyle="1" w:styleId="hidden">
    <w:name w:val="hidden"/>
    <w:basedOn w:val="DefaultParagraphFont"/>
    <w:rsid w:val="00965741"/>
  </w:style>
  <w:style w:type="character" w:styleId="Strong">
    <w:name w:val="Strong"/>
    <w:basedOn w:val="DefaultParagraphFont"/>
    <w:uiPriority w:val="22"/>
    <w:qFormat/>
    <w:rsid w:val="00965741"/>
    <w:rPr>
      <w:b/>
      <w:bCs/>
    </w:rPr>
  </w:style>
  <w:style w:type="paragraph" w:customStyle="1" w:styleId="body-paragraph">
    <w:name w:val="body-paragraph"/>
    <w:basedOn w:val="Normal"/>
    <w:rsid w:val="0096574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741"/>
    <w:rPr>
      <w:i/>
      <w:iCs/>
    </w:rPr>
  </w:style>
  <w:style w:type="character" w:customStyle="1" w:styleId="italic">
    <w:name w:val="italic"/>
    <w:basedOn w:val="DefaultParagraphFont"/>
    <w:rsid w:val="0060572E"/>
  </w:style>
  <w:style w:type="paragraph" w:customStyle="1" w:styleId="tabledata">
    <w:name w:val="tabledata"/>
    <w:basedOn w:val="Normal"/>
    <w:rsid w:val="0060572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664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F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738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1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8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0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85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0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15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0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65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06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0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89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8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0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0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4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42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5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34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4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0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3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0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8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7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1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0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01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p.northshorelij.com/dynamed/,DanaInfo=web.ebscohost.com+detail?vid=3&amp;sid=1f91e0f0-7efd-4753-82d1-6d75ca938528%40sessionmgr10&amp;hid=19&amp;bdata=JnNpdGU9ZHluYW1lZC1saXZlJnNjb3BlPXNpdGU%3d" TargetMode="External"/><Relationship Id="rId7" Type="http://schemas.openxmlformats.org/officeDocument/2006/relationships/hyperlink" Target="https://rap.northshorelij.com/dynamed/,DanaInfo=web.ebscohost.com+detail?vid=3&amp;sid=1f91e0f0-7efd-4753-82d1-6d75ca938528%40sessionmgr10&amp;hid=19&amp;bdata=JnNpdGU9ZHluYW1lZC1saXZlJnNjb3BlPXNpdGU%3d" TargetMode="External"/><Relationship Id="rId8" Type="http://schemas.openxmlformats.org/officeDocument/2006/relationships/hyperlink" Target="https://rap.northshorelij.com/dynamed/,DanaInfo=web.ebscohost.com+detail?vid=3&amp;sid=1f91e0f0-7efd-4753-82d1-6d75ca938528%40sessionmgr10&amp;hid=19&amp;bdata=JnNpdGU9ZHluYW1lZC1saXZlJnNjb3BlPXNpdGU%3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2305</Words>
  <Characters>13139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School of Medicine</Company>
  <LinksUpToDate>false</LinksUpToDate>
  <CharactersWithSpaces>15414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Cohen</dc:creator>
  <cp:lastModifiedBy>Jessica Cohen</cp:lastModifiedBy>
  <cp:revision>5</cp:revision>
  <cp:lastPrinted>2013-09-26T18:25:00Z</cp:lastPrinted>
  <dcterms:created xsi:type="dcterms:W3CDTF">2013-09-29T19:32:00Z</dcterms:created>
  <dcterms:modified xsi:type="dcterms:W3CDTF">2013-09-30T02:04:00Z</dcterms:modified>
</cp:coreProperties>
</file>