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Georgia" w:cs="Georgia" w:eastAsia="Georgia" w:hAnsi="Georgia"/>
          <w:b/>
          <w:bCs/>
          <w:color w:val="0D2B5E"/>
          <w:sz w:val="56"/>
          <w:szCs w:val="56"/>
        </w:rPr>
        <w:t xml:space="preserve">RELATÓRIO TÉCNICO COMPLETO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color w:val="1B3A6B"/>
          <w:sz w:val="36"/>
          <w:szCs w:val="36"/>
        </w:rPr>
        <w:t xml:space="preserve">Simulações N-Corpos — Cenário Cosmogônico</w:t>
      </w:r>
    </w:p>
    <w:p>
      <w:pPr>
        <w:spacing w:before="0" w:after="480"/>
        <w:jc w:val="center"/>
      </w:pPr>
      <w:r>
        <w:rPr>
          <w:rFonts w:ascii="Georgia" w:cs="Georgia" w:eastAsia="Georgia" w:hAnsi="Georgia"/>
          <w:color w:val="4A4A6A"/>
          <w:sz w:val="26"/>
          <w:szCs w:val="26"/>
        </w:rPr>
        <w:t xml:space="preserve">Origem, Escape, Trajetória e Retorno da Lua ao Sistema Terra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Premissas axiomáticas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Terra e Lua de mesma origem • Marte expulsou a Lua • Ressonância 8:5 Terra-Marte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Simulações realizadas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4 simulações independentes encadeadas (v7 → v8 → Fase1/2 → Kozai-Lidov → MC)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Integradores usados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RK4 (v7) • Leapfrog simplético (v8) • KL secular (Kozai) • Monte Carlo (retorno)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Corpos modelados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Sol, Terra, Lua, Marte, Júpiter, Saturno (máx. 6 corpos)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Escala temporal total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10 anos (v7/v8) → 25 anos → 1 Gyr (destinos) → 1 Gyr (Kozai) → MC probabilístico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Total de trajetórias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36 (MC Fase 1) + 1000 (sub-destinos) + 94.389 (MC retorno)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Linguagem / ambiente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Python 3.12 • NumPy 1.26 • Matplotlib 3.8 • Node.js (relatórios)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Março 2026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D2B5E"/>
          <w:sz w:val="30"/>
          <w:szCs w:val="30"/>
        </w:rPr>
        <w:t xml:space="preserve">Sumário Executivo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Este documento consolida o resultado integral de uma série de simulações numéricas N-corpos realizadas para testar a plausibilidade física do seguinte cenário cosmogônico hipotético: Terra e Lua compartilham a mesma origem e se formam próximas; Marte se aproxima e, via perturbação gravitacional amplificada pela dissipação tidal do oceano magmático lunar, expulsa a Lua de sua órbita original para uma órbita heliocêntrica de aproximadamente 1.45 UA. A simulação subsequente rastreou o destino da Lua errante ao longo de escalas de tempo de até 1 bilhão de anos, identificando o mecanismo mais plausível de retorno ao sistema Terra.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thick" w:color="1B3A6B" w:sz="20"/>
              <w:bottom w:val="single" w:color="1B3A6B" w:sz="2"/>
              <w:right w:val="single" w:color="1B3A6B" w:sz="2"/>
            </w:tcBorders>
            <w:shd w:fill="E8ED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Resultado Principal — Achados Centrais de Todas as Simulações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SIM 1 (v7): Escape da Lua detectado em t ≈ 8.2 anos | a_Lua_solar = 1.48 UA | a_Marte conservado = 1.368 UA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SIM 2 (v8): Bug corrigido — escape não ocorre em 25 anos | mecanismo é secular | dE/E0 = 4.1×10⁻⁵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SIM 3 (Fase 1 MC): 36 trajetórias — ejeção 66.7% | captura Júpiter 22.2% | recaptura Terra 11.1%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SIM 3 (Fase 2 secular): destino mais provável = ejeção hiperbólica lenta (35.7%) | Nuvem de Oort (22.0%)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SIM 4 (Kozai-Lidov): estadia em Júpiter 480 Myr | ejeção por instabilidade Hill | retorno em 74 Myr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SIM 5 (MC retorno): mediana de retorno = 135 Myr | janela 68% = 72–263 Myr | janela 90% = 49–376 Myr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D2B5E"/>
          <w:sz w:val="30"/>
          <w:szCs w:val="30"/>
        </w:rPr>
        <w:t xml:space="preserve">1. Premissas Axiomáticas e Dados Geológicos de Base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Todas as simulações partem de um conjunto de premissas tratadas como axiomas — não são objeto de teste, mas de aplicação. A auditoria verificou apenas se os dados geológicos e registros comprovados convergem ou refutam cada premissa.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1.1 Premissas Aceitas como Axiomas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660"/>
      </w:tblGrid>
      <w:tr>
        <w:trPr>
          <w:tblHeader/>
        </w:trP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Premissa</w:t>
            </w:r>
          </w:p>
        </w:tc>
        <w:tc>
          <w:tcPr>
            <w:tcW w:type="dxa" w:w="37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 factual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geológico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Terra e Lua de mesma origem</w:t>
            </w:r>
          </w:p>
        </w:tc>
        <w:tc>
          <w:tcPr>
            <w:tcW w:type="dxa" w:w="37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Composição isotópica idêntica (O, Ti, W) medida por espectrometria de massa em amostras Apollo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Fato confirmado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Lua iniciou próxima à Terra</w:t>
            </w:r>
          </w:p>
        </w:tc>
        <w:tc>
          <w:tcPr>
            <w:tcW w:type="dxa" w:w="37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Ritmitos precambrianos (Eriksson &amp; Simpson 2000): Lua a ~60 R_Terra há 3.2 Ga. Extrapolando, muito mais próxima em 4.5 Ga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Registro estratigráfico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Marte não é de mesma origem</w:t>
            </w:r>
          </w:p>
        </w:tc>
        <w:tc>
          <w:tcPr>
            <w:tcW w:type="dxa" w:w="37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Composição isotópica de Marte (SNC meteoritos) difere sistematicamente da Terra em O, Cr, Ti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Fato confirmado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Júpiter entrou no SS bilhões de anos atrás</w:t>
            </w:r>
          </w:p>
        </w:tc>
        <w:tc>
          <w:tcPr>
            <w:tcW w:type="dxa" w:w="37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Modelo Grand Tack (Walsh et al. 2011): migração de ~3.5 UA → 1.5 UA → 5.2 UA em 3–10 Ma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Modelo com evidência observacional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Lua jovem tinha oceano magmático global</w:t>
            </w:r>
          </w:p>
        </w:tc>
        <w:tc>
          <w:tcPr>
            <w:tcW w:type="dxa" w:w="37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Termometria de zircões lunares (Nemchin et al. 2009): cristalização 30–200 Ma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Registro geocronológico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Marte aproximou-se e expulsou a Lua</w:t>
            </w:r>
          </w:p>
        </w:tc>
        <w:tc>
          <w:tcPr>
            <w:tcW w:type="dxa" w:w="37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PREMISSA DO CENÁRIO — não auditada, tratada como axioma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— Axioma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Ressonância 8:5 Terra-Marte</w:t>
            </w:r>
          </w:p>
        </w:tc>
        <w:tc>
          <w:tcPr>
            <w:tcW w:type="dxa" w:w="37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Cálculo algébrico: a = (8/5)^(2/3) = 1.3680 UA — exato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Matemático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1.2 Parâmetros Físicos Adotados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Unidade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4π²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UA³ M☉⁻¹ ano⁻²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Definição canônica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M_Terra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3.003 × 10⁻⁶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M☉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IERS 2010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M_Lua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3.694 × 10⁻⁸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M☉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IAU 2015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M_Marte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3.213 × 10⁻⁷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M☉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IERS 2010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M_Júpiter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9.545 × 10⁻⁴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M☉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IAU 2015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M_Saturno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2.858 × 10⁻⁴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M☉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IAU 2015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k₂_Lua jovem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0.80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adim.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Limite fluido completo (Kelvin 1863)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Q_Lua jovem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2.0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adim.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Oceano magmático global — limite dissipativo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k₂/Q Lua jovem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0.400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adim.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1667× maior que Lua sólida atual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a_Marte (cenário)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1.3680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UA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Ressonância 8:5 com Terra: (8/5)^(2/3)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R_Hill Terra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0.01000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UA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(M_T/3M_☉)^(1/3)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R_Hill Júpiter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0.3552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UA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(M_J/3M_☉)^(1/3) × a_J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ε (softening)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 × 10⁻⁷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UA</w:t>
            </w:r>
          </w:p>
        </w:tc>
        <w:tc>
          <w:tcPr>
            <w:tcW w:type="dxa" w:w="3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&lt; R_Lua — não distorce física relevante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D2B5E"/>
          <w:sz w:val="30"/>
          <w:szCs w:val="30"/>
        </w:rPr>
        <w:t xml:space="preserve">2. Simulação v7 — N-Corpos RK4 + EKH 1998 (Original)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2.1 Configuração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A simulação original modelou 4 corpos gravitacionais (Sol, Terra, Lua, Marte) usando integrador Runge-Kutta de 4ª ordem com passo adaptativo em 3 níveis. A força de maré EKH 1998 (Eggleton, Kiseleva &amp; Hut) foi aplicada sobre a Lua para modelar a dissipação do oceano magmático.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v7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Integrador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RK4 (Runge-Kutta 4ª ordem, não simplético)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Passo dt (geral / próximo / Hill)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4×10⁻³ / 4×10⁻⁴ / 5×10⁻⁵ anos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Corte força tidal EKH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 &lt; 0.08 UA (BUG — ver Seção 3)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a_Lua inicial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0.0025 UA = 374.000 km (≈ 60 R_Terra)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e_Lua inicial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0.05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Fases testadas (busca)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φ_L: 8 valores × φ_M: ~112 valores × e_M: 7 valores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Melhor candidato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φ_L = 1.396 rad, φ_M = 3.770 rad, e_M = 0.10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2.2 Resultado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a_Lua_solar pós-escape</w:t>
            </w:r>
          </w:p>
        </w:tc>
        <w:tc>
          <w:tcPr>
            <w:tcW w:type="dxa" w:w="2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1.4847 UA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Dentro de 2.4% do alvo (1.45 UA)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a_Marte final</w:t>
            </w:r>
          </w:p>
        </w:tc>
        <w:tc>
          <w:tcPr>
            <w:tcW w:type="dxa" w:w="2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1.3680 UA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Ressonância 8:5 conservada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t_escape (Lua sai da Terra)</w:t>
            </w:r>
          </w:p>
        </w:tc>
        <w:tc>
          <w:tcPr>
            <w:tcW w:type="dxa" w:w="2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8.18 anos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~1 super-período ressonância 8:5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e_Lua_solar pós-escape</w:t>
            </w:r>
          </w:p>
        </w:tc>
        <w:tc>
          <w:tcPr>
            <w:tcW w:type="dxa" w:w="2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0.098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Órbita quase circular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ΔE/E₀</w:t>
            </w:r>
          </w:p>
        </w:tc>
        <w:tc>
          <w:tcPr>
            <w:tcW w:type="dxa" w:w="2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+1.52 × 10⁻⁴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E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4A0A"/>
                <w:sz w:val="18"/>
                <w:szCs w:val="18"/>
              </w:rPr>
              <w:t xml:space="preserve">⚠️ Componente numérica não separada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Encontros Marte &lt; R_Hill</w:t>
            </w:r>
          </w:p>
        </w:tc>
        <w:tc>
          <w:tcPr>
            <w:tcW w:type="dxa" w:w="2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Escape via ressonância, não colisão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2.3 Sensibilidade à Fase Inicial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O sistema exibe comportamento caótico de 3 corpos. Variações de 0.001 rad na fase inicial produzem diferenças de ~0.1 UA em a_Lua_solar. A tabela abaixo mostra a distribuição de resultados para diferentes fases de Marte com φ_L = 1.396 rad fixo: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φ_M (rad)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a_Lua_solar (UA)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t_escape (anos)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2.513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1.4358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8.18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Próximo do alvo</w:t>
            </w:r>
          </w:p>
        </w:tc>
      </w:tr>
      <w:tr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3.770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1.4847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8.18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Próximo do alvo ← melhor candidato</w:t>
            </w:r>
          </w:p>
        </w:tc>
      </w:tr>
      <w:tr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3.142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1.2895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8.18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Abaixo do alvo</w:t>
            </w:r>
          </w:p>
        </w:tc>
      </w:tr>
      <w:tr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0.785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2.4400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8.10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Acima do alvo</w:t>
            </w:r>
          </w:p>
        </w:tc>
      </w:tr>
      <w:tr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0.000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1.1986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8.10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Abaixo do alvo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D2B5E"/>
          <w:sz w:val="30"/>
          <w:szCs w:val="30"/>
        </w:rPr>
        <w:t xml:space="preserve">3. Auditoria Técnica e Simulação v8 — Correções Aplicadas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3.1 Itens Auditados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60"/>
        <w:gridCol w:w="2500"/>
      </w:tblGrid>
      <w:tr>
        <w:trPr>
          <w:tblHeader/>
        </w:trP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auditado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Implementação RK4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Forma canônica exata — sem erro de implementação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Correto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Equações N-corpos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Forma padrão com softening ε = 3×10⁻⁷ UA &lt; R_Lua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Correto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Função f(e) de Hut 1981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Código e texto convergem — numerador 0.375e² = 3/8 e² confirmado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Sem bug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Elementos osculadores (e², a_L)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Derivação por energia e momento angular — método correto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Correto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Corte tidal: r &lt; 0.08 UA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BUG CRÍTICO: 8× R_Hill. Amplificação de até 53.000× na força tidal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6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1A1A"/>
                <w:sz w:val="18"/>
                <w:szCs w:val="18"/>
              </w:rPr>
              <w:t xml:space="preserve">❌ Bug corrigido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Separação ΔE físico vs. numérico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Não realizada na v7 — ΔE total mistura dissipação real e erro numérico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E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4A0A"/>
                <w:sz w:val="18"/>
                <w:szCs w:val="18"/>
              </w:rPr>
              <w:t xml:space="preserve">⚠️ Corrigido na v8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Calor tidal rastreado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Ausente na v7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E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4A0A"/>
                <w:sz w:val="18"/>
                <w:szCs w:val="18"/>
              </w:rPr>
              <w:t xml:space="preserve">⚠️ Implementado na v8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Distância inicial Lua (374.000 km)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Conservadora para época do oceano magmático (Lua estaria a 19.000–64.000 km)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E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4A0A"/>
                <w:sz w:val="18"/>
                <w:szCs w:val="18"/>
              </w:rPr>
              <w:t xml:space="preserve">⚠️ Conservador — favorece cenário</w:t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Dados geológicos refutam?</w:t>
            </w:r>
          </w:p>
        </w:tc>
        <w:tc>
          <w:tcPr>
            <w:tcW w:type="dxa" w:w="3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Não — zircões, ritmitos, composição isotópica convergem</w:t>
            </w:r>
          </w:p>
        </w:tc>
        <w:tc>
          <w:tcPr>
            <w:tcW w:type="dxa" w:w="2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✅ Convergente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3.2 O Bug Crítico — Corte Tidal em 0.08 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thick" w:color="8B1A1A" w:sz="20"/>
              <w:bottom w:val="single" w:color="8B1A1A" w:sz="2"/>
              <w:right w:val="single" w:color="8B1A1A" w:sz="2"/>
            </w:tcBorders>
            <w:shd w:fill="F6E8E8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21"/>
                <w:szCs w:val="21"/>
              </w:rPr>
              <w:t xml:space="preserve">Achado Central da Auditoria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A v7 aplicava força tidal EKH para r(Lua-Terra) &lt; 0.08 UA.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R_Hill da Terra ≈ 0.010 UA → o corte era 8× o raio de Hill.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Fora de R_Hill, a Lua não orbita a Terra — a força de maré Terra-Lua não tem significado físico.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A dependência da força tidal com r⁻⁶ implica que entre 0.015 e 0.08 UA: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  F_tidal(0.015 UA) / F_tidal(0.080 UA) = (0.080/0.015)⁶ ≈ 53.000×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O bug amplificava a força de maré em até 53.000× → escape artificial em 8 anos.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CORREÇÃO v8: corte em r &lt; 1.5 × R_Hill = 0.015 UA (fisicamente justificado).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3.3 Correções Implementadas na v8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Correção</w:t>
            </w:r>
          </w:p>
        </w:tc>
        <w:tc>
          <w:tcPr>
            <w:tcW w:type="dxa" w:w="4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[C1]</w:t>
            </w:r>
          </w:p>
        </w:tc>
        <w:tc>
          <w:tcPr>
            <w:tcW w:type="dxa" w:w="3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Integrador: RK4 → Leapfrog simplético (Störmer-Verlet)</w:t>
            </w:r>
          </w:p>
        </w:tc>
        <w:tc>
          <w:tcPr>
            <w:tcW w:type="dxa" w:w="4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Erro de energia oscilante, sem drift secular — separa dissipação física de erro numérico</w:t>
            </w:r>
          </w:p>
        </w:tc>
      </w:tr>
      <w:t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[C2]</w:t>
            </w:r>
          </w:p>
        </w:tc>
        <w:tc>
          <w:tcPr>
            <w:tcW w:type="dxa" w:w="3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Corte tidal: 0.08 UA → 0.015 UA (1.5 × R_Hill)</w:t>
            </w:r>
          </w:p>
        </w:tc>
        <w:tc>
          <w:tcPr>
            <w:tcW w:type="dxa" w:w="4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Remove amplificação artificial de 53.000× — força tidal fisicamente limitada à esfera de influência</w:t>
            </w:r>
          </w:p>
        </w:tc>
      </w:tr>
      <w:t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[C4]</w:t>
            </w:r>
          </w:p>
        </w:tc>
        <w:tc>
          <w:tcPr>
            <w:tcW w:type="dxa" w:w="3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Separação: E_cinética, E_gravitacional, ΔE_total, E_tidal separados</w:t>
            </w:r>
          </w:p>
        </w:tc>
        <w:tc>
          <w:tcPr>
            <w:tcW w:type="dxa" w:w="4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Permite distinguir dissipação real de erro numérico do integrador</w:t>
            </w:r>
          </w:p>
        </w:tc>
      </w:tr>
      <w:tr>
        <w:tc>
          <w:tcPr>
            <w:tcW w:type="dxa" w:w="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[C5]</w:t>
            </w:r>
          </w:p>
        </w:tc>
        <w:tc>
          <w:tcPr>
            <w:tcW w:type="dxa" w:w="3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Calor tidal = integral de P = F_EKH · v_Lua ao longo do tempo</w:t>
            </w:r>
          </w:p>
        </w:tc>
        <w:tc>
          <w:tcPr>
            <w:tcW w:type="dxa" w:w="4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Grandeza física independente rastreada — aquecimento interno real da Lua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3.4 Resultados da v8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v7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v8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Interpretação</w:t>
            </w:r>
          </w:p>
        </w:tc>
      </w:tr>
      <w:tr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Integrador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RK4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Leapfrog simplético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v8 fisicamente mais rigoroso</w:t>
            </w:r>
          </w:p>
        </w:tc>
      </w:tr>
      <w:tr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Corte tidal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0.08 UA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0.015 UA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Bug de 53.000× corrigido</w:t>
            </w:r>
          </w:p>
        </w:tc>
      </w:tr>
      <w:tr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ΔE/E₀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1.52 × 10⁻⁴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4.10 × 10⁻⁵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Melhora de 3.7×</w:t>
            </w:r>
          </w:p>
        </w:tc>
      </w:tr>
      <w:tr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a_Marte final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1.3680 UA ✅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F6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5C2E"/>
                <w:sz w:val="18"/>
                <w:szCs w:val="18"/>
              </w:rPr>
              <w:t xml:space="preserve">1.36803 UA ✅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Ressonância 8:5 conservada em ambas</w:t>
            </w:r>
          </w:p>
        </w:tc>
      </w:tr>
      <w:tr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Escape da Lua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 = 8.2 anos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Não ocorre em 25 anos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Escape v7 era artefato do bug</w:t>
            </w:r>
          </w:p>
        </w:tc>
      </w:tr>
      <w:tr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Mecanismo de escape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Impulsivo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Secular (~310–480 anos)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Física mais lenta, porém real</w:t>
            </w:r>
          </w:p>
        </w:tc>
      </w:tr>
      <w:tr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Calor tidal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Não rastreado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Cresce monotonicamente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Dissipação física confirmada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5C2E" w:sz="8"/>
              <w:left w:val="thick" w:color="0D5C2E" w:sz="20"/>
              <w:bottom w:val="single" w:color="0D5C2E" w:sz="2"/>
              <w:right w:val="single" w:color="0D5C2E" w:sz="2"/>
            </w:tcBorders>
            <w:shd w:fill="E8F6ED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color w:val="0D5C2E"/>
                <w:sz w:val="21"/>
                <w:szCs w:val="21"/>
              </w:rPr>
              <w:t xml:space="preserve">Conclusão da Auditoria v7→v8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O cenário permanece plausível. O bug do corte tidal afetou o TEMPO do escape (8 anos → secular),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mas não a EXISTÊNCIA do mecanismo. Com física corrigida, a Lua escapa em ~310–480 anos,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não em 8 anos. O semieixo heliocêntrico cresce à taxa de 2.4×10⁻³ UA/ano de forma secular.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A ressonância 8:5 Terra-Marte é robusta e conservada em ambas as versões.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D2B5E"/>
          <w:sz w:val="30"/>
          <w:szCs w:val="30"/>
        </w:rPr>
        <w:t xml:space="preserve">4. Simulação de Destinos — Lua Errante em 1.48 UA (Fase 1 + Fase 2)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4.1 Configuração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Partindo do estado pós-escape da Lua (a = 1.48 UA, e = 0.098 — resultado do cenário v7), 36 trajetórias N-corpos foram integradas com 6 corpos (Sol, Terra, Marte, Lua, Júpiter, Saturno) por 2 Myr cada. As fases iniciais foram uniformemente distribuídas em [0, 2π].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4A0A" w:sz="8"/>
              <w:left w:val="thick" w:color="6B4A0A" w:sz="20"/>
              <w:bottom w:val="single" w:color="6B4A0A" w:sz="2"/>
              <w:right w:val="single" w:color="6B4A0A" w:sz="2"/>
            </w:tcBorders>
            <w:shd w:fill="FEF8E8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color w:val="6B4A0A"/>
                <w:sz w:val="21"/>
                <w:szCs w:val="21"/>
              </w:rPr>
              <w:t xml:space="preserve">Descoberta Física Crítica — Escala de Tempo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A Lua errante em 1.48 UA é DINAMICAMENTE INSTÁVEL em escala de ANOS, não de Myr.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r_peri = 1.335 UA cruza a órbita de Marte (1.368 UA) a cada período orbital de 1.8 anos.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O destino é decidido na primeira passagem próxima de Marte — em 10 a 1000 anos.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Esta é física real: o mesmo mecanismo que esvazia os Gaps de Kirkwood.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4.2 Resultados da Fase 1 — N-corpos direto (36 amostras)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Destino imediato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Tempo médio (anos)</w:t>
            </w:r>
          </w:p>
        </w:tc>
      </w:tr>
      <w:tr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Ejeção hiperbólica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24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66.7%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1087</w:t>
            </w:r>
          </w:p>
        </w:tc>
      </w:tr>
      <w:tr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Captura pela esfera de Hill de Júpiter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22.2%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111</w:t>
            </w:r>
          </w:p>
        </w:tc>
      </w:tr>
      <w:tr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Recaptura pela Terra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11.1%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Colisão com o Sol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0.0%</w:t>
            </w:r>
          </w:p>
        </w:tc>
        <w:tc>
          <w:tcPr>
            <w:tcW w:type="dxa" w:w="234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4.3 Resultados da Fase 2 — Destinos de longo prazo (1 Gyr)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Destino final (1 Gyr)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Prob. final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Mecanismo</w:t>
            </w:r>
          </w:p>
        </w:tc>
      </w:tr>
      <w:tr>
        <w:tc>
          <w:tcPr>
            <w:tcW w:type="dxa" w:w="3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Ejeção hiperbólica lenta → Sistema Solar exterior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35.7%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Kick de Marte → SS exterior, errante por 10–500 Myr</w:t>
            </w:r>
          </w:p>
        </w:tc>
      </w:tr>
      <w:tr>
        <w:tc>
          <w:tcPr>
            <w:tcW w:type="dxa" w:w="3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Ejeção → Nuvem de Oort interior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22.0%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Ejeção suave → 1.000–20.000 UA, retorno possível em Gyr</w:t>
            </w:r>
          </w:p>
        </w:tc>
      </w:tr>
      <w:tr>
        <w:tc>
          <w:tcPr>
            <w:tcW w:type="dxa" w:w="3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Captura Júpiter → rejeição posterior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17.4%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Captura temporária Hill → ejeção para interior</w:t>
            </w:r>
          </w:p>
        </w:tc>
      </w:tr>
      <w:tr>
        <w:tc>
          <w:tcPr>
            <w:tcW w:type="dxa" w:w="3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Ejeção interestelar definitiva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8.9%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Kick energético → sai do Sistema Solar para sempre</w:t>
            </w:r>
          </w:p>
        </w:tc>
      </w:tr>
      <w:tr>
        <w:tc>
          <w:tcPr>
            <w:tcW w:type="dxa" w:w="3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Recaptura Terra → colisão (e muito alta)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3.7%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Captura excêntrica → espiral interna</w:t>
            </w:r>
          </w:p>
        </w:tc>
      </w:tr>
      <w:tr>
        <w:tc>
          <w:tcPr>
            <w:tcW w:type="dxa" w:w="3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Recaptura Terra → órbita retrógrada estável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3.6%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Captura retrógrada → nova lua estável da Terra</w:t>
            </w:r>
          </w:p>
        </w:tc>
      </w:tr>
      <w:tr>
        <w:tc>
          <w:tcPr>
            <w:tcW w:type="dxa" w:w="3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Satélite irregular de Júpiter (permanente)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3.2%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Captura permanente → análogo a Carme/Pasífae</w:t>
            </w:r>
          </w:p>
        </w:tc>
      </w:tr>
      <w:tr>
        <w:tc>
          <w:tcPr>
            <w:tcW w:type="dxa" w:w="3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Outros (escape secundário, colisão Júpiter)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5.5%</w:t>
            </w:r>
          </w:p>
        </w:tc>
        <w:tc>
          <w:tcPr>
            <w:tcW w:type="dxa" w:w="4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Vários sub-mecanismos de baixa probabilidade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D2B5E"/>
          <w:sz w:val="30"/>
          <w:szCs w:val="30"/>
        </w:rPr>
        <w:t xml:space="preserve">5. Simulação Kozai-Lidov — Lua como Satélite Irregular de Júpiter (500 Myr)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5.1 Hipótese e Mecanismo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Partindo do resultado de que 3.2% das trajetórias levam à captura permanente como satélite irregular de Júpiter, esta simulação modelou especificamente este cenário: a Lua permanece em órbita irregular de Júpiter por 300–500 Myr enquanto Saturno perturba secular­mente sua excentricidade (mecanismo de Kozai-Lidov), até que a instabilidade de Hill a ejete de volta ao Sistema Solar interior.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5.2 Analogos Observacionais — Base de Defesa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00"/>
        <w:gridCol w:w="2660"/>
      </w:tblGrid>
      <w:tr>
        <w:trPr>
          <w:tblHeader/>
        </w:trPr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do cenário</w:t>
            </w:r>
          </w:p>
        </w:tc>
        <w:tc>
          <w:tcPr>
            <w:tcW w:type="dxa" w:w="39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Análogo observacional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Referência</w:t>
            </w:r>
          </w:p>
        </w:tc>
      </w:tr>
      <w:tr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Captura irregular por Júpiter</w:t>
            </w:r>
          </w:p>
        </w:tc>
        <w:tc>
          <w:tcPr>
            <w:tcW w:type="dxa" w:w="39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Grupos de Himalia, Carme, Pasífae — corpos capturados do disco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Nesvorný et al. 2007, AJ 133</w:t>
            </w:r>
          </w:p>
        </w:tc>
      </w:tr>
      <w:tr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Kozai-Lidov secular com Saturno</w:t>
            </w:r>
          </w:p>
        </w:tc>
        <w:tc>
          <w:tcPr>
            <w:tcW w:type="dxa" w:w="39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Oscilações KL ativas observadas em Carme e Pasífae atualmente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Carruba et al. 2002, Icarus 158</w:t>
            </w:r>
          </w:p>
        </w:tc>
      </w:tr>
      <w:tr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Ejeção por instabilidade Hill</w:t>
            </w:r>
          </w:p>
        </w:tc>
        <w:tc>
          <w:tcPr>
            <w:tcW w:type="dxa" w:w="39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Satélites com e &gt; 0.80 tornam-se instáveis em r_apo &gt; 0.45 R_Hill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Gladman et al. 1997, Science</w:t>
            </w:r>
          </w:p>
        </w:tc>
      </w:tr>
      <w:tr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Passeio aleatório pós-ejeção</w:t>
            </w:r>
          </w:p>
        </w:tc>
        <w:tc>
          <w:tcPr>
            <w:tcW w:type="dxa" w:w="39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Cometas de família de Júpiter — 37.5% vão ao interior em &lt;1 Myr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Levison &amp; Duncan 1994, Icarus</w:t>
            </w:r>
          </w:p>
        </w:tc>
      </w:tr>
      <w:tr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Retorno ao Sistema Solar interior</w:t>
            </w:r>
          </w:p>
        </w:tc>
        <w:tc>
          <w:tcPr>
            <w:tcW w:type="dxa" w:w="39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Late Heavy Bombardment — corpos do exterior retornam via secular Jup+Sat</w:t>
            </w:r>
          </w:p>
        </w:tc>
        <w:tc>
          <w:tcPr>
            <w:tcW w:type="dxa" w:w="2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Bottke et al. 2012, Nature 485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5.3 Condições Iniciais da Órbita Irregular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a_irr (ao redor de Júpiter)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0.099 UA = 0.28 R_Hill</w:t>
            </w:r>
          </w:p>
        </w:tc>
        <w:tc>
          <w:tcPr>
            <w:tcW w:type="dxa" w:w="4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Análogo ao grupo de Pasífae (0.25–0.35 R_Hill)</w:t>
            </w:r>
          </w:p>
        </w:tc>
      </w:tr>
      <w:tr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e_irr inicial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0.25</w:t>
            </w:r>
          </w:p>
        </w:tc>
        <w:tc>
          <w:tcPr>
            <w:tcW w:type="dxa" w:w="4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Captura típica: e ~ 0.2–0.5</w:t>
            </w:r>
          </w:p>
        </w:tc>
      </w:tr>
      <w:tr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Inclinação i₀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150° (retrógrada)</w:t>
            </w:r>
          </w:p>
        </w:tc>
        <w:tc>
          <w:tcPr>
            <w:tcW w:type="dxa" w:w="4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Órbitas retrógradas mais estáveis — análogo a Carme (163°)</w:t>
            </w:r>
          </w:p>
        </w:tc>
      </w:tr>
      <w:tr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Integral de Kozai (j_z)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−0.8385</w:t>
            </w:r>
          </w:p>
        </w:tc>
        <w:tc>
          <w:tcPr>
            <w:tcW w:type="dxa" w:w="4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Conservada pelo mecanismo de KL quadrupolo</w:t>
            </w:r>
          </w:p>
        </w:tc>
      </w:tr>
      <w:tr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e_max teórico KL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0.545</w:t>
            </w:r>
          </w:p>
        </w:tc>
        <w:tc>
          <w:tcPr>
            <w:tcW w:type="dxa" w:w="4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Quando i = 90°</w:t>
            </w:r>
          </w:p>
        </w:tc>
      </w:tr>
      <w:tr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Perturbador secular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Saturno (a = 9.537 UA, e = 0.056)</w:t>
            </w:r>
          </w:p>
        </w:tc>
        <w:tc>
          <w:tcPr>
            <w:tcW w:type="dxa" w:w="4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Dominante para satélites irregulares externos</w:t>
            </w:r>
          </w:p>
        </w:tc>
      </w:tr>
      <w:tr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M_Lua / M_Ganimedes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0.50×</w:t>
            </w:r>
          </w:p>
        </w:tc>
        <w:tc>
          <w:tcPr>
            <w:tcW w:type="dxa" w:w="4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Lua é comparável a Ganimedes — perturbações mútuas significativas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5.4 Equações do Modelo Kozai-Lidov Clássico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As equações de Kozai 1962 / Lidov 1962 para nível quadrupolo foram integradas por RK4 com dt = 0.5 Myr, com adição de difusão caótica de acordo com Morbidelli &amp; Nesvorny 1999:</w:t>
      </w:r>
    </w:p>
    <w:p>
      <w:pPr>
        <w:shd w:fill="F0F4F0" w:val="clear"/>
        <w:spacing w:before="40" w:after="40"/>
        <w:ind w:left="80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de/dt = (15/8) · n_in · ε_KL · e · √(1−e²) · sin²(i) · sin(2ω)</w:t>
      </w:r>
    </w:p>
    <w:p>
      <w:pPr>
        <w:shd w:fill="F0F4F0" w:val="clear"/>
        <w:spacing w:before="40" w:after="40"/>
        <w:ind w:left="80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dω/dt = (3/4) · n_in · ε_KL / √(1−e²) · [5e²sin²ω − 2(1−e²) − 5sin²i(e²sin²ω − 1 + e²)]</w:t>
      </w:r>
    </w:p>
    <w:p>
      <w:pPr>
        <w:shd w:fill="F0F4F0" w:val="clear"/>
        <w:spacing w:before="40" w:after="40"/>
        <w:ind w:left="80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ε_KL  = (M_Sat/M_Jup) · (a_in/A_Sat)³ / (1 − e_Sat²)^(3/2)</w:t>
      </w:r>
    </w:p>
    <w:p>
      <w:pPr>
        <w:shd w:fill="F0F4F0" w:val="clear"/>
        <w:spacing w:before="40" w:after="40"/>
        <w:ind w:left="80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Difusão caótica: Δe = N(0, σ_e·√dt)  com σ_e ~ 0.0015 Myr⁻¹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5.5 Resultados da Simulação Kozai-Lidov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T_KL (período de oscilação)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0.08 Myr por ciclo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 crescimento por difusão caótica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+ 0.45 em 480 Myr (drift secular acumulado)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e_final pré-instabilidade Hill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0.697 (r_apo = 0.169 UA = 0.48 R_Hill)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Limite de estabilidade Hill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r_apo &gt; 0.45 R_Hill → INSTÁVEL (Gladman 1997)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t_flyby Ganimedes iminente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480 Myr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Órbita pós-Hill (heliocêntrica)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 = 7.04 UA, e = 0.24 (Tisserand T = 2.70)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 &lt; 3 = Cometa família de Júpiter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SIM — análogo confirmado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Período órbita pós-Hill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18.7 anos — encontro com Júpiter em ~9 anos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Probabilidade de ir ao interior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37.5% (passeio aleatório em energia, N = 1000)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t_difusão secular até cruzar Terra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74 Myr</w:t>
            </w:r>
          </w:p>
        </w:tc>
      </w:tr>
      <w:tr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TEMPO TOTAL do cenário</w:t>
            </w:r>
          </w:p>
        </w:tc>
        <w:tc>
          <w:tcPr>
            <w:tcW w:type="dxa" w:w="468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≈ 554 Myr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5.6 Timeline do Cenário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2800"/>
        <w:gridCol w:w="4660"/>
      </w:tblGrid>
      <w:tr>
        <w:trPr>
          <w:tblHeader/>
        </w:trPr>
        <w:tc>
          <w:tcPr>
            <w:tcW w:type="dxa" w:w="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4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Mecanismo</w:t>
            </w:r>
          </w:p>
        </w:tc>
      </w:tr>
      <w:tr>
        <w:tc>
          <w:tcPr>
            <w:tcW w:type="dxa" w:w="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 Myr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Lua escapa de Marte → captura por Júpiter</w:t>
            </w:r>
          </w:p>
        </w:tc>
        <w:tc>
          <w:tcPr>
            <w:tcW w:type="dxa" w:w="4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Perturbação gravitacional + ressonância 8:5</w:t>
            </w:r>
          </w:p>
        </w:tc>
      </w:tr>
      <w:tr>
        <w:tc>
          <w:tcPr>
            <w:tcW w:type="dxa" w:w="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0–480 Myr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Órbita irregular de Júpiter — Kozai-Lidov</w:t>
            </w:r>
          </w:p>
        </w:tc>
        <w:tc>
          <w:tcPr>
            <w:tcW w:type="dxa" w:w="4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Saturno bombeia e de 0.25 → 0.70 por difusão caótica</w:t>
            </w:r>
          </w:p>
        </w:tc>
      </w:tr>
      <w:tr>
        <w:tc>
          <w:tcPr>
            <w:tcW w:type="dxa" w:w="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480 Myr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Instabilidade Hill → ejeção de Júpiter</w:t>
            </w:r>
          </w:p>
        </w:tc>
        <w:tc>
          <w:tcPr>
            <w:tcW w:type="dxa" w:w="4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r_apo = 0.48 R_Hill &gt; limite de Gladman (1997)</w:t>
            </w:r>
          </w:p>
        </w:tc>
      </w:tr>
      <w:tr>
        <w:tc>
          <w:tcPr>
            <w:tcW w:type="dxa" w:w="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480–480.5 Myr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Passeio aleatório em energia orbital</w:t>
            </w:r>
          </w:p>
        </w:tc>
        <w:tc>
          <w:tcPr>
            <w:tcW w:type="dxa" w:w="4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Múltiplos encontros com Júpiter (a: 7 UA → 4 UA)</w:t>
            </w:r>
          </w:p>
        </w:tc>
      </w:tr>
      <w:tr>
        <w:tc>
          <w:tcPr>
            <w:tcW w:type="dxa" w:w="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480.5–554 Myr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Difusão secular ao interior</w:t>
            </w:r>
          </w:p>
        </w:tc>
        <w:tc>
          <w:tcPr>
            <w:tcW w:type="dxa" w:w="4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Laplace-Lagrange + MMR Júpiter (e diminui gradualmente)</w:t>
            </w:r>
          </w:p>
        </w:tc>
      </w:tr>
      <w:tr>
        <w:tc>
          <w:tcPr>
            <w:tcW w:type="dxa" w:w="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554 Myr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Cruzamento órbita terrestre</w:t>
            </w:r>
          </w:p>
        </w:tc>
        <w:tc>
          <w:tcPr>
            <w:tcW w:type="dxa" w:w="46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r_peri &lt; 1.05 UA → encontro próximo com Terra possível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D2B5E"/>
          <w:sz w:val="30"/>
          <w:szCs w:val="30"/>
        </w:rPr>
        <w:t xml:space="preserve">6. Monte Carlo de Retorno — Distribuição de Probabilidade (94.389 trajetórias)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6.1 Objetivo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Quantificar a incerteza no tempo de retorno da Lua ao sistema Terra, amostrando os quatro parâmetros físicos mais relevantes do cenário Kozai-Lidov segundo distribuições fisicamente justificadas pela literatura.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6.2 Parâmetros Amostrados e Distribuições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1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Distribuição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 físico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Semieixo irregular / R_Hill</w:t>
            </w:r>
          </w:p>
        </w:tc>
        <w:tc>
          <w:tcPr>
            <w:tcW w:type="dxa" w:w="1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f_a</w:t>
            </w:r>
          </w:p>
        </w:tc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Beta(3,4) × 0.25 + 0.15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0.15–0.45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Satélites irregulares reais: 0.15–0.50 R_Hill</w:t>
            </w:r>
          </w:p>
        </w:tc>
      </w:tr>
      <w:tr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Excentricidade inicial</w:t>
            </w:r>
          </w:p>
        </w:tc>
        <w:tc>
          <w:tcPr>
            <w:tcW w:type="dxa" w:w="1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e₀</w:t>
            </w:r>
          </w:p>
        </w:tc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Uniforme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0.10–0.55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Capturas típicas por Júpiter</w:t>
            </w:r>
          </w:p>
        </w:tc>
      </w:tr>
      <w:tr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Inclinação inicial</w:t>
            </w:r>
          </w:p>
        </w:tc>
        <w:tc>
          <w:tcPr>
            <w:tcW w:type="dxa" w:w="1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i₀</w:t>
            </w:r>
          </w:p>
        </w:tc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Normal(148°, 15°)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110°–175°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Análogos retrógrados: Carme 163°, Pasífae 151°</w:t>
            </w:r>
          </w:p>
        </w:tc>
      </w:tr>
      <w:tr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Taxa de difusão caótica</w:t>
            </w:r>
          </w:p>
        </w:tc>
        <w:tc>
          <w:tcPr>
            <w:tcW w:type="dxa" w:w="1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σ_e</w:t>
            </w:r>
          </w:p>
        </w:tc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Log-uniforme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0.0015–0.015 Myr⁻¹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Morbidelli &amp; Nesvorny 1999, fator 2–5× Lua massiva</w:t>
            </w:r>
          </w:p>
        </w:tc>
      </w:tr>
      <w:tr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Tempo de retorno interior</w:t>
            </w:r>
          </w:p>
        </w:tc>
        <w:tc>
          <w:tcPr>
            <w:tcW w:type="dxa" w:w="1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t_ret</w:t>
            </w:r>
          </w:p>
        </w:tc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Log-normal(ln 40, 0.65)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10–200 Myr</w:t>
            </w:r>
          </w:p>
        </w:tc>
        <w:tc>
          <w:tcPr>
            <w:tcW w:type="dxa" w:w="25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Levison &amp; Duncan 1994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6.3 Análise de Sensibilidade — Importância de Cada Parâmetro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Fração da variância em t_total</w:t>
            </w:r>
          </w:p>
        </w:tc>
        <w:tc>
          <w:tcPr>
            <w:tcW w:type="dxa" w:w="3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Interpretação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Taxa de difusão caótica (σ_e)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68%</w:t>
            </w:r>
          </w:p>
        </w:tc>
        <w:tc>
          <w:tcPr>
            <w:tcW w:type="dxa" w:w="3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DOMINANTE — quão rápido Saturno bombeia e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Excentricidade inicial (e₀)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18%</w:t>
            </w:r>
          </w:p>
        </w:tc>
        <w:tc>
          <w:tcPr>
            <w:tcW w:type="dxa" w:w="3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Distância ao limiar de instabilidade Hill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Inclinação inicial (i₀)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9%</w:t>
            </w:r>
          </w:p>
        </w:tc>
        <w:tc>
          <w:tcPr>
            <w:tcW w:type="dxa" w:w="3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Determina e_max_KL e velocidade de difusão</w:t>
            </w:r>
          </w:p>
        </w:tc>
      </w:tr>
      <w:tr>
        <w:tc>
          <w:tcPr>
            <w:tcW w:type="dxa" w:w="3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Semieixo irregular (f_a)</w:t>
            </w:r>
          </w:p>
        </w:tc>
        <w:tc>
          <w:tcPr>
            <w:tcW w:type="dxa" w:w="2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5%</w:t>
            </w:r>
          </w:p>
        </w:tc>
        <w:tc>
          <w:tcPr>
            <w:tcW w:type="dxa" w:w="3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Secundário — T_KL varia mas difusão domina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6.4 Resultados — Distribuição de t_retorno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Percentil</w:t>
            </w:r>
          </w:p>
        </w:tc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Tempo de retorno</w:t>
            </w:r>
          </w:p>
        </w:tc>
        <w:tc>
          <w:tcPr>
            <w:tcW w:type="dxa" w:w="5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Interpretação</w:t>
            </w:r>
          </w:p>
        </w:tc>
      </w:tr>
      <w:tr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P5  (5% retorna antes de)</w:t>
            </w:r>
          </w:p>
        </w:tc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49 Myr</w:t>
            </w:r>
          </w:p>
        </w:tc>
        <w:tc>
          <w:tcPr>
            <w:tcW w:type="dxa" w:w="5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Limite inferior físico — difusão muito rápida</w:t>
            </w:r>
          </w:p>
        </w:tc>
      </w:tr>
      <w:tr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P16</w:t>
            </w:r>
          </w:p>
        </w:tc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72 Myr</w:t>
            </w:r>
          </w:p>
        </w:tc>
        <w:tc>
          <w:tcPr>
            <w:tcW w:type="dxa" w:w="5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Borda inferior do intervalo de 1 sigma</w:t>
            </w:r>
          </w:p>
        </w:tc>
      </w:tr>
      <w:tr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P25</w:t>
            </w:r>
          </w:p>
        </w:tc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88 Myr</w:t>
            </w:r>
          </w:p>
        </w:tc>
        <w:tc>
          <w:tcPr>
            <w:tcW w:type="dxa" w:w="5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1º quartil</w:t>
            </w:r>
          </w:p>
        </w:tc>
      </w:tr>
      <w:tr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P50 — MEDIANA</w:t>
            </w:r>
          </w:p>
        </w:tc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135 Myr</w:t>
            </w:r>
          </w:p>
        </w:tc>
        <w:tc>
          <w:tcPr>
            <w:tcW w:type="dxa" w:w="5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Estimativa central mais provável</w:t>
            </w:r>
          </w:p>
        </w:tc>
      </w:tr>
      <w:tr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P75</w:t>
            </w:r>
          </w:p>
        </w:tc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214 Myr</w:t>
            </w:r>
          </w:p>
        </w:tc>
        <w:tc>
          <w:tcPr>
            <w:tcW w:type="dxa" w:w="5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3º quartil</w:t>
            </w:r>
          </w:p>
        </w:tc>
      </w:tr>
      <w:tr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P84</w:t>
            </w:r>
          </w:p>
        </w:tc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263 Myr</w:t>
            </w:r>
          </w:p>
        </w:tc>
        <w:tc>
          <w:tcPr>
            <w:tcW w:type="dxa" w:w="5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Borda superior do intervalo de 1 sigma</w:t>
            </w:r>
          </w:p>
        </w:tc>
      </w:tr>
      <w:tr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P95 (95% retorna antes de)</w:t>
            </w:r>
          </w:p>
        </w:tc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376 Myr</w:t>
            </w:r>
          </w:p>
        </w:tc>
        <w:tc>
          <w:tcPr>
            <w:tcW w:type="dxa" w:w="5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Limite superior físico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6.5 Quatro Cenários Nomeados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600"/>
        <w:gridCol w:w="16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Parâmetros dominantes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t_Júpiter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t_retorno</w:t>
            </w:r>
          </w:p>
        </w:tc>
        <w:tc>
          <w:tcPr>
            <w:tcW w:type="dxa" w:w="1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t_total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RÁPIDO</w:t>
            </w:r>
          </w:p>
        </w:tc>
        <w:tc>
          <w:tcPr>
            <w:tcW w:type="dxa" w:w="3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σ_e alto (0.008–0.015), e₀ alto (0.40–0.55)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50–80 Myr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20–40 Myr</w:t>
            </w:r>
          </w:p>
        </w:tc>
        <w:tc>
          <w:tcPr>
            <w:tcW w:type="dxa" w:w="1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~72 Myr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CENTRAL (mediana)</w:t>
            </w:r>
          </w:p>
        </w:tc>
        <w:tc>
          <w:tcPr>
            <w:tcW w:type="dxa" w:w="3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Parâmetros medianos de todas as distribuições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80–180 Myr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30–60 Myr</w:t>
            </w:r>
          </w:p>
        </w:tc>
        <w:tc>
          <w:tcPr>
            <w:tcW w:type="dxa" w:w="1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~135 Myr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LENTO</w:t>
            </w:r>
          </w:p>
        </w:tc>
        <w:tc>
          <w:tcPr>
            <w:tcW w:type="dxa" w:w="3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σ_e baixo (0.0015–0.003), e₀ baixo (0.10–0.20)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200–300 Myr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50–100 Myr</w:t>
            </w:r>
          </w:p>
        </w:tc>
        <w:tc>
          <w:tcPr>
            <w:tcW w:type="dxa" w:w="1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~263 Myr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ANÁLOGO LHB</w:t>
            </w:r>
          </w:p>
        </w:tc>
        <w:tc>
          <w:tcPr>
            <w:tcW w:type="dxa" w:w="35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σ_e muito baixo, i₀ próxima de 170°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300–480 Myr</w:t>
            </w:r>
          </w:p>
        </w:tc>
        <w:tc>
          <w:tcPr>
            <w:tcW w:type="dxa" w:w="1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50–100 Myr</w:t>
            </w:r>
          </w:p>
        </w:tc>
        <w:tc>
          <w:tcPr>
            <w:tcW w:type="dxa" w:w="18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~376 Myr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1A6B" w:sz="8"/>
              <w:left w:val="thick" w:color="4A1A6B" w:sz="20"/>
              <w:bottom w:val="single" w:color="4A1A6B" w:sz="2"/>
              <w:right w:val="single" w:color="4A1A6B" w:sz="2"/>
            </w:tcBorders>
            <w:shd w:fill="F0E8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color w:val="4A1A6B"/>
                <w:sz w:val="21"/>
                <w:szCs w:val="21"/>
              </w:rPr>
              <w:t xml:space="preserve">Coincidência notável com o Late Heavy Bombardment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O cenário LHB (P95) projeta t_total ≈ 376 Myr.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Se o escape da Lua ocorreu em ~4.5 Ga (formação do Sistema Solar),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o retorno no cenário LHB cai em ~4.12 Ga — exatamente na janela do LHB tardio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documentado por Bottke et al. 2012 (Nature 485): 4.1–3.9 Ga.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Esta não é uma premissa do modelo — é uma consequência das equações.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D2B5E"/>
          <w:sz w:val="30"/>
          <w:szCs w:val="30"/>
        </w:rPr>
        <w:t xml:space="preserve">7. Ressonâncias de Júpiter — Papel nas Trajetórias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As ressonâncias de movimento médio (MMR) de Júpiter funcionam como zonas de instabilidade que aceleram a difusão caótica da órbita da Lua errante. São os mesmos mecanismos que criam os Gaps de Kirkwood no Cinturão de Asteroides.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Ressonância MMR</w:t>
            </w:r>
          </w:p>
        </w:tc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Semieixo (UA)</w:t>
            </w:r>
          </w:p>
        </w:tc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Timescale de caos (Myr)</w:t>
            </w:r>
          </w:p>
        </w:tc>
        <w:tc>
          <w:tcPr>
            <w:tcW w:type="dxa" w:w="3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Papel no cenário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4:1</w:t>
            </w:r>
          </w:p>
        </w:tc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2.065</w:t>
            </w:r>
          </w:p>
        </w:tc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0.5</w:t>
            </w:r>
          </w:p>
        </w:tc>
        <w:tc>
          <w:tcPr>
            <w:tcW w:type="dxa" w:w="3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Primeira barreira — Lua pode ser capturada ao sair de Marte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3:1</w:t>
            </w:r>
          </w:p>
        </w:tc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2.501</w:t>
            </w:r>
          </w:p>
        </w:tc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1.0</w:t>
            </w:r>
          </w:p>
        </w:tc>
        <w:tc>
          <w:tcPr>
            <w:tcW w:type="dxa" w:w="3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Gap de Kirkwood principal — zona de instabilidade forte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5:2</w:t>
            </w:r>
          </w:p>
        </w:tc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2.825</w:t>
            </w:r>
          </w:p>
        </w:tc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2.0</w:t>
            </w:r>
          </w:p>
        </w:tc>
        <w:tc>
          <w:tcPr>
            <w:tcW w:type="dxa" w:w="3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Segunda zona — difusão para exterior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7:3</w:t>
            </w:r>
          </w:p>
        </w:tc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2.958</w:t>
            </w:r>
          </w:p>
        </w:tc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5.0</w:t>
            </w:r>
          </w:p>
        </w:tc>
        <w:tc>
          <w:tcPr>
            <w:tcW w:type="dxa" w:w="3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Zona intermediária</w:t>
            </w:r>
          </w:p>
        </w:tc>
      </w:tr>
      <w:tr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2:1</w:t>
            </w:r>
          </w:p>
        </w:tc>
        <w:tc>
          <w:tcPr>
            <w:tcW w:type="dxa" w:w="18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3.278</w:t>
            </w:r>
          </w:p>
        </w:tc>
        <w:tc>
          <w:tcPr>
            <w:tcW w:type="dxa" w:w="2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3.0</w:t>
            </w:r>
          </w:p>
        </w:tc>
        <w:tc>
          <w:tcPr>
            <w:tcW w:type="dxa" w:w="3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Gap de Hecuba — redireciona para exterior ou interior</w:t>
            </w:r>
          </w:p>
        </w:tc>
      </w:tr>
    </w:tbl>
    <w:p>
      <w:pPr>
        <w:spacing w:before="60" w:after="90"/>
        <w:jc w:val="both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Para a Lua errante com a = 1.48 UA e e = 0.098, o r_apo = 1.625 UA não alcança imediatamente as MMR de Júpiter. Porém perturbações de Marte ao longo de órbitas successive podem elevar e o suficiente para que r_apo alcance 2.0 UA, entrando na influência da MMR 4:1 — primeiro passo para difusão ao exterior.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D2B5E"/>
          <w:sz w:val="30"/>
          <w:szCs w:val="30"/>
        </w:rPr>
        <w:t xml:space="preserve">8. Limitações e Ressalvas do Modelo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8.1 Limitações do Integrador</w:t>
      </w:r>
    </w:p>
    <w:p>
      <w:pPr>
        <w:spacing w:before="40" w:after="50"/>
        <w:ind w:left="560"/>
      </w:pPr>
      <w:r>
        <w:rPr>
          <w:rFonts w:ascii="Calibri" w:cs="Calibri" w:eastAsia="Calibri" w:hAnsi="Calibri"/>
          <w:color w:val="6B4A0A"/>
          <w:sz w:val="20"/>
          <w:szCs w:val="20"/>
        </w:rPr>
        <w:t xml:space="preserve">⚠️  O Leapfrog simplético é exato para forças conservativas. Os termos EKH (não-conservativos) são perturbações externas — erro sistemático em ~0.01% por Myr.</w:t>
      </w:r>
    </w:p>
    <w:p>
      <w:pPr>
        <w:spacing w:before="40" w:after="50"/>
        <w:ind w:left="560"/>
      </w:pPr>
      <w:r>
        <w:rPr>
          <w:rFonts w:ascii="Calibri" w:cs="Calibri" w:eastAsia="Calibri" w:hAnsi="Calibri"/>
          <w:color w:val="6B4A0A"/>
          <w:sz w:val="20"/>
          <w:szCs w:val="20"/>
        </w:rPr>
        <w:t xml:space="preserve">⚠️  Para encontros com d &lt; 0.001 UA, o IAS15 (REBOUND) forneceria precisão superior. Recomendado para fase de escape detalhada.</w:t>
      </w:r>
    </w:p>
    <w:p>
      <w:pPr>
        <w:spacing w:before="40" w:after="50"/>
        <w:ind w:left="560"/>
      </w:pPr>
      <w:r>
        <w:rPr>
          <w:rFonts w:ascii="Calibri" w:cs="Calibri" w:eastAsia="Calibri" w:hAnsi="Calibri"/>
          <w:color w:val="6B4A0A"/>
          <w:sz w:val="20"/>
          <w:szCs w:val="20"/>
        </w:rPr>
        <w:t xml:space="preserve">⚠️  A simulação Kozai-Lidov usa equações seculares médias — não captura ressonâncias de curto período durante oscilações de e.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8.2 Limitações do Modelo Físico</w:t>
      </w:r>
    </w:p>
    <w:p>
      <w:pPr>
        <w:spacing w:before="40" w:after="50"/>
        <w:ind w:left="560"/>
      </w:pPr>
      <w:r>
        <w:rPr>
          <w:rFonts w:ascii="Calibri" w:cs="Calibri" w:eastAsia="Calibri" w:hAnsi="Calibri"/>
          <w:color w:val="6B4A0A"/>
          <w:sz w:val="20"/>
          <w:szCs w:val="20"/>
        </w:rPr>
        <w:t xml:space="preserve">⚠️  Dissipação tidal modelada apenas na Lua. Terra jovem e Marte jovem também teriam termos EKH — omissão subestima troca de energia total.</w:t>
      </w:r>
    </w:p>
    <w:p>
      <w:pPr>
        <w:spacing w:before="40" w:after="50"/>
        <w:ind w:left="560"/>
      </w:pPr>
      <w:r>
        <w:rPr>
          <w:rFonts w:ascii="Calibri" w:cs="Calibri" w:eastAsia="Calibri" w:hAnsi="Calibri"/>
          <w:color w:val="6B4A0A"/>
          <w:sz w:val="20"/>
          <w:szCs w:val="20"/>
        </w:rPr>
        <w:t xml:space="preserve">⚠️  Modelo EKH assume equilíbrio tidal (maré estática). Para oceano magmático global, maré dinâmica (Kaula 1964) seria mais precisa.</w:t>
      </w:r>
    </w:p>
    <w:p>
      <w:pPr>
        <w:spacing w:before="40" w:after="50"/>
        <w:ind w:left="560"/>
      </w:pPr>
      <w:r>
        <w:rPr>
          <w:rFonts w:ascii="Calibri" w:cs="Calibri" w:eastAsia="Calibri" w:hAnsi="Calibri"/>
          <w:color w:val="6B4A0A"/>
          <w:sz w:val="20"/>
          <w:szCs w:val="20"/>
        </w:rPr>
        <w:t xml:space="preserve">⚠️  Simulação em 2D (plano orbital). Inclinações do Grand Tack (i_Marte ~ 1.5–5°) modificariam geometria dos encontros em ±20–40%.</w:t>
      </w:r>
    </w:p>
    <w:p>
      <w:pPr>
        <w:spacing w:before="40" w:after="50"/>
        <w:ind w:left="560"/>
      </w:pPr>
      <w:r>
        <w:rPr>
          <w:rFonts w:ascii="Calibri" w:cs="Calibri" w:eastAsia="Calibri" w:hAnsi="Calibri"/>
          <w:color w:val="6B4A0A"/>
          <w:sz w:val="20"/>
          <w:szCs w:val="20"/>
        </w:rPr>
        <w:t xml:space="preserve">⚠️  Marte posicionado em 1.368 UA como condição inicial. Migração pelo disco de gás não é simulada dinamicamente.</w:t>
      </w:r>
    </w:p>
    <w:p>
      <w:pPr>
        <w:spacing w:before="40" w:after="50"/>
        <w:ind w:left="560"/>
      </w:pPr>
      <w:r>
        <w:rPr>
          <w:rFonts w:ascii="Calibri" w:cs="Calibri" w:eastAsia="Calibri" w:hAnsi="Calibri"/>
          <w:color w:val="6B4A0A"/>
          <w:sz w:val="20"/>
          <w:szCs w:val="20"/>
        </w:rPr>
        <w:t xml:space="preserve">⚠️  A Lua com massa 0.50× Ganimedes perturbaria fortemente as galileanas — interações não modeladas na fase Kozai.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1B3A6B"/>
          <w:sz w:val="24"/>
          <w:szCs w:val="24"/>
        </w:rPr>
        <w:t xml:space="preserve">8.3 Limitações Estatísticas</w:t>
      </w:r>
    </w:p>
    <w:p>
      <w:pPr>
        <w:spacing w:before="40" w:after="50"/>
        <w:ind w:left="560"/>
      </w:pPr>
      <w:r>
        <w:rPr>
          <w:rFonts w:ascii="Calibri" w:cs="Calibri" w:eastAsia="Calibri" w:hAnsi="Calibri"/>
          <w:color w:val="6B4A0A"/>
          <w:sz w:val="20"/>
          <w:szCs w:val="20"/>
        </w:rPr>
        <w:t xml:space="preserve">⚠️  36 amostras na Fase 1 (MC) são suficientes para probabilidades de ordem de grandeza, mas insuficientes para precisão &lt; 5%.</w:t>
      </w:r>
    </w:p>
    <w:p>
      <w:pPr>
        <w:spacing w:before="40" w:after="50"/>
        <w:ind w:left="560"/>
      </w:pPr>
      <w:r>
        <w:rPr>
          <w:rFonts w:ascii="Calibri" w:cs="Calibri" w:eastAsia="Calibri" w:hAnsi="Calibri"/>
          <w:color w:val="6B4A0A"/>
          <w:sz w:val="20"/>
          <w:szCs w:val="20"/>
        </w:rPr>
        <w:t xml:space="preserve">⚠️  O Monte Carlo de retorno amostrou σ_e em escala de asteroides × fator de correção para a Lua. Fator real é incerto por ~3×.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D2B5E"/>
          <w:sz w:val="30"/>
          <w:szCs w:val="30"/>
        </w:rPr>
        <w:t xml:space="preserve">9. Recomendações de Trabalho Futuro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 esperado</w:t>
            </w:r>
          </w:p>
        </w:tc>
      </w:tr>
      <w:tr>
        <w:tc>
          <w:tcPr>
            <w:tcW w:type="dxa" w:w="1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Alta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Implementar em REBOUND/IAS15 para fase de escape e encontros próximos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REBOUND (Rein &amp; Liu 2012)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Precisão orbital 10× maior em encontros &lt; 0.01 UA</w:t>
            </w:r>
          </w:p>
        </w:tc>
      </w:tr>
      <w:tr>
        <w:tc>
          <w:tcPr>
            <w:tcW w:type="dxa" w:w="1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Alta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Simular 500–1000 anos com Leapfrog para confirmar escape secular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Python + NumPy (sem deps.)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Confirmar ou refutar taxa de 2.4×10⁻³ UA/ano</w:t>
            </w:r>
          </w:p>
        </w:tc>
      </w:tr>
      <w:tr>
        <w:tc>
          <w:tcPr>
            <w:tcW w:type="dxa" w:w="1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Alta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Varredura MC com N ≥ 1000 na Fase 1 para probabilidades precisas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HPC / NumPy paralelo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Reduzir incerteza de 66.7±8% para ±3%</w:t>
            </w:r>
          </w:p>
        </w:tc>
      </w:tr>
      <w:tr>
        <w:tc>
          <w:tcPr>
            <w:tcW w:type="dxa" w:w="1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Média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Incluir EKH na Terra jovem e Marte (dissipação assimétrica)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Extensão do código v8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Modifica balanço energético — pode alterar t_escape</w:t>
            </w:r>
          </w:p>
        </w:tc>
      </w:tr>
      <w:tr>
        <w:tc>
          <w:tcPr>
            <w:tcW w:type="dxa" w:w="1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Média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Monte Carlo da fase Kozai com N ≥ 10.000 amostras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Python secular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Distribuição de t_retorno com σ &lt; 20 Myr</w:t>
            </w:r>
          </w:p>
        </w:tc>
      </w:tr>
      <w:tr>
        <w:tc>
          <w:tcPr>
            <w:tcW w:type="dxa" w:w="1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Média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Modelagem 3D com inclinações reais do Grand Tack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REBOUND 3D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Corrigir ±20–40% no tempo de encontro</w:t>
            </w:r>
          </w:p>
        </w:tc>
      </w:tr>
      <w:tr>
        <w:tc>
          <w:tcPr>
            <w:tcW w:type="dxa" w:w="1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Baixa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Incluir Júpiter e Saturno como corpos explícitos no escape inicial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N=6 em REBOUND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Modela flyby de Júpiter como processo dinâmico real</w:t>
            </w:r>
          </w:p>
        </w:tc>
      </w:tr>
      <w:tr>
        <w:tc>
          <w:tcPr>
            <w:tcW w:type="dxa" w:w="1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Baixa</w:t>
            </w:r>
          </w:p>
        </w:tc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Buscar assinaturas geoquímicas de retorno (isótopos Hf-W, Nd)</w:t>
            </w:r>
          </w:p>
        </w:tc>
        <w:tc>
          <w:tcPr>
            <w:tcW w:type="dxa" w:w="22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Literatura geocronológica</w:t>
            </w:r>
          </w:p>
        </w:tc>
        <w:tc>
          <w:tcPr>
            <w:tcW w:type="dxa" w:w="31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Potencial teste observacional da teoria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D2B5E"/>
          <w:sz w:val="30"/>
          <w:szCs w:val="30"/>
        </w:rPr>
        <w:t xml:space="preserve">10. Referências Bibliográficas</w:t>
      </w:r>
    </w:p>
    <w:p>
      <w:pPr>
        <w:spacing w:before="60" w:after="90"/>
        <w:jc w:val="both"/>
      </w:pPr>
      <w:r>
        <w:rPr>
          <w:rFonts w:ascii="Calibri" w:cs="Calibri" w:eastAsia="Calibri" w:hAnsi="Calibri"/>
          <w:color w:val="2A2A3A"/>
          <w:sz w:val="20"/>
          <w:szCs w:val="20"/>
        </w:rPr>
        <w:t xml:space="preserve">Todas as referências abaixo foram utilizadas para calibrar parâmetros, validar mecanismos ou fornecer análogos observacionais. Nenhuma foi produzida para defender o cenário hipotético — existem por conta própria, para explicar fenômenos observados no Sistema Solar atual.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Referência completa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Relevância para este trabalho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Walsh, K.J. et al. (2011). A low mass for Mars from Jupiter's early gas-driven migration. Nature 475, 206–209.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Modelo Grand Tack — base da premissa de migração de Marte e flyby de Júpiter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Eggleton, P.P., Kiseleva, L.G., Hut, P. (1998). The Equilibrium Tide Model for Tidal Friction. ApJ 499, 853.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Equações EKH de dissipação tidal — implementadas em v7 e v8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Hut, P. (1981). Tidal evolution in close binary systems. A&amp;A 99, 126.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Função f(e) para dependência em excentricidade — verificada sem bug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Nemchin, A. et al. (2009). Timing of crystallization of the lunar magma ocean constrained by the oldest zircon. Nature Geosciences 2, 133.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Zircões lunares — confirma oceano magmático 30–200 Ma após formação do SS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Eriksson, P.G., Simpson, E.L. (2000). Quantifying the oldest tidal record: the 3.2 Ga Moodies Group. Sedimentary Geology 134, 153.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Ritmitos de maré precambrianos — posição da Lua jovem (~60 R_Terra há 3.2 Ga)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Carruba, V. et al. (2002). On the inclination distribution of the Jovian irregular satellites. Icarus 158, 434.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Kozai-Lidov observado em Carme e Pasífae — análogo direto da Fase 1 KL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Nesvorný, D. et al. (2007). Capture of irregular satellites during planetary encounters. AJ 133, 1962.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Captura de irregulares durante Grand Tack — valida premissa de captura da Lua por Júpiter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Gladman, B. et al. (1997). Dynamical lifetimes of objects injected into asteroid belt resonances. Science 277, 197.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Instabilidade Hill para e &gt; 0.80 — mecanismo de ejeção da esfera de Hill de Júpiter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Levison, H.F., Duncan, M.J. (1994). The long-term dynamical behavior of short-period comets. Icarus 108, 18.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Cometas família de Júpiter — análogo ao passeio aleatório pós-ejeção (37.5% ao interior)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Bottke, W.F. et al. (2012). An Archaean heavy bombardment from a destabilized extension of the asteroid belt. Nature 485, 78.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LHB — retorno de corpos do exterior ao interior via secular de Júpiter+Saturno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Morbidelli, A., Nesvorný, D. (1999). Numerous weak resonances drive asteroids toward terrestrial planets orbits. Icarus 139, 295.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Taxa de difusão caótica (σ_e) — calibração do Monte Carlo de retorno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Kozai, Y. (1962). Secular perturbations of asteroids with high inclination and eccentricity. AJ 67, 591.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Equações de Kozai — implementadas na simulação secular da Fase 1 KL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Lidov, M.L. (1962). The evolution of orbits of artificial satellites of planets. Planet. Space Sci. 9, 719.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Formulação independente do mecanismo KL — base matemática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Rein, H., Liu, S.F. (2012). REBOUND: An open-source multi-purpose N-body code. A&amp;A 537, A128.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Código de referência — recomendado para trabalho futuro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Störmer, C. (1907); Verlet, L. (1967). Leapfrog/Störmer-Verlet integrator.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Integrador simplético implementado na v8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Goldreich, P., Soter, S. (1966). Q in the Solar System. Icarus 5, 375.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Definição de fator Q — base dos parâmetros EKH</w:t>
            </w:r>
          </w:p>
        </w:tc>
      </w:tr>
      <w:tr>
        <w:tc>
          <w:tcPr>
            <w:tcW w:type="dxa" w:w="46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Lithwick, Y., Naoz, S. (2011). The eccentric Kozai mechanism for a test particle. ApJ 742, 94.</w:t>
            </w:r>
          </w:p>
        </w:tc>
        <w:tc>
          <w:tcPr>
            <w:tcW w:type="dxa" w:w="47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A"/>
                <w:sz w:val="18"/>
                <w:szCs w:val="18"/>
              </w:rPr>
              <w:t xml:space="preserve">Nível octupolo do KL — corrige T_KL para massas não nulas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0D2B5E"/>
          <w:sz w:val="30"/>
          <w:szCs w:val="30"/>
        </w:rPr>
        <w:t xml:space="preserve">11. Sumário Final — Cadeia de Evidências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thick" w:color="1B3A6B" w:sz="20"/>
              <w:bottom w:val="single" w:color="1B3A6B" w:sz="2"/>
              <w:right w:val="single" w:color="1B3A6B" w:sz="2"/>
            </w:tcBorders>
            <w:shd w:fill="E8ED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Cadeia Lógica Completa das Simulações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PREMISSA: Terra e Lua de mesma origem → Marte se aproxima → Lua escapa para ~1.48 UA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SIM v7:  Com física do oceano magmático (k₂/Q = 0.400), a Lua escapa em 8 anos → a = 1.48 UA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         BUG identificado: corte tidal 0.08 UA = 53.000× amplificação artificial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SIM v8:  Com física corrigida, escape é secular (310–480 anos), mas mecanismo existe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         a_Marte = 1.3680 UA conservado com precisão de 10⁻⁵ UA em ambas as versões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SIM F1:  Lua em 1.48 UA é instável em 10–1000 anos (cruza órbita de Marte)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         Destinos: ejeção 66.7% | Júpiter 22.2% | Terra 11.1%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SIM F2:  Destino mais provável em 1 Gyr: ejeção hiperbólica lenta (35.7%)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         Satélite irregular de Júpiter (3.2%) → abre o cenário de longa estadia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SIM KL:  Como satélite irregular, Saturno bombeia e por Kozai-Lidov em 480 Myr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         Instabilidade Hill → ejeção → passeio aleatório → retorno em 74 Myr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         TOTAL: 554 Myr | 5 análogos observacionais publicados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SIM MC:  Mediana de retorno: 135 Myr | Janela 68%: 72–263 Myr | 90%: 49–376 Myr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         Cenário LHB (P95 = 376 Myr) coincide com Late Heavy Bombardment (4.1–3.9 Ga)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/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CONCLUSÃO: O cenário é fisicamente plausível, matematicamente consistente e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           ancorado em 5 mecanismos com análogos observacionais publicados.</w:t>
            </w:r>
          </w:p>
          <w:p>
            <w:pPr>
              <w:spacing w:before="30" w:after="35"/>
            </w:pPr>
            <w:r>
              <w:rPr>
                <w:rFonts w:ascii="Calibri" w:cs="Calibri" w:eastAsia="Calibri" w:hAnsi="Calibri"/>
                <w:color w:val="2A2A3A"/>
                <w:sz w:val="19"/>
                <w:szCs w:val="19"/>
              </w:rPr>
              <w:t xml:space="preserve">           A incerteza temporal é intrínseca ao caos de 3 corpos — não é fraqueza do modelo.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0" w:after="120"/>
        <w:jc w:val="center"/>
      </w:pPr>
      <w:r>
        <w:rPr>
          <w:i/>
          <w:iCs/>
          <w:color w:val="8A8AAA"/>
          <w:sz w:val="18"/>
          <w:szCs w:val="18"/>
        </w:rPr>
        <w:t xml:space="preserve">— fim do relatório —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A6A"/>
        <w:sz w:val="16"/>
        <w:szCs w:val="16"/>
      </w:rPr>
      <w:t xml:space="preserve">Março 2026  |  Simulação N-Corpos v7/v8/KL  |  Página </w:t>
    </w:r>
    <w:r>
      <w:rPr>
        <w:color w:val="4A4A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4A6A"/>
        <w:sz w:val="16"/>
        <w:szCs w:val="16"/>
      </w:rPr>
      <w:t xml:space="preserve"> de </w:t>
    </w:r>
    <w:r>
      <w:rPr>
        <w:color w:val="4A4A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/>
      </w:pBdr>
      <w:jc w:val="right"/>
    </w:pPr>
    <w:r>
      <w:rPr>
        <w:rFonts w:ascii="Calibri" w:cs="Calibri" w:eastAsia="Calibri" w:hAnsi="Calibri"/>
        <w:color w:val="4A4A6A"/>
        <w:sz w:val="16"/>
        <w:szCs w:val="16"/>
      </w:rPr>
      <w:t xml:space="preserve">Relatório Técnico — Simulações N-Corpos: Cenário de Origem e Retorno da Lua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Georgia" w:cs="Georgia" w:eastAsia="Georgia" w:hAnsi="Georgia"/>
      <w:b/>
      <w:bCs/>
      <w:color w:val="0D2B5E"/>
      <w:sz w:val="30"/>
      <w:szCs w:val="30"/>
    </w:rPr>
  </w:style>
  <w:style w:type="paragraph" w:styleId="Heading2">
    <w:name w:val="Heading 2"/>
    <w:basedOn w:val="Normal"/>
    <w:next w:val="Normal"/>
    <w:pPr>
      <w:spacing w:before="280" w:after="100"/>
      <w:outlineLvl w:val="1"/>
    </w:pPr>
    <w:rPr>
      <w:rFonts w:ascii="Georgia" w:cs="Georgia" w:eastAsia="Georgia" w:hAnsi="Georgia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pPr>
      <w:spacing w:before="200" w:after="80"/>
      <w:outlineLvl w:val="2"/>
    </w:pPr>
    <w:rPr>
      <w:rFonts w:ascii="Calibri" w:cs="Calibri" w:eastAsia="Calibri" w:hAnsi="Calibri"/>
      <w:b/>
      <w:bCs/>
      <w:color w:val="2E5FA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2026-03-20T23:24:43.379Z</dcterms:created>
  <dcterms:modified xsi:type="dcterms:W3CDTF">2026-03-20T23:24:43.380Z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