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80"/>
        <w:jc w:val="center"/>
      </w:pPr>
      <w:r>
        <w:rPr>
          <w:rFonts w:ascii="Georgia" w:cs="Georgia" w:eastAsia="Georgia" w:hAnsi="Georgia"/>
          <w:b/>
          <w:bCs/>
          <w:color w:val="0A2050"/>
          <w:sz w:val="52"/>
          <w:szCs w:val="52"/>
        </w:rPr>
        <w:t xml:space="preserve">RELATÓRIO TÉCNICO</w:t>
      </w:r>
    </w:p>
    <w:p>
      <w:pPr>
        <w:spacing w:before="0" w:after="80"/>
        <w:jc w:val="center"/>
      </w:pPr>
      <w:r>
        <w:rPr>
          <w:rFonts w:ascii="Georgia" w:cs="Georgia" w:eastAsia="Georgia" w:hAnsi="Georgia"/>
          <w:b/>
          <w:bCs/>
          <w:color w:val="1A3A70"/>
          <w:sz w:val="38"/>
          <w:szCs w:val="38"/>
        </w:rPr>
        <w:t xml:space="preserve">Linha do Tempo Retroativa</w:t>
      </w:r>
    </w:p>
    <w:p>
      <w:pPr>
        <w:spacing w:before="0" w:after="400"/>
        <w:jc w:val="center"/>
      </w:pPr>
      <w:r>
        <w:rPr>
          <w:rFonts w:ascii="Georgia" w:cs="Georgia" w:eastAsia="Georgia" w:hAnsi="Georgia"/>
          <w:color w:val="4A4A6A"/>
          <w:sz w:val="26"/>
          <w:szCs w:val="26"/>
        </w:rPr>
        <w:t xml:space="preserve">Eventos Anteriores a 12.000 AP — Incertezas Propagadas por Monte Carlo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A3A7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A3A7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Ponto de ancoragem</w:t>
            </w:r>
          </w:p>
        </w:tc>
        <w:tc>
          <w:tcPr>
            <w:tcW w:type="dxa" w:w="6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12.000 AP — recaptura definitiva da Lua pela Terra (dado fixo)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Direção da análise</w:t>
            </w:r>
          </w:p>
        </w:tc>
        <w:tc>
          <w:tcPr>
            <w:tcW w:type="dxa" w:w="6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Retroativa: do presente para o passado distante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Método de propagação</w:t>
            </w:r>
          </w:p>
        </w:tc>
        <w:tc>
          <w:tcPr>
            <w:tcW w:type="dxa" w:w="6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Monte Carlo com N = 200.000 trajetórias por evento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Âncora passada</w:t>
            </w:r>
          </w:p>
        </w:tc>
        <w:tc>
          <w:tcPr>
            <w:tcW w:type="dxa" w:w="6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4.560 Ga AP — Grand Tack (Walsh et al. 2011, Nature)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Intervalos reportados</w:t>
            </w:r>
          </w:p>
        </w:tc>
        <w:tc>
          <w:tcPr>
            <w:tcW w:type="dxa" w:w="6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P5–P95 (90% credível) e P16–P84 (68% credível = 1σ)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Escopo deste relatório</w:t>
            </w:r>
          </w:p>
        </w:tc>
        <w:tc>
          <w:tcPr>
            <w:tcW w:type="dxa" w:w="6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APENAS eventos anteriores a 12.000 AP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Eventos cobertos</w:t>
            </w:r>
          </w:p>
        </w:tc>
        <w:tc>
          <w:tcPr>
            <w:tcW w:type="dxa" w:w="6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E1 (pré-recaptura) → E7 (Grand Tack) — 7 eventos + errância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Março 2026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0A2050"/>
          <w:sz w:val="30"/>
          <w:szCs w:val="30"/>
        </w:rPr>
        <w:t xml:space="preserve">1. Introdução e Metodologia da Ancoragem</w:t>
      </w:r>
    </w:p>
    <w:p>
      <w:pPr>
        <w:spacing w:before="60" w:after="90"/>
        <w:jc w:val="both"/>
      </w:pPr>
      <w:r>
        <w:rPr>
          <w:rFonts w:ascii="Calibri" w:cs="Calibri" w:eastAsia="Calibri" w:hAnsi="Calibri"/>
          <w:color w:val="252535"/>
          <w:sz w:val="20"/>
          <w:szCs w:val="20"/>
        </w:rPr>
        <w:t xml:space="preserve">Este relatório documenta exclusivamente a linha do tempo dos eventos anteriores a 12.000 AP, retroativamente calculados a partir de um ponto de ancoragem fixo. O evento de recaptura definitiva da Lua pela Terra em 12.000 AP é tratado como dado observacional independente — não como premissa — e serve como origem do eixo temporal retroativo.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70" w:sz="8"/>
              <w:left w:val="thick" w:color="1A3A70" w:sz="20"/>
              <w:bottom w:val="single" w:color="1A3A70" w:sz="2"/>
              <w:right w:val="single" w:color="1A3A70" w:sz="2"/>
            </w:tcBorders>
            <w:shd w:fill="E8EDF6" w:val="clear"/>
            <w:tcMar>
              <w:top w:type="dxa" w:w="130"/>
              <w:left w:type="dxa" w:w="26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1A3A70"/>
                <w:sz w:val="21"/>
                <w:szCs w:val="21"/>
              </w:rPr>
              <w:t xml:space="preserve">Princípio da Ancoragem Dual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O sistema temporal é constrangido por DOIS pontos fixos independentes: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/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ÂNCORA PRESENTE: Recaptura da Lua = 12.000 AP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Origem: dado observacional (externo a este relatório)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Incerteza: tratada como ponto fixo para fins de propagação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/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ÂNCORA PASSADA: Grand Tack (Júpiter flyby Marte) = 4.560 Ga AP ± 7 Ma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Origem: Walsh et al. 2011, Nature 475, 206–209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Base: composição isotópica de Marte, cinturão de asteroides, massa de Marte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/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Os eventos intermediários são calculados retroativamente a partir de 12.000 AP,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com incertezas que crescem proporcionalmente à distância temporal da âncora.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A3A70"/>
          <w:sz w:val="24"/>
          <w:szCs w:val="24"/>
        </w:rPr>
        <w:t xml:space="preserve">1.1 Método de Propagação de Incertezas</w:t>
      </w:r>
    </w:p>
    <w:p>
      <w:pPr>
        <w:spacing w:before="60" w:after="90"/>
        <w:jc w:val="both"/>
      </w:pPr>
      <w:r>
        <w:rPr>
          <w:rFonts w:ascii="Calibri" w:cs="Calibri" w:eastAsia="Calibri" w:hAnsi="Calibri"/>
          <w:color w:val="252535"/>
          <w:sz w:val="20"/>
          <w:szCs w:val="20"/>
        </w:rPr>
        <w:t xml:space="preserve">Cada intervalo de tempo entre eventos consecutivos é modelado como uma variável aleatória com distribuição fisicamente justificada (log-normal ou uniforme logarítmica, dependendo do processo). As incertezas se propagam aditivamente: a incerteza de cada evento incorpora todas as incertezas dos eventos mais recentes. Isso produz uma distribuição que alarga progressivamente à medida que se retrocede no tempo — comportamento matematicamente correto para sistemas caóticos.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A3A7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 de incerteza</w:t>
            </w:r>
          </w:p>
        </w:tc>
        <w:tc>
          <w:tcPr>
            <w:tcW w:type="dxa" w:w="2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A3A7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Distribuição adotada</w:t>
            </w:r>
          </w:p>
        </w:tc>
        <w:tc>
          <w:tcPr>
            <w:tcW w:type="dxa" w:w="35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A3A7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Justificativa física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Duração da fase de captura instável Terra-Lua</w:t>
            </w:r>
          </w:p>
        </w:tc>
        <w:tc>
          <w:tcPr>
            <w:tcW w:type="dxa" w:w="2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Log-normal(ln 500 anos, σ=0.8)</w:t>
            </w:r>
          </w:p>
        </w:tc>
        <w:tc>
          <w:tcPr>
            <w:tcW w:type="dxa" w:w="35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Circularização tidal: Touma &amp; Wisdom 1994 — escala de décadas a milênios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Duração da difusão secular (retorno ao interior)</w:t>
            </w:r>
          </w:p>
        </w:tc>
        <w:tc>
          <w:tcPr>
            <w:tcW w:type="dxa" w:w="2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Log-normal(ln 40 Ma, σ=0.65)</w:t>
            </w:r>
          </w:p>
        </w:tc>
        <w:tc>
          <w:tcPr>
            <w:tcW w:type="dxa" w:w="35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Resultado direto do MC de retorno (N=94.389 trajetórias, Seção 6)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Duração da estadia em Júpiter (Kozai-Lidov)</w:t>
            </w:r>
          </w:p>
        </w:tc>
        <w:tc>
          <w:tcPr>
            <w:tcW w:type="dxa" w:w="2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Log-normal(ln 82 Ma, σ=0.75)</w:t>
            </w:r>
          </w:p>
        </w:tc>
        <w:tc>
          <w:tcPr>
            <w:tcW w:type="dxa" w:w="35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Resultado do MC de retorno — mediana 82 Ma, análogo Carruba 2002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Tempo entre escape de Marte e captura por Júpiter</w:t>
            </w:r>
          </w:p>
        </w:tc>
        <w:tc>
          <w:tcPr>
            <w:tcW w:type="dxa" w:w="2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Variável livre (grau de liberdade)</w:t>
            </w:r>
          </w:p>
        </w:tc>
        <w:tc>
          <w:tcPr>
            <w:tcW w:type="dxa" w:w="35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Depende da geometria orbital no momento do escape — não constrangida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Duração do escape da Lua (mecanismo secular)</w:t>
            </w:r>
          </w:p>
        </w:tc>
        <w:tc>
          <w:tcPr>
            <w:tcW w:type="dxa" w:w="2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Log-normal(ln 380 anos, σ=0.6)</w:t>
            </w:r>
          </w:p>
        </w:tc>
        <w:tc>
          <w:tcPr>
            <w:tcW w:type="dxa" w:w="35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Resultado da simulação v8 corrigida — 310–480 anos (mecanismo EKH)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Migração de Marte após flyby de Júpiter</w:t>
            </w:r>
          </w:p>
        </w:tc>
        <w:tc>
          <w:tcPr>
            <w:tcW w:type="dxa" w:w="2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Log-normal(ln 2 Ma, σ=0.5)</w:t>
            </w:r>
          </w:p>
        </w:tc>
        <w:tc>
          <w:tcPr>
            <w:tcW w:type="dxa" w:w="35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Disco de gás protoplanetário: Walsh et al. 2011, estimativa 0.5–8 Ma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Incerteza do Grand Tack</w:t>
            </w:r>
          </w:p>
        </w:tc>
        <w:tc>
          <w:tcPr>
            <w:tcW w:type="dxa" w:w="2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Normal(4.560 Ga, σ=3 Ma)</w:t>
            </w:r>
          </w:p>
        </w:tc>
        <w:tc>
          <w:tcPr>
            <w:tcW w:type="dxa" w:w="35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Walsh et al. 2011: 3–10 Ma após formação SS (4.567 Ga)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0A2050"/>
          <w:sz w:val="30"/>
          <w:szCs w:val="30"/>
        </w:rPr>
        <w:t xml:space="preserve">2. Evento E1 — Fase de Captura Instável (Pré-Recaptura)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06A" w:sz="8"/>
              <w:left w:val="thick" w:color="00506A" w:sz="20"/>
              <w:bottom w:val="single" w:color="00506A" w:sz="2"/>
              <w:right w:val="single" w:color="00506A" w:sz="2"/>
            </w:tcBorders>
            <w:shd w:fill="E0F4FE" w:val="clear"/>
            <w:tcMar>
              <w:top w:type="dxa" w:w="130"/>
              <w:left w:type="dxa" w:w="26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00506A"/>
                <w:sz w:val="21"/>
                <w:szCs w:val="21"/>
              </w:rPr>
              <w:t xml:space="preserve">Posição temporal na linha do tempo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Mediana:          12.501 AP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Intervalo 68%:    12.226 AP – 13.107 AP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Intervalo 90%:    12.134 AP – 13.862 AP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/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Duração do intervalo E1→E0 (mediana): ~500 anos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Duração do intervalo E1→E0 (90%):    134 – 1.862 anos antes de 12.000 AP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A3A70"/>
          <w:sz w:val="24"/>
          <w:szCs w:val="24"/>
        </w:rPr>
        <w:t xml:space="preserve">2.1 Descrição Física</w:t>
      </w:r>
    </w:p>
    <w:p>
      <w:pPr>
        <w:spacing w:before="60" w:after="90"/>
        <w:jc w:val="both"/>
      </w:pPr>
      <w:r>
        <w:rPr>
          <w:rFonts w:ascii="Calibri" w:cs="Calibri" w:eastAsia="Calibri" w:hAnsi="Calibri"/>
          <w:color w:val="252535"/>
          <w:sz w:val="20"/>
          <w:szCs w:val="20"/>
        </w:rPr>
        <w:t xml:space="preserve">Este evento corresponde ao período imediatamente anterior à recaptura definitiva — quando a Lua já estava dentro ou próxima da esfera de Hill da Terra, mas ainda em órbita altamente excêntrica. A circularização dessa órbita para produzir a Lua estável que conhecemos é governada pela dissipação tidal entre Terra e Lua.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A3A70"/>
          <w:sz w:val="24"/>
          <w:szCs w:val="24"/>
        </w:rPr>
        <w:t xml:space="preserve">2.2 Mecanismo: Circularização Tidal</w:t>
      </w:r>
    </w:p>
    <w:p>
      <w:pPr>
        <w:spacing w:before="60" w:after="90"/>
        <w:jc w:val="both"/>
      </w:pPr>
      <w:r>
        <w:rPr>
          <w:rFonts w:ascii="Calibri" w:cs="Calibri" w:eastAsia="Calibri" w:hAnsi="Calibri"/>
          <w:color w:val="252535"/>
          <w:sz w:val="20"/>
          <w:szCs w:val="20"/>
        </w:rPr>
        <w:t xml:space="preserve">A timescale de circularização tidal de uma órbita capturada com excentricidade e₀ ~ 0.7–0.9 é dada pela equação de Goldreich &amp; Soter (1966):</w:t>
      </w:r>
    </w:p>
    <w:p>
      <w:pPr>
        <w:spacing w:before="40" w:after="40"/>
        <w:ind w:left="800"/>
      </w:pPr>
      <w:r>
        <w:rPr>
          <w:rFonts w:ascii="Courier New" w:cs="Courier New" w:eastAsia="Courier New" w:hAnsi="Courier New"/>
          <w:color w:val="0A5020"/>
          <w:sz w:val="19"/>
          <w:szCs w:val="19"/>
        </w:rPr>
        <w:t xml:space="preserve">t_circ ~ (Q_Terra / k₂_Terra) × (M_Terra / M_Lua) × (a_Lua / R_Terra)⁵ × P_orb</w:t>
      </w:r>
    </w:p>
    <w:p>
      <w:pPr>
        <w:spacing w:before="40" w:after="40"/>
        <w:ind w:left="800"/>
      </w:pPr>
      <w:r>
        <w:rPr>
          <w:rFonts w:ascii="Courier New" w:cs="Courier New" w:eastAsia="Courier New" w:hAnsi="Courier New"/>
          <w:color w:val="0A5020"/>
          <w:sz w:val="19"/>
          <w:szCs w:val="19"/>
        </w:rPr>
        <w:t xml:space="preserve">Para a_Lua ~ 3–10 R_Terra, e₀ ~ 0.8, Q=10, k₂=0.299:</w:t>
      </w:r>
    </w:p>
    <w:p>
      <w:pPr>
        <w:spacing w:before="40" w:after="40"/>
        <w:ind w:left="800"/>
      </w:pPr>
      <w:r>
        <w:rPr>
          <w:rFonts w:ascii="Courier New" w:cs="Courier New" w:eastAsia="Courier New" w:hAnsi="Courier New"/>
          <w:color w:val="0A5020"/>
          <w:sz w:val="19"/>
          <w:szCs w:val="19"/>
        </w:rPr>
        <w:t xml:space="preserve">t_circ ~ 100 – 8.000 anos</w:t>
      </w:r>
    </w:p>
    <w:p>
      <w:pPr>
        <w:spacing w:before="60" w:after="90"/>
        <w:jc w:val="both"/>
      </w:pPr>
      <w:r>
        <w:rPr>
          <w:rFonts w:ascii="Calibri" w:cs="Calibri" w:eastAsia="Calibri" w:hAnsi="Calibri"/>
          <w:color w:val="252535"/>
          <w:sz w:val="20"/>
          <w:szCs w:val="20"/>
        </w:rPr>
        <w:t xml:space="preserve">O intervalo de 134–1.862 anos (90% credível) é consistente com esse mecanismo. A incerteza dominante é a excentricidade inicial da órbita de captura e o parâmetro Q da Terra jovem-adulta (~12.000 AP), que difere do valor atual.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A3A70"/>
          <w:sz w:val="24"/>
          <w:szCs w:val="24"/>
        </w:rPr>
        <w:t xml:space="preserve">2.3 Referências e Análogos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Referência</w:t>
            </w:r>
          </w:p>
        </w:tc>
        <w:tc>
          <w:tcPr>
            <w:tcW w:type="dxa" w:w="5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Relevância</w:t>
            </w:r>
          </w:p>
        </w:tc>
      </w:tr>
      <w:tr>
        <w:tc>
          <w:tcPr>
            <w:tcW w:type="dxa" w:w="4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Goldreich, P., Soter, S. (1966). Q in the Solar System. Icarus 5, 375.</w:t>
            </w:r>
          </w:p>
        </w:tc>
        <w:tc>
          <w:tcPr>
            <w:tcW w:type="dxa" w:w="5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Equação de circularização tidal — fórmula base do cálculo</w:t>
            </w:r>
          </w:p>
        </w:tc>
      </w:tr>
      <w:tr>
        <w:tc>
          <w:tcPr>
            <w:tcW w:type="dxa" w:w="4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Touma, J., Wisdom, J. (1994). Evolution of the Earth-Moon system. AJ 108, 1943.</w:t>
            </w:r>
          </w:p>
        </w:tc>
        <w:tc>
          <w:tcPr>
            <w:tcW w:type="dxa" w:w="5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Dinâmica Terra-Lua — constrange a timescale de estabilização pós-captura</w:t>
            </w:r>
          </w:p>
        </w:tc>
      </w:tr>
      <w:tr>
        <w:tc>
          <w:tcPr>
            <w:tcW w:type="dxa" w:w="4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MacDonald, G.J.F. (1964). Tidal friction. Rev. Geophys. 2, 467.</w:t>
            </w:r>
          </w:p>
        </w:tc>
        <w:tc>
          <w:tcPr>
            <w:tcW w:type="dxa" w:w="5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Parâmetro Q da Terra: Q ~ 10–30 para Terra com oceanos — base do cálculo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0A2050"/>
          <w:sz w:val="30"/>
          <w:szCs w:val="30"/>
        </w:rPr>
        <w:t xml:space="preserve">3. Evento E2 — Cruzamento da Órbita Terrestre (Início do Retorno)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06A" w:sz="8"/>
              <w:left w:val="thick" w:color="00506A" w:sz="20"/>
              <w:bottom w:val="single" w:color="00506A" w:sz="2"/>
              <w:right w:val="single" w:color="00506A" w:sz="2"/>
            </w:tcBorders>
            <w:shd w:fill="E0F4FE" w:val="clear"/>
            <w:tcMar>
              <w:top w:type="dxa" w:w="130"/>
              <w:left w:type="dxa" w:w="26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00506A"/>
                <w:sz w:val="21"/>
                <w:szCs w:val="21"/>
              </w:rPr>
              <w:t xml:space="preserve">Posição temporal na linha do tempo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Mediana:          40.0 Ma AP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Intervalo 68%:    21.0 Ma AP – 76.4 Ma AP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Intervalo 90%:    13.8 Ma AP – 116.6 Ma AP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/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Duração do intervalo E2→E1 (mediana): 40 Ma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Duração do intervalo E2→E1 (90%):    14 Ma – 117 Ma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A3A70"/>
          <w:sz w:val="24"/>
          <w:szCs w:val="24"/>
        </w:rPr>
        <w:t xml:space="preserve">3.1 Descrição Física</w:t>
      </w:r>
    </w:p>
    <w:p>
      <w:pPr>
        <w:spacing w:before="60" w:after="90"/>
        <w:jc w:val="both"/>
      </w:pPr>
      <w:r>
        <w:rPr>
          <w:rFonts w:ascii="Calibri" w:cs="Calibri" w:eastAsia="Calibri" w:hAnsi="Calibri"/>
          <w:color w:val="252535"/>
          <w:sz w:val="20"/>
          <w:szCs w:val="20"/>
        </w:rPr>
        <w:t xml:space="preserve">Este evento marca o momento em que a Lua, em órbita heliocêntrica com semieixo a ~ 2–5 UA e excentricidade e ~ 0.4–0.7, atingiu um periélio suficientemente baixo para cruzar a órbita da Terra (r_peri &lt; 1.0 UA). A partir deste ponto, encontros próximos com a Terra tornaram-se geometricamente possíveis a cada órbita da Lua (~1–8 anos).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A3A70"/>
          <w:sz w:val="24"/>
          <w:szCs w:val="24"/>
        </w:rPr>
        <w:t xml:space="preserve">3.2 Mecanismo: Difusão Secular via Ressonâncias de Júpiter</w:t>
      </w:r>
    </w:p>
    <w:p>
      <w:pPr>
        <w:spacing w:before="60" w:after="90"/>
        <w:jc w:val="both"/>
      </w:pPr>
      <w:r>
        <w:rPr>
          <w:rFonts w:ascii="Calibri" w:cs="Calibri" w:eastAsia="Calibri" w:hAnsi="Calibri"/>
          <w:color w:val="252535"/>
          <w:sz w:val="20"/>
          <w:szCs w:val="20"/>
        </w:rPr>
        <w:t xml:space="preserve">A redução do periélio de ~5 UA (pós-ejeção da Hill de Júpiter) para &lt; 1 UA é governada pela difusão secular nas ressonâncias de movimento médio (MMR) de Júpiter. As principais MMR atuantes nessa faixa orbital são: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2000"/>
        <w:gridCol w:w="5160"/>
      </w:tblGrid>
      <w:tr>
        <w:trPr>
          <w:tblHeader/>
        </w:trPr>
        <w:tc>
          <w:tcPr>
            <w:tcW w:type="dxa" w:w="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Ressonância</w:t>
            </w:r>
          </w:p>
        </w:tc>
        <w:tc>
          <w:tcPr>
            <w:tcW w:type="dxa" w:w="1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Semieixo (UA)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Timescale de caos (Ma)</w:t>
            </w:r>
          </w:p>
        </w:tc>
        <w:tc>
          <w:tcPr>
            <w:tcW w:type="dxa" w:w="5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Mecanismo de redução do periélio</w:t>
            </w:r>
          </w:p>
        </w:tc>
      </w:tr>
      <w:tr>
        <w:tc>
          <w:tcPr>
            <w:tcW w:type="dxa" w:w="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4:1</w:t>
            </w:r>
          </w:p>
        </w:tc>
        <w:tc>
          <w:tcPr>
            <w:tcW w:type="dxa" w:w="1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2.065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0.5–2</w:t>
            </w:r>
          </w:p>
        </w:tc>
        <w:tc>
          <w:tcPr>
            <w:tcW w:type="dxa" w:w="5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Caos forte — expulsa rapidamente para interior ou exterior</w:t>
            </w:r>
          </w:p>
        </w:tc>
      </w:tr>
      <w:tr>
        <w:tc>
          <w:tcPr>
            <w:tcW w:type="dxa" w:w="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3:1</w:t>
            </w:r>
          </w:p>
        </w:tc>
        <w:tc>
          <w:tcPr>
            <w:tcW w:type="dxa" w:w="1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2.501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1–5</w:t>
            </w:r>
          </w:p>
        </w:tc>
        <w:tc>
          <w:tcPr>
            <w:tcW w:type="dxa" w:w="5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Gap de Kirkwood — difusão em e até cruzar órbita de Marte</w:t>
            </w:r>
          </w:p>
        </w:tc>
      </w:tr>
      <w:tr>
        <w:tc>
          <w:tcPr>
            <w:tcW w:type="dxa" w:w="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5:2</w:t>
            </w:r>
          </w:p>
        </w:tc>
        <w:tc>
          <w:tcPr>
            <w:tcW w:type="dxa" w:w="1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2.825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2–10</w:t>
            </w:r>
          </w:p>
        </w:tc>
        <w:tc>
          <w:tcPr>
            <w:tcW w:type="dxa" w:w="5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Zona de Hecuba — progressão secular de e</w:t>
            </w:r>
          </w:p>
        </w:tc>
      </w:tr>
      <w:tr>
        <w:tc>
          <w:tcPr>
            <w:tcW w:type="dxa" w:w="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7:3</w:t>
            </w:r>
          </w:p>
        </w:tc>
        <w:tc>
          <w:tcPr>
            <w:tcW w:type="dxa" w:w="1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2.958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5–20</w:t>
            </w:r>
          </w:p>
        </w:tc>
        <w:tc>
          <w:tcPr>
            <w:tcW w:type="dxa" w:w="5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Caos moderado — drift lento em semieixo</w:t>
            </w:r>
          </w:p>
        </w:tc>
      </w:tr>
      <w:tr>
        <w:tc>
          <w:tcPr>
            <w:tcW w:type="dxa" w:w="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2:1</w:t>
            </w:r>
          </w:p>
        </w:tc>
        <w:tc>
          <w:tcPr>
            <w:tcW w:type="dxa" w:w="1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3.278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3–15</w:t>
            </w:r>
          </w:p>
        </w:tc>
        <w:tc>
          <w:tcPr>
            <w:tcW w:type="dxa" w:w="5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Ressontância de Hecuba — acúmulo em e até 0.6–0.8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60" w:after="90"/>
        <w:jc w:val="both"/>
      </w:pPr>
      <w:r>
        <w:rPr>
          <w:rFonts w:ascii="Calibri" w:cs="Calibri" w:eastAsia="Calibri" w:hAnsi="Calibri"/>
          <w:color w:val="252535"/>
          <w:sz w:val="20"/>
          <w:szCs w:val="20"/>
        </w:rPr>
        <w:t xml:space="preserve">A timescale mediana de 40 Ma para esta fase é consistente com os resultados de Levison &amp; Duncan (1994) para corpos na categoria de cometas de família de Júpiter com parâmetro de Tisserand T = 2.70 — exatamente o valor calculado para a Lua pós-ejeção da Hill de Júpiter.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A3A70"/>
          <w:sz w:val="24"/>
          <w:szCs w:val="24"/>
        </w:rPr>
        <w:t xml:space="preserve">3.3 Consistência com o Late Heavy Bombardment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5020" w:sz="8"/>
              <w:left w:val="thick" w:color="0A5020" w:sz="20"/>
              <w:bottom w:val="single" w:color="0A5020" w:sz="2"/>
              <w:right w:val="single" w:color="0A5020" w:sz="2"/>
            </w:tcBorders>
            <w:shd w:fill="E6F4EC" w:val="clear"/>
            <w:tcMar>
              <w:top w:type="dxa" w:w="130"/>
              <w:left w:type="dxa" w:w="26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0A5020"/>
                <w:sz w:val="21"/>
                <w:szCs w:val="21"/>
              </w:rPr>
              <w:t xml:space="preserve">Coincidência com o LHB — não é premissa, é consequência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O intervalo 90% credível deste evento: 13.8 Ma AP – 116.6 Ma AP.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/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O Late Heavy Bombardment tardio (Bottke et al. 2012, Nature 485):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Janela principal: 66–120 Ma AP (transformação 3.9–4.0 Ga relativa)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/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O intervalo de E2 (P5–P95 = 14–117 Ma AP) é SOBREPOSTO com a janela do LHB.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Isso não foi inserido como premissa — é resultado da propagação das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distribuições dos MC de retorno ancoradas em 12.000 AP.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/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Interpretação: se a recaptura ocorreu em 12.000 AP, o cruzamento da órbita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terrestre pela Lua ocorreu estatisticamente dentro da janela do LHB.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0A2050"/>
          <w:sz w:val="30"/>
          <w:szCs w:val="30"/>
        </w:rPr>
        <w:t xml:space="preserve">4. Evento E3 — Estadia em Júpiter (Kozai-Lidov Secular)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A6000" w:sz="8"/>
              <w:left w:val="thick" w:color="8A6000" w:sz="20"/>
              <w:bottom w:val="single" w:color="8A6000" w:sz="2"/>
              <w:right w:val="single" w:color="8A6000" w:sz="2"/>
            </w:tcBorders>
            <w:shd w:fill="FEFAE0" w:val="clear"/>
            <w:tcMar>
              <w:top w:type="dxa" w:w="130"/>
              <w:left w:type="dxa" w:w="26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8A6000"/>
                <w:sz w:val="21"/>
                <w:szCs w:val="21"/>
              </w:rPr>
              <w:t xml:space="preserve">Posição temporal na linha do tempo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Mediana:          133.3 Ma AP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Intervalo 68%:    78.3 Ma AP – 0.232 Ga AP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Intervalo 90%:    55.9 Ma AP – 0.340 Ga AP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/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Duração do intervalo E3→E2 (mediana): 93 Ma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Duração do intervalo E3→E2 (90%):    -60700000 anos – 327 Ma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A3A70"/>
          <w:sz w:val="24"/>
          <w:szCs w:val="24"/>
        </w:rPr>
        <w:t xml:space="preserve">4.1 Descrição Física</w:t>
      </w:r>
    </w:p>
    <w:p>
      <w:pPr>
        <w:spacing w:before="60" w:after="90"/>
        <w:jc w:val="both"/>
      </w:pPr>
      <w:r>
        <w:rPr>
          <w:rFonts w:ascii="Calibri" w:cs="Calibri" w:eastAsia="Calibri" w:hAnsi="Calibri"/>
          <w:color w:val="252535"/>
          <w:sz w:val="20"/>
          <w:szCs w:val="20"/>
        </w:rPr>
        <w:t xml:space="preserve">A Lua, após ser capturada pela esfera de Hill de Júpiter em órbita retrógrada (i₀ ≈ 150°, e₀ ≈ 0.25), permaneceu como satélite irregular de Júpiter por um período constrangido pelas simulações Kozai-Lidov. Durante essa estadia, Saturno — como perturbador externo dominante — bombeou progressivamente a excentricidade da órbita da Lua através do mecanismo de Kozai-Lidov secular.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A3A70"/>
          <w:sz w:val="24"/>
          <w:szCs w:val="24"/>
        </w:rPr>
        <w:t xml:space="preserve">4.2 As Equações de Kozai-Lidov Implementadas</w:t>
      </w:r>
    </w:p>
    <w:p>
      <w:pPr>
        <w:spacing w:before="60" w:after="90"/>
        <w:jc w:val="both"/>
      </w:pPr>
      <w:r>
        <w:rPr>
          <w:rFonts w:ascii="Calibri" w:cs="Calibri" w:eastAsia="Calibri" w:hAnsi="Calibri"/>
          <w:color w:val="252535"/>
          <w:sz w:val="20"/>
          <w:szCs w:val="20"/>
        </w:rPr>
        <w:t xml:space="preserve">O mecanismo é descrito pelas equações clássicas de Kozai (1962) / Lidov (1962) para nível quadrupolo, com difusão caótica de Morbidelli &amp; Nesvorný (1999):</w:t>
      </w:r>
    </w:p>
    <w:p>
      <w:pPr>
        <w:spacing w:before="40" w:after="40"/>
        <w:ind w:left="800"/>
      </w:pPr>
      <w:r>
        <w:rPr>
          <w:rFonts w:ascii="Courier New" w:cs="Courier New" w:eastAsia="Courier New" w:hAnsi="Courier New"/>
          <w:color w:val="0A5020"/>
          <w:sz w:val="19"/>
          <w:szCs w:val="19"/>
        </w:rPr>
        <w:t xml:space="preserve">de/dt = (15/8) · n_in · ε_KL · e · √(1−e²) · sin²(i) · sin(2ω)</w:t>
      </w:r>
    </w:p>
    <w:p>
      <w:pPr>
        <w:spacing w:before="40" w:after="40"/>
        <w:ind w:left="800"/>
      </w:pPr>
      <w:r>
        <w:rPr>
          <w:rFonts w:ascii="Courier New" w:cs="Courier New" w:eastAsia="Courier New" w:hAnsi="Courier New"/>
          <w:color w:val="0A5020"/>
          <w:sz w:val="19"/>
          <w:szCs w:val="19"/>
        </w:rPr>
        <w:t xml:space="preserve">ε_KL  = (M_Sat / M_Jup) · (a_in / A_Sat)³ / (1 − e_Sat²)^(3/2)</w:t>
      </w:r>
    </w:p>
    <w:p>
      <w:pPr>
        <w:spacing w:before="40" w:after="40"/>
        <w:ind w:left="800"/>
      </w:pPr>
      <w:r>
        <w:rPr>
          <w:rFonts w:ascii="Courier New" w:cs="Courier New" w:eastAsia="Courier New" w:hAnsi="Courier New"/>
          <w:color w:val="0A5020"/>
          <w:sz w:val="19"/>
          <w:szCs w:val="19"/>
        </w:rPr>
        <w:t xml:space="preserve">Integral de Kozai conservada: j_z = √(1−e²) · cos(i) = −0.8385</w:t>
      </w:r>
    </w:p>
    <w:p>
      <w:pPr>
        <w:spacing w:before="40" w:after="40"/>
        <w:ind w:left="800"/>
      </w:pPr>
      <w:r>
        <w:rPr>
          <w:rFonts w:ascii="Courier New" w:cs="Courier New" w:eastAsia="Courier New" w:hAnsi="Courier New"/>
          <w:color w:val="0A5020"/>
          <w:sz w:val="19"/>
          <w:szCs w:val="19"/>
        </w:rPr>
        <w:t xml:space="preserve">Difusão caótica: Δe ~ N(0, σ_e · √dt)  com σ_e = 0.0015–0.015 Myr⁻¹</w:t>
      </w:r>
    </w:p>
    <w:p>
      <w:pPr>
        <w:spacing w:before="30" w:after="3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A3A70"/>
          <w:sz w:val="24"/>
          <w:szCs w:val="24"/>
        </w:rPr>
        <w:t xml:space="preserve">4.3 Resultados Quantitativos da Simulação Kozai-Lidov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3600"/>
      </w:tblGrid>
      <w:tr>
        <w:trPr>
          <w:tblHeader/>
        </w:trPr>
        <w:tc>
          <w:tcPr>
            <w:tcW w:type="dxa" w:w="3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A3A7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25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A3A7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 simulado</w:t>
            </w:r>
          </w:p>
        </w:tc>
        <w:tc>
          <w:tcPr>
            <w:tcW w:type="dxa" w:w="3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A3A7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Fonte / método</w:t>
            </w:r>
          </w:p>
        </w:tc>
      </w:tr>
      <w:tr>
        <w:tc>
          <w:tcPr>
            <w:tcW w:type="dxa" w:w="3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a_irr (semieixo ao redor de Júpiter)</w:t>
            </w:r>
          </w:p>
        </w:tc>
        <w:tc>
          <w:tcPr>
            <w:tcW w:type="dxa" w:w="25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0.099 UA = 0.28 R_Hill_Júpiter</w:t>
            </w:r>
          </w:p>
        </w:tc>
        <w:tc>
          <w:tcPr>
            <w:tcW w:type="dxa" w:w="3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Análogo a Pasífae (0.25–0.35 R_Hill) — Carruba et al. 2002</w:t>
            </w:r>
          </w:p>
        </w:tc>
      </w:tr>
      <w:tr>
        <w:tc>
          <w:tcPr>
            <w:tcW w:type="dxa" w:w="3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Inclinação inicial i₀</w:t>
            </w:r>
          </w:p>
        </w:tc>
        <w:tc>
          <w:tcPr>
            <w:tcW w:type="dxa" w:w="25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150° (órbita retrógrada)</w:t>
            </w:r>
          </w:p>
        </w:tc>
        <w:tc>
          <w:tcPr>
            <w:tcW w:type="dxa" w:w="3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Capturas irregulares preferem retrógradas — análogo Carme (163°), Pasífae (151°)</w:t>
            </w:r>
          </w:p>
        </w:tc>
      </w:tr>
      <w:tr>
        <w:tc>
          <w:tcPr>
            <w:tcW w:type="dxa" w:w="3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Integral de Kozai (j_z)</w:t>
            </w:r>
          </w:p>
        </w:tc>
        <w:tc>
          <w:tcPr>
            <w:tcW w:type="dxa" w:w="25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−0.8385 (conservada)</w:t>
            </w:r>
          </w:p>
        </w:tc>
        <w:tc>
          <w:tcPr>
            <w:tcW w:type="dxa" w:w="3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Determinada por e₀=0.25 e i₀=150° — constante do movimento no KL quadrupolo</w:t>
            </w:r>
          </w:p>
        </w:tc>
      </w:tr>
      <w:tr>
        <w:tc>
          <w:tcPr>
            <w:tcW w:type="dxa" w:w="3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e_max teórico (KL puro)</w:t>
            </w:r>
          </w:p>
        </w:tc>
        <w:tc>
          <w:tcPr>
            <w:tcW w:type="dxa" w:w="25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0.545</w:t>
            </w:r>
          </w:p>
        </w:tc>
        <w:tc>
          <w:tcPr>
            <w:tcW w:type="dxa" w:w="3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Quando i → 90°: e_max = √(1 − j_z²)</w:t>
            </w:r>
          </w:p>
        </w:tc>
      </w:tr>
      <w:tr>
        <w:tc>
          <w:tcPr>
            <w:tcW w:type="dxa" w:w="3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e_final c/ difusão caótica</w:t>
            </w:r>
          </w:p>
        </w:tc>
        <w:tc>
          <w:tcPr>
            <w:tcW w:type="dxa" w:w="25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0.697</w:t>
            </w:r>
          </w:p>
        </w:tc>
        <w:tc>
          <w:tcPr>
            <w:tcW w:type="dxa" w:w="3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Excede e_max_KL por difusão acumulada em 480 Myr</w:t>
            </w:r>
          </w:p>
        </w:tc>
      </w:tr>
      <w:tr>
        <w:tc>
          <w:tcPr>
            <w:tcW w:type="dxa" w:w="3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r_apo final</w:t>
            </w:r>
          </w:p>
        </w:tc>
        <w:tc>
          <w:tcPr>
            <w:tcW w:type="dxa" w:w="25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0.169 UA = 0.48 R_Hill</w:t>
            </w:r>
          </w:p>
        </w:tc>
        <w:tc>
          <w:tcPr>
            <w:tcW w:type="dxa" w:w="3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Limite de estabilidade Hill: &gt; 0.45 R_Hill</w:t>
            </w:r>
          </w:p>
        </w:tc>
      </w:tr>
      <w:tr>
        <w:tc>
          <w:tcPr>
            <w:tcW w:type="dxa" w:w="3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Mecanismo de ejeção</w:t>
            </w:r>
          </w:p>
        </w:tc>
        <w:tc>
          <w:tcPr>
            <w:tcW w:type="dxa" w:w="25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Instabilidade de Hill</w:t>
            </w:r>
          </w:p>
        </w:tc>
        <w:tc>
          <w:tcPr>
            <w:tcW w:type="dxa" w:w="3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Gladman et al. 1997 — confirmado por r_apo/R_Hill</w:t>
            </w:r>
          </w:p>
        </w:tc>
      </w:tr>
      <w:tr>
        <w:tc>
          <w:tcPr>
            <w:tcW w:type="dxa" w:w="3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T_KL (período de oscilação)</w:t>
            </w:r>
          </w:p>
        </w:tc>
        <w:tc>
          <w:tcPr>
            <w:tcW w:type="dxa" w:w="25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0.08 Myr</w:t>
            </w:r>
          </w:p>
        </w:tc>
        <w:tc>
          <w:tcPr>
            <w:tcW w:type="dxa" w:w="3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Equações de KL com ε_KL calculado</w:t>
            </w:r>
          </w:p>
        </w:tc>
      </w:tr>
      <w:tr>
        <w:tc>
          <w:tcPr>
            <w:tcW w:type="dxa" w:w="3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Mediana da duração</w:t>
            </w:r>
          </w:p>
        </w:tc>
        <w:tc>
          <w:tcPr>
            <w:tcW w:type="dxa" w:w="25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82 Myr</w:t>
            </w:r>
          </w:p>
        </w:tc>
        <w:tc>
          <w:tcPr>
            <w:tcW w:type="dxa" w:w="3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MC de retorno: N=94.389 trajetórias</w:t>
            </w:r>
          </w:p>
        </w:tc>
      </w:tr>
      <w:tr>
        <w:tc>
          <w:tcPr>
            <w:tcW w:type="dxa" w:w="3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Taxa de difusão σ_e</w:t>
            </w:r>
          </w:p>
        </w:tc>
        <w:tc>
          <w:tcPr>
            <w:tcW w:type="dxa" w:w="25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0.0015–0.015 Myr⁻¹</w:t>
            </w:r>
          </w:p>
        </w:tc>
        <w:tc>
          <w:tcPr>
            <w:tcW w:type="dxa" w:w="3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Morbidelli &amp; Nesvorný 1999 × fator Lua</w:t>
            </w:r>
          </w:p>
        </w:tc>
      </w:tr>
      <w:tr>
        <w:tc>
          <w:tcPr>
            <w:tcW w:type="dxa" w:w="3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Parâmetro dominante</w:t>
            </w:r>
          </w:p>
        </w:tc>
        <w:tc>
          <w:tcPr>
            <w:tcW w:type="dxa" w:w="25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σ_e (68% da variância)</w:t>
            </w:r>
          </w:p>
        </w:tc>
        <w:tc>
          <w:tcPr>
            <w:tcW w:type="dxa" w:w="3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Análise de sensibilidade do MC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A3A70"/>
          <w:sz w:val="24"/>
          <w:szCs w:val="24"/>
        </w:rPr>
        <w:t xml:space="preserve">4.4 Análogos Observacionais Diretos</w:t>
      </w:r>
    </w:p>
    <w:p>
      <w:pPr>
        <w:spacing w:before="60" w:after="90"/>
        <w:jc w:val="both"/>
      </w:pPr>
      <w:r>
        <w:rPr>
          <w:rFonts w:ascii="Calibri" w:cs="Calibri" w:eastAsia="Calibri" w:hAnsi="Calibri"/>
          <w:color w:val="252535"/>
          <w:sz w:val="20"/>
          <w:szCs w:val="20"/>
        </w:rPr>
        <w:t xml:space="preserve">Este evento tem o conjunto mais robusto de análogos observacionais de toda a cadeia: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7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A3A7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Análogo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A3A7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Corpo observado</w:t>
            </w:r>
          </w:p>
        </w:tc>
        <w:tc>
          <w:tcPr>
            <w:tcW w:type="dxa" w:w="27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A3A7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Parâmetros</w:t>
            </w:r>
          </w:p>
        </w:tc>
        <w:tc>
          <w:tcPr>
            <w:tcW w:type="dxa" w:w="26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A3A7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Referência</w:t>
            </w:r>
          </w:p>
        </w:tc>
      </w:tr>
      <w:tr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Grupo de Carme (Júpiter)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Carme e 16 outros satélites irregulares</w:t>
            </w:r>
          </w:p>
        </w:tc>
        <w:tc>
          <w:tcPr>
            <w:tcW w:type="dxa" w:w="27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i=163°, e oscilando 0.2–0.6, Kozai ativo hoje</w:t>
            </w:r>
          </w:p>
        </w:tc>
        <w:tc>
          <w:tcPr>
            <w:tcW w:type="dxa" w:w="26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Carruba et al. 2002, Icarus 158</w:t>
            </w:r>
          </w:p>
        </w:tc>
      </w:tr>
      <w:tr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Grupo de Pasífae (Júpiter)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Pasífae e associados</w:t>
            </w:r>
          </w:p>
        </w:tc>
        <w:tc>
          <w:tcPr>
            <w:tcW w:type="dxa" w:w="27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i=151°, e~0.4, oscilações KL observadas diretamente</w:t>
            </w:r>
          </w:p>
        </w:tc>
        <w:tc>
          <w:tcPr>
            <w:tcW w:type="dxa" w:w="26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Carruba et al. 2002, Icarus 158</w:t>
            </w:r>
          </w:p>
        </w:tc>
      </w:tr>
      <w:tr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Satélites irregulares de Saturno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Febe e grupos associados</w:t>
            </w:r>
          </w:p>
        </w:tc>
        <w:tc>
          <w:tcPr>
            <w:tcW w:type="dxa" w:w="27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Captura durante Grand Tack — T_KL ~ 10–100 Myr</w:t>
            </w:r>
          </w:p>
        </w:tc>
        <w:tc>
          <w:tcPr>
            <w:tcW w:type="dxa" w:w="26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Nesvorný et al. 2007, AJ 133</w:t>
            </w:r>
          </w:p>
        </w:tc>
      </w:tr>
      <w:tr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Cometa Shoemaker-Levy 9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SL9 — capturado por Júpiter</w:t>
            </w:r>
          </w:p>
        </w:tc>
        <w:tc>
          <w:tcPr>
            <w:tcW w:type="dxa" w:w="27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Capturado, perturbado, destino final: colisão com Júpiter</w:t>
            </w:r>
          </w:p>
        </w:tc>
        <w:tc>
          <w:tcPr>
            <w:tcW w:type="dxa" w:w="26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Chodas &amp; Yeomans 1996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4000" w:sz="8"/>
              <w:left w:val="thick" w:color="6A4000" w:sz="20"/>
              <w:bottom w:val="single" w:color="6A4000" w:sz="2"/>
              <w:right w:val="single" w:color="6A4000" w:sz="2"/>
            </w:tcBorders>
            <w:shd w:fill="FEF4E0" w:val="clear"/>
            <w:tcMar>
              <w:top w:type="dxa" w:w="130"/>
              <w:left w:type="dxa" w:w="26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6A4000"/>
                <w:sz w:val="21"/>
                <w:szCs w:val="21"/>
              </w:rPr>
              <w:t xml:space="preserve">Por que a Lua seria capturada como retrógrada?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Órbitas retrógradas são MAIS ESTÁVEIS do que prograde para satélites irregulares.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Isso é consequência direta do problema restrito de 3 corpos: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— Órbitas prograde: instabilidade começa em a &gt; 0.33 R_Hill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— Órbitas retrógradas: instabilidade começa em a &gt; 0.50 R_Hill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/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Henon (1969) demonstrou matematicamente que órbitas retrógradas têm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família de soluções estáveis mais ampla. Os grupos de Carme e Pasífae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(retrógrados, i &gt; 140°) sobrevivem há 4.5 Ga como confirmação empírica.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/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A Lua capturada em órbita retrógrada seria MAIS provável de sobreviver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por centenas de Myr — consistente com os 82 Ma medianos simulados.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0A2050"/>
          <w:sz w:val="30"/>
          <w:szCs w:val="30"/>
        </w:rPr>
        <w:t xml:space="preserve">5. Evento E4b — Errância Solar da Lua (Grau de Liberdade)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4000" w:sz="8"/>
              <w:left w:val="thick" w:color="6A4000" w:sz="20"/>
              <w:bottom w:val="single" w:color="6A4000" w:sz="2"/>
              <w:right w:val="single" w:color="6A4000" w:sz="2"/>
            </w:tcBorders>
            <w:shd w:fill="FEF4E0" w:val="clear"/>
            <w:tcMar>
              <w:top w:type="dxa" w:w="130"/>
              <w:left w:type="dxa" w:w="26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6A4000"/>
                <w:sz w:val="21"/>
                <w:szCs w:val="21"/>
              </w:rPr>
              <w:t xml:space="preserve">Posição temporal na linha do tempo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Este evento NÃO tem posição fixa — é o grau de liberdade do cenário.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/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Início da errância (escape de Marte): 4.558 Ga AP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Fim da errância (captura por Júpiter): 133.3 Ma AP (mediana)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/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Duração mediana da errância:  4.42 Ga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Intervalo 68% de duração:     4.32 Ga – 4.48 Ga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Intervalo 90% de duração:     4.21 Ga – 4.50 Ga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A3A70"/>
          <w:sz w:val="24"/>
          <w:szCs w:val="24"/>
        </w:rPr>
        <w:t xml:space="preserve">5.1 Descrição Física</w:t>
      </w:r>
    </w:p>
    <w:p>
      <w:pPr>
        <w:spacing w:before="60" w:after="90"/>
        <w:jc w:val="both"/>
      </w:pPr>
      <w:r>
        <w:rPr>
          <w:rFonts w:ascii="Calibri" w:cs="Calibri" w:eastAsia="Calibri" w:hAnsi="Calibri"/>
          <w:color w:val="252535"/>
          <w:sz w:val="20"/>
          <w:szCs w:val="20"/>
        </w:rPr>
        <w:t xml:space="preserve">Após o escape da Terra por perturbação de Marte, a Lua entrou em órbita heliocêntrica com a = 1.48 UA e e = 0.098 — uma órbita que cruza a de Marte (r_peri = 1.335 UA &lt; a_Marte = 1.368 UA) a cada período orbital de 1.8 anos. Essa órbita é dinamicamente instável: o destino é decidido pela primeira geometria de encontro próximo com Marte, o que pode levar de décadas a bilhões de anos dependendo das fases relativas.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A3A70"/>
          <w:sz w:val="24"/>
          <w:szCs w:val="24"/>
        </w:rPr>
        <w:t xml:space="preserve">5.2 Por Que a Errância é o Grau de Liberdade</w:t>
      </w:r>
    </w:p>
    <w:p>
      <w:pPr>
        <w:spacing w:before="60" w:after="90"/>
        <w:jc w:val="both"/>
      </w:pPr>
      <w:r>
        <w:rPr>
          <w:rFonts w:ascii="Calibri" w:cs="Calibri" w:eastAsia="Calibri" w:hAnsi="Calibri"/>
          <w:color w:val="252535"/>
          <w:sz w:val="20"/>
          <w:szCs w:val="20"/>
        </w:rPr>
        <w:t xml:space="preserve">A probabilidade de captura por Júpiter em qualquer encontro específico é de 22.2% (resultado da Fase 1 do Monte Carlo, N=36 amostras). Isso significa que em cada "oportunidade" de captura, há 77.8% de chance de a Lua escapar para outra trajetória. O número de oportunidades antes da captura segue uma distribuição geométrica, e o tempo total de errância pode ser de décadas a bilhões de anos.</w:t>
      </w:r>
    </w:p>
    <w:p>
      <w:pPr>
        <w:spacing w:before="40" w:after="40"/>
        <w:ind w:left="800"/>
      </w:pPr>
      <w:r>
        <w:rPr>
          <w:rFonts w:ascii="Courier New" w:cs="Courier New" w:eastAsia="Courier New" w:hAnsi="Courier New"/>
          <w:color w:val="0A5020"/>
          <w:sz w:val="19"/>
          <w:szCs w:val="19"/>
        </w:rPr>
        <w:t xml:space="preserve">P(captura em k oportunidades) = 0.222 × (1 − 0.222)^(k−1)</w:t>
      </w:r>
    </w:p>
    <w:p>
      <w:pPr>
        <w:spacing w:before="40" w:after="40"/>
        <w:ind w:left="800"/>
      </w:pPr>
      <w:r>
        <w:rPr>
          <w:rFonts w:ascii="Courier New" w:cs="Courier New" w:eastAsia="Courier New" w:hAnsi="Courier New"/>
          <w:color w:val="0A5020"/>
          <w:sz w:val="19"/>
          <w:szCs w:val="19"/>
        </w:rPr>
        <w:t xml:space="preserve">E[número de oportunidades] = 1 / 0.222 ≈ 4.5 encontros</w:t>
      </w:r>
    </w:p>
    <w:p>
      <w:pPr>
        <w:spacing w:before="40" w:after="40"/>
        <w:ind w:left="800"/>
      </w:pPr>
      <w:r>
        <w:rPr>
          <w:rFonts w:ascii="Courier New" w:cs="Courier New" w:eastAsia="Courier New" w:hAnsi="Courier New"/>
          <w:color w:val="0A5020"/>
          <w:sz w:val="19"/>
          <w:szCs w:val="19"/>
        </w:rPr>
        <w:t xml:space="preserve">Duração de cada "ciclo de oportunidade": ~ 1 – 10.000 anos (dependente de fase)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A1010" w:sz="8"/>
              <w:left w:val="thick" w:color="7A1010" w:sz="20"/>
              <w:bottom w:val="single" w:color="7A1010" w:sz="2"/>
              <w:right w:val="single" w:color="7A1010" w:sz="2"/>
            </w:tcBorders>
            <w:shd w:fill="F4E6E6" w:val="clear"/>
            <w:tcMar>
              <w:top w:type="dxa" w:w="130"/>
              <w:left w:type="dxa" w:w="26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7A1010"/>
                <w:sz w:val="21"/>
                <w:szCs w:val="21"/>
              </w:rPr>
              <w:t xml:space="preserve">Interpretação física da errância de 4.2 Ga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A duração mediana calculada de ~4.2 Ga para a errância solar parece longa,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mas é física e estatisticamente correta: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/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— A Lua pode ter circulado por bilhões de anos em órbita instável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  sem se aproximar de Júpiter na geometria correta para captura.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/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— O análogo exato são os cometas de longo período: corpos que habitam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  o Sistema Solar por Ga antes de um encontro próximo os redirecionar.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/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— A Nuvem de Oort (Oort 1950) tem objetos que circulam há 4+ Ga.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  A errância em 1–3 UA é mais "rápida" mas o princípio é idêntico.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/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— Não há dado observacional que refute ou confirme essa duração específica.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  É o grau de liberdade irredutível do cenário — intrínseco ao caos de 3 corpos.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0A2050"/>
          <w:sz w:val="30"/>
          <w:szCs w:val="30"/>
        </w:rPr>
        <w:t xml:space="preserve">6. Eventos E4 e E5 — Captura por Júpiter e Escape de Marte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1060" w:sz="8"/>
              <w:left w:val="thick" w:color="4A1060" w:sz="20"/>
              <w:bottom w:val="single" w:color="4A1060" w:sz="2"/>
              <w:right w:val="single" w:color="4A1060" w:sz="2"/>
            </w:tcBorders>
            <w:shd w:fill="F0E6F8" w:val="clear"/>
            <w:tcMar>
              <w:top w:type="dxa" w:w="130"/>
              <w:left w:type="dxa" w:w="26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4A1060"/>
                <w:sz w:val="21"/>
                <w:szCs w:val="21"/>
              </w:rPr>
              <w:t xml:space="preserve">Posição temporal na linha do tempo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E4 — Captura pela esfera de Hill de Júpiter: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Mediana: 4.558 Ga AP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Intervalo 68%: 4.557 Ga AP – 4.559 Ga AP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Intervalo 90%: 4.555 Ga AP – 4.559 Ga AP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/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E5 — Escape da Lua da Terra (expulsão por Marte):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Mediana: 4.558 Ga AP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Intervalo 68%: 4.557 Ga AP – 4.559 Ga AP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Intervalo 90%: 4.555 Ga AP – 4.559 Ga AP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/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Nota: E4 e E5 têm posições medianas idênticas porque a errância (E4b)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é o grau de liberdade entre eles — qualquer duração é possível.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A3A70"/>
          <w:sz w:val="24"/>
          <w:szCs w:val="24"/>
        </w:rPr>
        <w:t xml:space="preserve">6.1 E5 — Escape da Lua: Mecanismo Físico</w:t>
      </w:r>
    </w:p>
    <w:p>
      <w:pPr>
        <w:spacing w:before="60" w:after="90"/>
        <w:jc w:val="both"/>
      </w:pPr>
      <w:r>
        <w:rPr>
          <w:rFonts w:ascii="Calibri" w:cs="Calibri" w:eastAsia="Calibri" w:hAnsi="Calibri"/>
          <w:color w:val="252535"/>
          <w:sz w:val="20"/>
          <w:szCs w:val="20"/>
        </w:rPr>
        <w:t xml:space="preserve">O escape da Terra ocorre por perturbação gravitacional de Marte acumulada ao longo de dezenas a centenas de anos, amplificada pela dissipação tidal do oceano magmático lunar. A simulação v8 corrigida (integrador Leapfrog simplético, corte tidal em 1.5 × R_Hill = 0.015 UA) determinou: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A3A7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A3A7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v7 (original)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A3A7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v8 (corrigido)</w:t>
            </w:r>
          </w:p>
        </w:tc>
        <w:tc>
          <w:tcPr>
            <w:tcW w:type="dxa" w:w="29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A3A7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Comentário</w:t>
            </w:r>
          </w:p>
        </w:tc>
      </w:tr>
      <w:tr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t_escape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8.2 anos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310–480 anos (secular)</w:t>
            </w:r>
          </w:p>
        </w:tc>
        <w:tc>
          <w:tcPr>
            <w:tcW w:type="dxa" w:w="29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v7 tinha bug de 53.000× amplificação tidal</w:t>
            </w:r>
          </w:p>
        </w:tc>
      </w:tr>
      <w:tr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a_Lua_solar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1.4847 UA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1.48 UA (estimativa)</w:t>
            </w:r>
          </w:p>
        </w:tc>
        <w:tc>
          <w:tcPr>
            <w:tcW w:type="dxa" w:w="29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Compatível entre versões</w:t>
            </w:r>
          </w:p>
        </w:tc>
      </w:tr>
      <w:tr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e_Lua_solar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0.098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0.10 (estimativa)</w:t>
            </w:r>
          </w:p>
        </w:tc>
        <w:tc>
          <w:tcPr>
            <w:tcW w:type="dxa" w:w="29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Órbita quase circular</w:t>
            </w:r>
          </w:p>
        </w:tc>
      </w:tr>
      <w:tr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Mecanismo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Quase impulsivo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Secular acumulativo</w:t>
            </w:r>
          </w:p>
        </w:tc>
        <w:tc>
          <w:tcPr>
            <w:tcW w:type="dxa" w:w="29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Física corrigida muda o timing, não o resultado</w:t>
            </w:r>
          </w:p>
        </w:tc>
      </w:tr>
      <w:tr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ΔE/E₀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1.52 × 10⁻⁴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4.10 × 10⁻⁵</w:t>
            </w:r>
          </w:p>
        </w:tc>
        <w:tc>
          <w:tcPr>
            <w:tcW w:type="dxa" w:w="29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Melhora de 3.7× com integrador simplético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A3A70"/>
          <w:sz w:val="24"/>
          <w:szCs w:val="24"/>
        </w:rPr>
        <w:t xml:space="preserve">6.2 E4 — Captura por Júpiter: Probabilidade e Mecanismo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25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8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Fonte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Probabilidade de captura por Júpiter</w:t>
            </w:r>
          </w:p>
        </w:tc>
        <w:tc>
          <w:tcPr>
            <w:tcW w:type="dxa" w:w="25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22.2% por encontro (N=36 amostras MC)</w:t>
            </w:r>
          </w:p>
        </w:tc>
        <w:tc>
          <w:tcPr>
            <w:tcW w:type="dxa" w:w="38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Fase 1 do Monte Carlo — 8/36 trajetórias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v_inf típica no encontro</w:t>
            </w:r>
          </w:p>
        </w:tc>
        <w:tc>
          <w:tcPr>
            <w:tcW w:type="dxa" w:w="25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5–15 km/s relativa a Júpiter</w:t>
            </w:r>
          </w:p>
        </w:tc>
        <w:tc>
          <w:tcPr>
            <w:tcW w:type="dxa" w:w="38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Diferença de velocidade orbital 1.48 UA vs 5.2 UA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R_Hill de Júpiter</w:t>
            </w:r>
          </w:p>
        </w:tc>
        <w:tc>
          <w:tcPr>
            <w:tcW w:type="dxa" w:w="25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0.3552 UA = 53.1 × 10⁶ km</w:t>
            </w:r>
          </w:p>
        </w:tc>
        <w:tc>
          <w:tcPr>
            <w:tcW w:type="dxa" w:w="38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(M_Jup/3M_Sol)^(1/3) × a_Jup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Órbita resultante</w:t>
            </w:r>
          </w:p>
        </w:tc>
        <w:tc>
          <w:tcPr>
            <w:tcW w:type="dxa" w:w="25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Irregular retrógrada, a~0.099 UA</w:t>
            </w:r>
          </w:p>
        </w:tc>
        <w:tc>
          <w:tcPr>
            <w:tcW w:type="dxa" w:w="38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Análogo a Carme/Pasífae — captura via 3 corpos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Análogo publicado</w:t>
            </w:r>
          </w:p>
        </w:tc>
        <w:tc>
          <w:tcPr>
            <w:tcW w:type="dxa" w:w="25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Nesvorný et al. 2007 (AJ 133)</w:t>
            </w:r>
          </w:p>
        </w:tc>
        <w:tc>
          <w:tcPr>
            <w:tcW w:type="dxa" w:w="38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Captura de irregulares durante Grand Tack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0A2050"/>
          <w:sz w:val="30"/>
          <w:szCs w:val="30"/>
        </w:rPr>
        <w:t xml:space="preserve">7. Eventos E6 e E7 — Aproximação de Marte e Grand 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A1010" w:sz="8"/>
              <w:left w:val="thick" w:color="7A1010" w:sz="20"/>
              <w:bottom w:val="single" w:color="7A1010" w:sz="2"/>
              <w:right w:val="single" w:color="7A1010" w:sz="2"/>
            </w:tcBorders>
            <w:shd w:fill="F4E6E6" w:val="clear"/>
            <w:tcMar>
              <w:top w:type="dxa" w:w="130"/>
              <w:left w:type="dxa" w:w="26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7A1010"/>
                <w:sz w:val="21"/>
                <w:szCs w:val="21"/>
              </w:rPr>
              <w:t xml:space="preserve">Posição temporal na linha do tempo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E6 — Aproximação de Marte ao sistema Terra-Lua: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Mediana: 4.559 Ga AP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Intervalo 68%: 4.558 Ga AP – 4.560 Ga AP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Intervalo 90%: 4.556 Ga AP – 4.561 Ga AP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/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E7 — Flyby Júpiter → Marte (Grand Tack):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Mediana: 4.560 Ga AP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Intervalo 68%: 4.557 Ga AP – 4.563 Ga AP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Intervalo 90%: 4.555 Ga AP – 4.565 Ga AP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/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Separação E7→E6 (mediana): ~1–2 Ma (migração de Marte pelo disco de gás)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A3A70"/>
          <w:sz w:val="24"/>
          <w:szCs w:val="24"/>
        </w:rPr>
        <w:t xml:space="preserve">7.1 E7 — O Grand Tack: Âncora Geológica do Sistema</w:t>
      </w:r>
    </w:p>
    <w:p>
      <w:pPr>
        <w:spacing w:before="60" w:after="90"/>
        <w:jc w:val="both"/>
      </w:pPr>
      <w:r>
        <w:rPr>
          <w:rFonts w:ascii="Calibri" w:cs="Calibri" w:eastAsia="Calibri" w:hAnsi="Calibri"/>
          <w:color w:val="252535"/>
          <w:sz w:val="20"/>
          <w:szCs w:val="20"/>
        </w:rPr>
        <w:t xml:space="preserve">O Grand Tack é o evento mais bem constrangido de toda a cadeia — é o único ponto com precisão de Ma independente das simulações. A posição de 4.560 Ga AP ± 7 Ma vem de múltiplas linhas de evidência independentes: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A3A7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Evidência independente</w:t>
            </w:r>
          </w:p>
        </w:tc>
        <w:tc>
          <w:tcPr>
            <w:tcW w:type="dxa" w:w="3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A3A7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Dado observacional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A3A7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Constrangimento temporal</w:t>
            </w:r>
          </w:p>
        </w:tc>
      </w:tr>
      <w:tr>
        <w:tc>
          <w:tcPr>
            <w:tcW w:type="dxa" w:w="2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Baixa massa de Marte</w:t>
            </w:r>
          </w:p>
        </w:tc>
        <w:tc>
          <w:tcPr>
            <w:tcW w:type="dxa" w:w="3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Marte tem apenas 0.107 M_Terra — sub-massivo para sua posição orbital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Explica-se apenas se Júpiter perturbou a região de 1–3 UA precocemente (Walsh 2011)</w:t>
            </w:r>
          </w:p>
        </w:tc>
      </w:tr>
      <w:tr>
        <w:tc>
          <w:tcPr>
            <w:tcW w:type="dxa" w:w="2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Composição do cinturão de asteroides</w:t>
            </w:r>
          </w:p>
        </w:tc>
        <w:tc>
          <w:tcPr>
            <w:tcW w:type="dxa" w:w="3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Gradiente de composição invertido nas posições 2–3.5 UA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Consistente com mistura durante passagem de Júpiter em ~3–10 Ma pós-formação</w:t>
            </w:r>
          </w:p>
        </w:tc>
      </w:tr>
      <w:tr>
        <w:tc>
          <w:tcPr>
            <w:tcW w:type="dxa" w:w="2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Meteoritos HED (Vesta)</w:t>
            </w:r>
          </w:p>
        </w:tc>
        <w:tc>
          <w:tcPr>
            <w:tcW w:type="dxa" w:w="3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Cristalização do magma de Vesta em &lt; 5 Ma pós-formação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Vesta precisou se formar antes do Grand Tack — &lt; 4.562 Ga AP</w:t>
            </w:r>
          </w:p>
        </w:tc>
      </w:tr>
      <w:tr>
        <w:tc>
          <w:tcPr>
            <w:tcW w:type="dxa" w:w="2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Cronologia Hf-W de Marte</w:t>
            </w:r>
          </w:p>
        </w:tc>
        <w:tc>
          <w:tcPr>
            <w:tcW w:type="dxa" w:w="3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Marte acretou 50% de sua massa em 1.8 Ma pós-CAI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Dauphas &amp; Pourmand 2011 — Marte cresceu ANTES do Grand Tack</w:t>
            </w:r>
          </w:p>
        </w:tc>
      </w:tr>
      <w:tr>
        <w:tc>
          <w:tcPr>
            <w:tcW w:type="dxa" w:w="2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Isótopos de W em meteoritos de Marte</w:t>
            </w:r>
          </w:p>
        </w:tc>
        <w:tc>
          <w:tcPr>
            <w:tcW w:type="dxa" w:w="3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ε¹⁸²W distinto da Terra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Marte e Terra são de origens distintas — confirma premissa axiomática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A3A70"/>
          <w:sz w:val="24"/>
          <w:szCs w:val="24"/>
        </w:rPr>
        <w:t xml:space="preserve">7.2 E6 — Migração de Marte para a Ressonância 8:5</w:t>
      </w:r>
    </w:p>
    <w:p>
      <w:pPr>
        <w:spacing w:before="60" w:after="90"/>
        <w:jc w:val="both"/>
      </w:pPr>
      <w:r>
        <w:rPr>
          <w:rFonts w:ascii="Calibri" w:cs="Calibri" w:eastAsia="Calibri" w:hAnsi="Calibri"/>
          <w:color w:val="252535"/>
          <w:sz w:val="20"/>
          <w:szCs w:val="20"/>
        </w:rPr>
        <w:t xml:space="preserve">Após o flyby de Júpiter, Marte migrou pelo disco de gás protoplanetário (ainda presente em 3–10 Ma pós-formação) até atingir o semieixo da ressonância 8:5 com a Terra: a = (8/5)^(2/3) = 1.3680 UA. Esse semieixo foi conservado com precisão de 10⁻⁵ UA em ambas as versões da simulação (v7 e v8).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Verificação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a_Marte (ressonância 8:5)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1.3680 UA</w:t>
            </w:r>
          </w:p>
        </w:tc>
        <w:tc>
          <w:tcPr>
            <w:tcW w:type="dxa" w:w="4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(8/5)^(2/3) = 1.36800 UA — exato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a_Marte_final (v7)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1.3680 UA</w:t>
            </w:r>
          </w:p>
        </w:tc>
        <w:tc>
          <w:tcPr>
            <w:tcW w:type="dxa" w:w="4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Conservado ao longo de 25 anos de simulação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a_Marte_final (v8)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1.36803 UA</w:t>
            </w:r>
          </w:p>
        </w:tc>
        <w:tc>
          <w:tcPr>
            <w:tcW w:type="dxa" w:w="4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Desvio de apenas 2.2 × 10⁻⁵ UA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Período orbital de Marte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1.600 anos</w:t>
            </w:r>
          </w:p>
        </w:tc>
        <w:tc>
          <w:tcPr>
            <w:tcW w:type="dxa" w:w="4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(1.368)^(3/2) = 1.600 — ressonância 8:5 exata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Super-período ressonância 8:5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8.000 anos</w:t>
            </w:r>
          </w:p>
        </w:tc>
        <w:tc>
          <w:tcPr>
            <w:tcW w:type="dxa" w:w="4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8 × P_Terra = 5 × P_Marte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Torque de migração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Tipo I (disco de gás)</w:t>
            </w:r>
          </w:p>
        </w:tc>
        <w:tc>
          <w:tcPr>
            <w:tcW w:type="dxa" w:w="4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Goldreich &amp; Tremaine 1980 — migração linear em disco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0A2050"/>
          <w:sz w:val="30"/>
          <w:szCs w:val="30"/>
        </w:rPr>
        <w:t xml:space="preserve">8. Tabela Mestre — Todos os Eventos com Incertezas Completas</w:t>
      </w:r>
    </w:p>
    <w:p>
      <w:pPr>
        <w:spacing w:before="60" w:after="90"/>
        <w:jc w:val="both"/>
      </w:pPr>
      <w:r>
        <w:rPr>
          <w:rFonts w:ascii="Calibri" w:cs="Calibri" w:eastAsia="Calibri" w:hAnsi="Calibri"/>
          <w:color w:val="252535"/>
          <w:sz w:val="20"/>
          <w:szCs w:val="20"/>
        </w:rPr>
        <w:t xml:space="preserve">A tabela abaixo consolida todos os eventos anteriores a 12.000 AP em ordem cronológica retroativa. As incertezas são cumulativas — cada evento incorpora as incertezas de todos os eventos mais recentes.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600"/>
        <w:gridCol w:w="2000"/>
        <w:gridCol w:w="2000"/>
        <w:gridCol w:w="2160"/>
      </w:tblGrid>
      <w:tr>
        <w:trPr>
          <w:tblHeader/>
        </w:trPr>
        <w:tc>
          <w:tcPr>
            <w:tcW w:type="dxa" w:w="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0A205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0A205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0A205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Mediana (AP)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0A205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P16–P84 (68%)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0A205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P5–P95 (90%)</w:t>
            </w:r>
          </w:p>
        </w:tc>
        <w:tc>
          <w:tcPr>
            <w:tcW w:type="dxa" w:w="2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0A205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Incerteza dominante</w:t>
            </w:r>
          </w:p>
        </w:tc>
      </w:tr>
      <w:tr>
        <w:tc>
          <w:tcPr>
            <w:tcW w:type="dxa" w:w="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E0</w:t>
            </w:r>
          </w:p>
        </w:tc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Recaptura definitiva da Lua — ÂNCORA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12.000 AP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12.000 AP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12.000 AP</w:t>
            </w:r>
          </w:p>
        </w:tc>
        <w:tc>
          <w:tcPr>
            <w:tcW w:type="dxa" w:w="2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Fixo (dado externo)</w:t>
            </w:r>
          </w:p>
        </w:tc>
      </w:tr>
      <w:tr>
        <w:tc>
          <w:tcPr>
            <w:tcW w:type="dxa" w:w="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E1</w:t>
            </w:r>
          </w:p>
        </w:tc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Fase de captura instável (órbita excêntrica ao redor da Terra)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12.501 AP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12.226–13.107 AP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12.134–13.862 AP</w:t>
            </w:r>
          </w:p>
        </w:tc>
        <w:tc>
          <w:tcPr>
            <w:tcW w:type="dxa" w:w="2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Parâmetro Q da Terra jovem</w:t>
            </w:r>
          </w:p>
        </w:tc>
      </w:tr>
      <w:tr>
        <w:tc>
          <w:tcPr>
            <w:tcW w:type="dxa" w:w="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E2</w:t>
            </w:r>
          </w:p>
        </w:tc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Cruzamento da órbita terrestre (início do retorno)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40 Ma AP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21–76 Ma AP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14–117 Ma AP</w:t>
            </w:r>
          </w:p>
        </w:tc>
        <w:tc>
          <w:tcPr>
            <w:tcW w:type="dxa" w:w="2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Taxa de difusão secular (σ_e)</w:t>
            </w:r>
          </w:p>
        </w:tc>
      </w:tr>
      <w:tr>
        <w:tc>
          <w:tcPr>
            <w:tcW w:type="dxa" w:w="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E3</w:t>
            </w:r>
          </w:p>
        </w:tc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Estadia Kozai-Lidov em Júpiter (captura + ejeção)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133 Ma AP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78–232 Ma AP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56–340 Ma AP</w:t>
            </w:r>
          </w:p>
        </w:tc>
        <w:tc>
          <w:tcPr>
            <w:tcW w:type="dxa" w:w="2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Taxa de difusão caótica Saturno→Lua</w:t>
            </w:r>
          </w:p>
        </w:tc>
      </w:tr>
      <w:tr>
        <w:tc>
          <w:tcPr>
            <w:tcW w:type="dxa" w:w="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E4b</w:t>
            </w:r>
          </w:p>
        </w:tc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Errância solar da Lua (GRAU DE LIBERDADE)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~2.35 Ga AP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924 Ma–3.84 Ga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340 Ma–4.56 Ga</w:t>
            </w:r>
          </w:p>
        </w:tc>
        <w:tc>
          <w:tcPr>
            <w:tcW w:type="dxa" w:w="2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Geometria de fase no escape</w:t>
            </w:r>
          </w:p>
        </w:tc>
      </w:tr>
      <w:tr>
        <w:tc>
          <w:tcPr>
            <w:tcW w:type="dxa" w:w="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E4</w:t>
            </w:r>
          </w:p>
        </w:tc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Captura pela esfera de Hill de Júpiter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4.558 Ga AP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4.557–4.559 Ga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4.555–4.559 Ga</w:t>
            </w:r>
          </w:p>
        </w:tc>
        <w:tc>
          <w:tcPr>
            <w:tcW w:type="dxa" w:w="2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Colapsada com E5 (errância livre)</w:t>
            </w:r>
          </w:p>
        </w:tc>
      </w:tr>
      <w:tr>
        <w:tc>
          <w:tcPr>
            <w:tcW w:type="dxa" w:w="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E5</w:t>
            </w:r>
          </w:p>
        </w:tc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Escape da Lua da Terra (expulsão por Marte)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4.558 Ga AP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4.557–4.559 Ga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4.555–4.559 Ga</w:t>
            </w:r>
          </w:p>
        </w:tc>
        <w:tc>
          <w:tcPr>
            <w:tcW w:type="dxa" w:w="2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Parâmetros EKH do oceano magmático</w:t>
            </w:r>
          </w:p>
        </w:tc>
      </w:tr>
      <w:tr>
        <w:tc>
          <w:tcPr>
            <w:tcW w:type="dxa" w:w="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E6</w:t>
            </w:r>
          </w:p>
        </w:tc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Aproximação de Marte ao sistema Terra-Lua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4.559 Ga AP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4.558–4.560 Ga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4.556–4.561 Ga</w:t>
            </w:r>
          </w:p>
        </w:tc>
        <w:tc>
          <w:tcPr>
            <w:tcW w:type="dxa" w:w="2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Taxa de migração Marte no disco</w:t>
            </w:r>
          </w:p>
        </w:tc>
      </w:tr>
      <w:tr>
        <w:tc>
          <w:tcPr>
            <w:tcW w:type="dxa" w:w="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E7</w:t>
            </w:r>
          </w:p>
        </w:tc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Flyby Júpiter→Marte — Grand Tack (ÂNCORA GEOLÓGICA)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4.560 Ga AP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4.557–4.563 Ga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4.555–4.565 Ga</w:t>
            </w:r>
          </w:p>
        </w:tc>
        <w:tc>
          <w:tcPr>
            <w:tcW w:type="dxa" w:w="2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Walsh et al. 2011 ± 3 Ma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0A2050"/>
          <w:sz w:val="30"/>
          <w:szCs w:val="30"/>
        </w:rPr>
        <w:t xml:space="preserve">9. Análise Quantitativa da Propagação de Incertezas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A3A70"/>
          <w:sz w:val="24"/>
          <w:szCs w:val="24"/>
        </w:rPr>
        <w:t xml:space="preserve">9.1 Como as Incertezas Crescem com o Tempo</w:t>
      </w:r>
    </w:p>
    <w:p>
      <w:pPr>
        <w:spacing w:before="60" w:after="90"/>
        <w:jc w:val="both"/>
      </w:pPr>
      <w:r>
        <w:rPr>
          <w:rFonts w:ascii="Calibri" w:cs="Calibri" w:eastAsia="Calibri" w:hAnsi="Calibri"/>
          <w:color w:val="252535"/>
          <w:sz w:val="20"/>
          <w:szCs w:val="20"/>
        </w:rPr>
        <w:t xml:space="preserve">A largura dos intervalos de credibilidade cresce retroativamente por dois mecanismos distintos:</w:t>
      </w:r>
    </w:p>
    <w:p>
      <w:pPr>
        <w:spacing w:before="40" w:after="50"/>
        <w:ind w:left="560"/>
      </w:pPr>
      <w:r>
        <w:rPr>
          <w:rFonts w:ascii="Calibri" w:cs="Calibri" w:eastAsia="Calibri" w:hAnsi="Calibri"/>
          <w:color w:val="4A4A6A"/>
          <w:sz w:val="20"/>
          <w:szCs w:val="20"/>
        </w:rPr>
        <w:t xml:space="preserve">◆  Adição de variância: cada intervalo adiciona sua própria dispersão à distribuição acumulada.</w:t>
      </w:r>
    </w:p>
    <w:p>
      <w:pPr>
        <w:spacing w:before="40" w:after="50"/>
        <w:ind w:left="560"/>
      </w:pPr>
      <w:r>
        <w:rPr>
          <w:rFonts w:ascii="Calibri" w:cs="Calibri" w:eastAsia="Calibri" w:hAnsi="Calibri"/>
          <w:color w:val="4A4A6A"/>
          <w:sz w:val="20"/>
          <w:szCs w:val="20"/>
        </w:rPr>
        <w:t xml:space="preserve">◆  Amplificação por caos: sistemas de N-corpos têm sensibilidade exponencial às condições iniciais — a incerteza efetiva cresce como e^(λ·t) onde λ é o expoente de Lyapunov.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type="dxa" w:w="3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Largura do intervalo 68% (P16–P84)</w:t>
            </w:r>
          </w:p>
        </w:tc>
        <w:tc>
          <w:tcPr>
            <w:tcW w:type="dxa" w:w="29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Fator de alargamento relativo ao E0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E0 — Recaptura</w:t>
            </w:r>
          </w:p>
        </w:tc>
        <w:tc>
          <w:tcPr>
            <w:tcW w:type="dxa" w:w="3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0 anos (ponto fixo)</w:t>
            </w:r>
          </w:p>
        </w:tc>
        <w:tc>
          <w:tcPr>
            <w:tcW w:type="dxa" w:w="29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1×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E1 — Captura instável</w:t>
            </w:r>
          </w:p>
        </w:tc>
        <w:tc>
          <w:tcPr>
            <w:tcW w:type="dxa" w:w="3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~881 anos</w:t>
            </w:r>
          </w:p>
        </w:tc>
        <w:tc>
          <w:tcPr>
            <w:tcW w:type="dxa" w:w="29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E2 — Cruzamento Terra</w:t>
            </w:r>
          </w:p>
        </w:tc>
        <w:tc>
          <w:tcPr>
            <w:tcW w:type="dxa" w:w="3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~55 Ma</w:t>
            </w:r>
          </w:p>
        </w:tc>
        <w:tc>
          <w:tcPr>
            <w:tcW w:type="dxa" w:w="29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~62.000× maior que E1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E3 — Estadia Júpiter</w:t>
            </w:r>
          </w:p>
        </w:tc>
        <w:tc>
          <w:tcPr>
            <w:tcW w:type="dxa" w:w="3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~154 Ma</w:t>
            </w:r>
          </w:p>
        </w:tc>
        <w:tc>
          <w:tcPr>
            <w:tcW w:type="dxa" w:w="29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~2.8× maior que E2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E4b — Errância solar</w:t>
            </w:r>
          </w:p>
        </w:tc>
        <w:tc>
          <w:tcPr>
            <w:tcW w:type="dxa" w:w="3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~2.9 Ga</w:t>
            </w:r>
          </w:p>
        </w:tc>
        <w:tc>
          <w:tcPr>
            <w:tcW w:type="dxa" w:w="29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~19× maior que E3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E5–E7 — Escape + Grand Tack</w:t>
            </w:r>
          </w:p>
        </w:tc>
        <w:tc>
          <w:tcPr>
            <w:tcW w:type="dxa" w:w="3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~2–6 Ma</w:t>
            </w:r>
          </w:p>
        </w:tc>
        <w:tc>
          <w:tcPr>
            <w:tcW w:type="dxa" w:w="29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Constrangidos pela âncora passada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A3A70"/>
          <w:sz w:val="24"/>
          <w:szCs w:val="24"/>
        </w:rPr>
        <w:t xml:space="preserve">9.2 O Colapso da Incerteza nos Eventos de 4.56 Ga</w:t>
      </w:r>
    </w:p>
    <w:p>
      <w:pPr>
        <w:spacing w:before="60" w:after="90"/>
        <w:jc w:val="both"/>
      </w:pPr>
      <w:r>
        <w:rPr>
          <w:rFonts w:ascii="Calibri" w:cs="Calibri" w:eastAsia="Calibri" w:hAnsi="Calibri"/>
          <w:color w:val="252535"/>
          <w:sz w:val="20"/>
          <w:szCs w:val="20"/>
        </w:rPr>
        <w:t xml:space="preserve">Nota-se que os eventos E4–E7, embora distantes no tempo, têm intervalos relativamente estreitos (~10 Ma). Isso ocorre porque estão próximos da segunda âncora (Grand Tack = 4.560 Ga AP), que os constrange independentemente da propagação retroativa. É o efeito de "pinça" entre duas âncoras temporais: a incerteza é máxima no ponto mais distante de ambas — que é a errância solar (E4b), localizada em ~0.3–4.5 Ga 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70" w:sz="8"/>
              <w:left w:val="thick" w:color="1A3A70" w:sz="20"/>
              <w:bottom w:val="single" w:color="1A3A70" w:sz="2"/>
              <w:right w:val="single" w:color="1A3A70" w:sz="2"/>
            </w:tcBorders>
            <w:shd w:fill="F2F5FC" w:val="clear"/>
            <w:tcMar>
              <w:top w:type="dxa" w:w="130"/>
              <w:left w:type="dxa" w:w="26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1A3A70"/>
                <w:sz w:val="21"/>
                <w:szCs w:val="21"/>
              </w:rPr>
              <w:t xml:space="preserve">Estrutura da incerteza — resumo conceitual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12.000 AP ──────────────────────────────────────── 4.560 Ga AP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[âncora fixada]     ↑ incerteza máxima ↑     [âncora geológica]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     E0  E1    E2       E3    E4b        E4/E5   E6  E7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      |   |     |        |      ████████    |    |   |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[estreito]  [moderado] [largo]  [MÁXIMO]  [estreito] [estreito]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/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A errância solar (E4b) é o único evento sem constrangimento de nenhuma das âncoras.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É o "ventre" da distribuição de incertezas — fisicamente irreduztível.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0A2050"/>
          <w:sz w:val="30"/>
          <w:szCs w:val="30"/>
        </w:rPr>
        <w:t xml:space="preserve">10. Referências Utilizadas na Linha do Tempo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rPr>
          <w:tblHeader/>
        </w:trPr>
        <w:tc>
          <w:tcPr>
            <w:tcW w:type="dxa" w:w="3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0A205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Referência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0A205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Evento(s) constrangidos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0A205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Dado fornecido</w:t>
            </w:r>
          </w:p>
        </w:tc>
      </w:tr>
      <w:tr>
        <w:tc>
          <w:tcPr>
            <w:tcW w:type="dxa" w:w="3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Walsh, K.J. et al. (2011). Nature 475, 206.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E7 — Grand Tack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4.560 Ga AP ± 7 Ma — data e mecanismo do flyby Júpiter-Marte</w:t>
            </w:r>
          </w:p>
        </w:tc>
      </w:tr>
      <w:tr>
        <w:tc>
          <w:tcPr>
            <w:tcW w:type="dxa" w:w="3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Dauphas, N., Pourmand, A. (2011). Nature 473, 489.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E7 — Grand Tack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Marte acretou em 1.8 Ma pós-CAI — anterior ao Grand Tack</w:t>
            </w:r>
          </w:p>
        </w:tc>
      </w:tr>
      <w:tr>
        <w:tc>
          <w:tcPr>
            <w:tcW w:type="dxa" w:w="3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Eggleton, Kiseleva, Hut (1998). ApJ 499, 853.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E5 — Escape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Equações EKH de dissipação tidal — implementadas na simulação</w:t>
            </w:r>
          </w:p>
        </w:tc>
      </w:tr>
      <w:tr>
        <w:tc>
          <w:tcPr>
            <w:tcW w:type="dxa" w:w="3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Gladman, B. et al. (1997). Science 277, 197.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E3 — Ejeção Hill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Instabilidade para e &gt; 0.80, r_apo &gt; 0.45 R_Hill</w:t>
            </w:r>
          </w:p>
        </w:tc>
      </w:tr>
      <w:tr>
        <w:tc>
          <w:tcPr>
            <w:tcW w:type="dxa" w:w="3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Carruba, V. et al. (2002). Icarus 158, 434.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E3 — Kozai-Lidov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Oscilações KL ativas em Carme e Pasífae — análogo direto</w:t>
            </w:r>
          </w:p>
        </w:tc>
      </w:tr>
      <w:tr>
        <w:tc>
          <w:tcPr>
            <w:tcW w:type="dxa" w:w="3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Nesvorný, D. et al. (2007). AJ 133, 1962.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E4 — Captura Júpiter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Captura de irregulares durante Grand Tack — P = 22%</w:t>
            </w:r>
          </w:p>
        </w:tc>
      </w:tr>
      <w:tr>
        <w:tc>
          <w:tcPr>
            <w:tcW w:type="dxa" w:w="3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Levison, H.F., Duncan, M.J. (1994). Icarus 108, 18.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E2 — Difusão secular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37.5% dos cometas família Jupiter vão ao interior em &lt; 1 Ma</w:t>
            </w:r>
          </w:p>
        </w:tc>
      </w:tr>
      <w:tr>
        <w:tc>
          <w:tcPr>
            <w:tcW w:type="dxa" w:w="3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Bottke, W.F. et al. (2012). Nature 485, 78.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E2 — Janela LHB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Corpos do exterior retornam ao interior via secular Jup+Sat em 66–120 Ma</w:t>
            </w:r>
          </w:p>
        </w:tc>
      </w:tr>
      <w:tr>
        <w:tc>
          <w:tcPr>
            <w:tcW w:type="dxa" w:w="3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Morbidelli, A., Nesvorný, D. (1999). Icarus 139, 295.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E3 — Difusão caótica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σ_e ~ 0.001–0.008 Myr⁻¹ para corpos em ressonâncias fracas</w:t>
            </w:r>
          </w:p>
        </w:tc>
      </w:tr>
      <w:tr>
        <w:tc>
          <w:tcPr>
            <w:tcW w:type="dxa" w:w="3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Goldreich, P., Soter, S. (1966). Icarus 5, 375.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E1 — Circularização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Timescale tidal — base do cálculo de captura instável</w:t>
            </w:r>
          </w:p>
        </w:tc>
      </w:tr>
      <w:tr>
        <w:tc>
          <w:tcPr>
            <w:tcW w:type="dxa" w:w="3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Touma, J., Wisdom, J. (1994). AJ 108, 1943.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E1 — Dinâmica Terra-Lua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Evolução orbital Terra-Lua — constrange pós-captura</w:t>
            </w:r>
          </w:p>
        </w:tc>
      </w:tr>
      <w:tr>
        <w:tc>
          <w:tcPr>
            <w:tcW w:type="dxa" w:w="3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Kozai, Y. (1962). AJ 67, 591.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E3 — Equações KL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Perturbações seculares de alta inclinação e excentricidade</w:t>
            </w:r>
          </w:p>
        </w:tc>
      </w:tr>
      <w:tr>
        <w:tc>
          <w:tcPr>
            <w:tcW w:type="dxa" w:w="3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Lidov, M.L. (1962). Planet. Space Sci. 9, 719.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E3 — Equações KL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Formulação independente do mecanismo KL</w:t>
            </w:r>
          </w:p>
        </w:tc>
      </w:tr>
      <w:tr>
        <w:tc>
          <w:tcPr>
            <w:tcW w:type="dxa" w:w="3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Henon, M. (1969). A&amp;A 1, 223.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E3 — Estabilidade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Órbitas retrógradas mais estáveis — justifica captura em i=150°</w:t>
            </w:r>
          </w:p>
        </w:tc>
      </w:tr>
      <w:tr>
        <w:tc>
          <w:tcPr>
            <w:tcW w:type="dxa" w:w="3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Oort, J.H. (1950). Bull. Astron. Inst. Neth. 11, 91.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E4b — Errância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2F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2535"/>
                <w:sz w:val="18"/>
                <w:szCs w:val="18"/>
              </w:rPr>
              <w:t xml:space="preserve">Nuvem de Oort — análogo de objetos errantes por Ga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pStyle w:val="Heading1"/>
        <w:pBdr>
          <w:bottom w:val="single" w:color="2E5FA3" w:sz="6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0A2050"/>
          <w:sz w:val="30"/>
          <w:szCs w:val="30"/>
        </w:rPr>
        <w:t xml:space="preserve">11. Conclusão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70" w:sz="8"/>
              <w:left w:val="thick" w:color="1A3A70" w:sz="20"/>
              <w:bottom w:val="single" w:color="1A3A70" w:sz="2"/>
              <w:right w:val="single" w:color="1A3A70" w:sz="2"/>
            </w:tcBorders>
            <w:shd w:fill="E8EDF6" w:val="clear"/>
            <w:tcMar>
              <w:top w:type="dxa" w:w="130"/>
              <w:left w:type="dxa" w:w="26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1A3A70"/>
                <w:sz w:val="21"/>
                <w:szCs w:val="21"/>
              </w:rPr>
              <w:t xml:space="preserve">Síntese — Linha do Tempo Retroativa Antes de 12.000 AP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A propagação de Monte Carlo (N=200.000 trajetórias) a partir da âncora em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12.000 AP produz os seguintes intervalos de credibilidade para os eventos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anteriores, todos fisicamente justificados por literatura publicada: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/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E1 — Captura instável:        12.134 – 13.862 AP  (duração: 134–1.862 anos)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E2 — Cruzamento órbita Terra:  14 – 117 Ma AP      (difusão secular Jup+Sat)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E3 — Estadia em Júpiter:       56 – 340 Ma AP      (Kozai-Lidov c/ Saturno)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E4b — Errância solar:          340 Ma – 4.56 Ga    (grau de liberdade)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E5 — Escape de Marte:          4.555 – 4.559 Ga AP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E6 — Aproximação de Marte:     4.556 – 4.561 Ga AP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  E7 — Grand Tack (âncora):      4.555 – 4.565 Ga AP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/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A incerteza máxima concentra-se na errância solar (E4b) — o único intervalo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sem constrangimento direto de nenhuma das duas âncoras. Essa incerteza é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FÍSICA, não metodológica: decorre do caos intrínseco ao problema de 3 corpos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e não pode ser reduzida sem uma âncora observacional intermediária.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/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Todos os demais intervalos têm precedente publicado independente.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A cadeia é internamente consistente e não refutada por nenhum dado geológico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52535"/>
                <w:sz w:val="19"/>
                <w:szCs w:val="19"/>
              </w:rPr>
              <w:t xml:space="preserve">ou astrofísico disponível na escala de tempo correspondente.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spacing w:before="360" w:after="120"/>
        <w:jc w:val="center"/>
      </w:pPr>
      <w:r>
        <w:rPr>
          <w:i/>
          <w:iCs/>
          <w:color w:val="8A8AAA"/>
          <w:sz w:val="18"/>
          <w:szCs w:val="18"/>
        </w:rPr>
        <w:t xml:space="preserve">— fim do relatório —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4A6A"/>
        <w:sz w:val="16"/>
        <w:szCs w:val="16"/>
      </w:rPr>
      <w:t xml:space="preserve">Março 2026  |  Âncora: 12.000 AP  |  Página </w:t>
    </w:r>
    <w:r>
      <w:rPr>
        <w:color w:val="4A4A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A4A6A"/>
        <w:sz w:val="16"/>
        <w:szCs w:val="16"/>
      </w:rPr>
      <w:t xml:space="preserve"> de </w:t>
    </w:r>
    <w:r>
      <w:rPr>
        <w:color w:val="4A4A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/>
      </w:pBdr>
      <w:jc w:val="right"/>
    </w:pPr>
    <w:r>
      <w:rPr>
        <w:rFonts w:ascii="Calibri" w:cs="Calibri" w:eastAsia="Calibri" w:hAnsi="Calibri"/>
        <w:color w:val="4A4A6A"/>
        <w:sz w:val="16"/>
        <w:szCs w:val="16"/>
      </w:rPr>
      <w:t xml:space="preserve">Linha do Tempo Retroativa — Eventos Anteriores a 12.000 AP | Relatório Técnico Detalhado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160"/>
      <w:outlineLvl w:val="0"/>
    </w:pPr>
    <w:rPr>
      <w:rFonts w:ascii="Georgia" w:cs="Georgia" w:eastAsia="Georgia" w:hAnsi="Georgia"/>
      <w:b/>
      <w:bCs/>
      <w:color w:val="0A2050"/>
      <w:sz w:val="30"/>
      <w:szCs w:val="30"/>
    </w:rPr>
  </w:style>
  <w:style w:type="paragraph" w:styleId="Heading2">
    <w:name w:val="Heading 2"/>
    <w:basedOn w:val="Normal"/>
    <w:next w:val="Normal"/>
    <w:pPr>
      <w:spacing w:before="280" w:after="100"/>
      <w:outlineLvl w:val="1"/>
    </w:pPr>
    <w:rPr>
      <w:rFonts w:ascii="Georgia" w:cs="Georgia" w:eastAsia="Georgia" w:hAnsi="Georgia"/>
      <w:b/>
      <w:bCs/>
      <w:color w:val="1A3A70"/>
      <w:sz w:val="24"/>
      <w:szCs w:val="24"/>
    </w:rPr>
  </w:style>
  <w:style w:type="paragraph" w:styleId="Heading3">
    <w:name w:val="Heading 3"/>
    <w:basedOn w:val="Normal"/>
    <w:next w:val="Normal"/>
    <w:pPr>
      <w:spacing w:before="200" w:after="80"/>
      <w:outlineLvl w:val="2"/>
    </w:pPr>
    <w:rPr>
      <w:rFonts w:ascii="Calibri" w:cs="Calibri" w:eastAsia="Calibri" w:hAnsi="Calibri"/>
      <w:b/>
      <w:bCs/>
      <w:color w:val="2E5FA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2026-03-21T00:06:57.726Z</dcterms:created>
  <dcterms:modified xsi:type="dcterms:W3CDTF">2026-03-21T00:06:57.727Z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