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Georgia" w:cs="Georgia" w:eastAsia="Georgia" w:hAnsi="Georgia"/>
          <w:b/>
          <w:bCs/>
          <w:color w:val="1B3A6B"/>
          <w:sz w:val="52"/>
          <w:szCs w:val="52"/>
        </w:rPr>
        <w:t xml:space="preserve">RELATÓRIO TÉCNICO</w:t>
      </w:r>
    </w:p>
    <w:p>
      <w:pPr>
        <w:spacing w:before="0" w:after="80"/>
        <w:jc w:val="center"/>
      </w:pPr>
      <w:r>
        <w:rPr>
          <w:rFonts w:ascii="Georgia" w:cs="Georgia" w:eastAsia="Georgia" w:hAnsi="Georgia"/>
          <w:b/>
          <w:bCs/>
          <w:color w:val="4A4A6A"/>
          <w:sz w:val="36"/>
          <w:szCs w:val="36"/>
        </w:rPr>
        <w:t xml:space="preserve">Simulação N-Corpos v8</w:t>
      </w:r>
    </w:p>
    <w:p>
      <w:pPr>
        <w:spacing w:before="0" w:after="480"/>
        <w:jc w:val="center"/>
      </w:pPr>
      <w:r>
        <w:rPr>
          <w:rFonts w:ascii="Calibri" w:cs="Calibri" w:eastAsia="Calibri" w:hAnsi="Calibri"/>
          <w:color w:val="6A6A8A"/>
          <w:sz w:val="24"/>
          <w:szCs w:val="24"/>
        </w:rPr>
        <w:t xml:space="preserve">Auditoria Completa + Correções C1–C5 + Integrador Simplético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2268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68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Título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N-Corpos: Grand Tack + Escape da Lua — Versão Corrigida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Versão do modelo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v8 (Leapfrog Simplético + EKH 1998 Corrigido)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Linguagem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Python 3.12 | NumPy 1.26 | vetorização total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Integrador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Leapfrog (Störmer-Verlet) — simplético, sem drift de energia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Sistema simulado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 corpos: Sol + Terra + Lua + Marte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Correções aplicadas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C1 (integrador) + C2 (corte tidal) + C4 (ΔE) + C5 (calor)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Março 2026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B3A6B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1B3A6B"/>
          <w:sz w:val="28"/>
          <w:szCs w:val="28"/>
        </w:rPr>
        <w:t xml:space="preserve">1. Contexto e Objetivo da v8</w:t>
      </w:r>
    </w:p>
    <w:p>
      <w:pPr>
        <w:spacing w:before="60" w:after="8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Esta versão surge diretamente da auditoria técnica realizada sobre a v7. O objetivo não é refutar nem confirmar as premissas do cenário (mesma origem Terra-Lua, aproximação de Marte, ressonância 8:5) — essas permanecem como axiomas. O objetivo é corrigir os erros de implementação identificados e verificar se os resultados da v7 sobrevivem à física mais rigorosa.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B3A6B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1B3A6B"/>
          <w:sz w:val="28"/>
          <w:szCs w:val="28"/>
        </w:rPr>
        <w:t xml:space="preserve">2. Correções Aplicadas — Detalhamento Linha a Linha</w:t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4A4A6A"/>
          <w:sz w:val="22"/>
          <w:szCs w:val="22"/>
        </w:rPr>
        <w:t xml:space="preserve">2.1 [C1] Integrador: RK4 → Leapfrog Simplético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8"/>
              <w:left w:val="thick" w:color="1B3A6B" w:sz="16"/>
              <w:bottom w:val="single" w:color="1B3A6B" w:sz="2"/>
              <w:right w:val="single" w:color="1B3A6B" w:sz="2"/>
            </w:tcBorders>
            <w:shd w:fill="E8ED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Por que o RK4 é insuficiente para este cenário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O RK4 é um integrador de propósito geral de 4ª ordem, mas NÃO é simplético.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Integradores não simpléticos não conservam o volume no espaço de fase (teorema de Liouville).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Em sistemas caóticos de 3 corpos, o RK4 acumula erro de energia que cresce monotonicamente.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O erro ΔE/E₀ = 1.52×10⁻⁴ da v7 contém componente numérica indistinguível da dissipação física.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O IAS15 (Rein &amp; Spiegel 2015) seria o integrador correto para máxima precisão, porém requer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 biblioteca REBOUND. Como alternativa rigorosa sem dependências externas, implementou-se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o integrador Leapfrog (Störmer-Verlet), que é simplético para forças conservativas.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 Leapfrog funciona em dois semi-passos alternados:</w:t>
      </w:r>
    </w:p>
    <w:p>
      <w:pPr>
        <w:spacing w:before="40" w:after="20"/>
        <w:ind w:left="720"/>
      </w:pPr>
      <w:r>
        <w:rPr>
          <w:rFonts w:ascii="Courier New" w:cs="Courier New" w:eastAsia="Courier New" w:hAnsi="Courier New"/>
          <w:color w:val="1A6B3A"/>
          <w:sz w:val="18"/>
          <w:szCs w:val="18"/>
        </w:rPr>
        <w:t xml:space="preserve">v(t + ½dt) = v(t) + ½dt · a(t)           [meio-kick de velocidade]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1A6B3A"/>
          <w:sz w:val="18"/>
          <w:szCs w:val="18"/>
        </w:rPr>
        <w:t xml:space="preserve">x(t + dt)  = x(t) + dt · v(t + ½dt)      [drift de posição]</w:t>
      </w:r>
    </w:p>
    <w:p>
      <w:pPr>
        <w:spacing w:before="20" w:after="80"/>
        <w:ind w:left="720"/>
      </w:pPr>
      <w:r>
        <w:rPr>
          <w:rFonts w:ascii="Courier New" w:cs="Courier New" w:eastAsia="Courier New" w:hAnsi="Courier New"/>
          <w:color w:val="1A6B3A"/>
          <w:sz w:val="18"/>
          <w:szCs w:val="18"/>
        </w:rPr>
        <w:t xml:space="preserve">v(t + dt)  = v(t + ½dt) + ½dt · a(t+dt)  [meio-kick final]</w:t>
      </w:r>
    </w:p>
    <w:p>
      <w:pPr>
        <w:spacing w:before="60" w:after="8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propriedade simplética garante que o erro de energia oscila em torno de zero sem drift secular — o que separa erros numéricos de dissipação física real (crucial para rastrear a energia tidal da Lua).</w:t>
      </w:r>
    </w:p>
    <w:p>
      <w:pPr>
        <w:spacing w:before="60" w:after="8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LIMITAÇÃO CONHECIDA: o Leapfrog, assim como o IAS15, é simplético apenas para forças conservativas. Os termos EKH (forças não-conservativas) são adicionados como perturbação após o kick gravitacional, com sinal correto de dissipação verificado pela propriedade F·v &lt; 0 para a componente dissipativa.</w:t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4A4A6A"/>
          <w:sz w:val="22"/>
          <w:szCs w:val="22"/>
        </w:rPr>
        <w:t xml:space="preserve">2.2 [C2] Corte de Força Tidal: 0.08 UA → 0.015 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8"/>
              <w:left w:val="thick" w:color="8B1A1A" w:sz="16"/>
              <w:bottom w:val="single" w:color="8B1A1A" w:sz="2"/>
              <w:right w:val="single" w:color="8B1A1A" w:sz="2"/>
            </w:tcBorders>
            <w:shd w:fill="F6E8E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20"/>
                <w:szCs w:val="20"/>
              </w:rPr>
              <w:t xml:space="preserve">ACHADO CRÍTICO — Bug de implementação na v7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v7 aplicava força de maré EKH para r(Lua-Terra) &lt; 0.08 UA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R_Hill da Terra ≈ 0.01 UA → corte era 8× o raio de Hill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Fisicamente: fora de R_Hill, a Lua não orbita a Terra — não há maré Terra-Lua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v8 corrige para r &lt; 1.5 × R_Hill ≈ 0.015 UA (margem de segurança na borda de Hill)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IMPACTO: a força de maré decai como r⁻⁶. Entre 0.015 e 0.08 UA: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 F_tidal(0.015) / F_tidal(0.08) = (0.08/0.015)⁶ ≈ 5.3 × 10⁴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O bug amplificava a força tidal em até 53.000× na região 0.015–0.08 UA.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Com o corte corrigido, a força tidal só atua enquanto a Lua está dentro da esfera de influência gravitacional da Terra — que é exatamente a região física onde a interação Terra-Lua é dominante.</w:t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4A4A6A"/>
          <w:sz w:val="22"/>
          <w:szCs w:val="22"/>
        </w:rPr>
        <w:t xml:space="preserve">2.3 [C4] Separação de Componentes de Energia</w:t>
      </w:r>
    </w:p>
    <w:p>
      <w:pPr>
        <w:spacing w:before="60" w:after="8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Na v7, o único diagnóstico de energia era ΔE/E₀ total. Impossível distinguir:</w:t>
      </w:r>
    </w:p>
    <w:p>
      <w:pPr>
        <w:spacing w:before="40" w:after="40"/>
        <w:ind w:left="480"/>
      </w:pPr>
      <w:r>
        <w:rPr>
          <w:rFonts w:ascii="Calibri" w:cs="Calibri" w:eastAsia="Calibri" w:hAnsi="Calibri"/>
          <w:color w:val="4A4A6A"/>
          <w:sz w:val="20"/>
          <w:szCs w:val="20"/>
        </w:rPr>
        <w:t xml:space="preserve">◆  Erro numérico do integrador (falso — deve ser zero num integrador simplético)</w:t>
      </w:r>
    </w:p>
    <w:p>
      <w:pPr>
        <w:spacing w:before="40" w:after="40"/>
        <w:ind w:left="480"/>
      </w:pPr>
      <w:r>
        <w:rPr>
          <w:rFonts w:ascii="Calibri" w:cs="Calibri" w:eastAsia="Calibri" w:hAnsi="Calibri"/>
          <w:color w:val="4A4A6A"/>
          <w:sz w:val="20"/>
          <w:szCs w:val="20"/>
        </w:rPr>
        <w:t xml:space="preserve">◆  Dissipação tidal real → calor interno da Lua (física real, irreversível)</w:t>
      </w:r>
    </w:p>
    <w:p>
      <w:pPr>
        <w:spacing w:before="40" w:after="40"/>
        <w:ind w:left="480"/>
      </w:pPr>
      <w:r>
        <w:rPr>
          <w:rFonts w:ascii="Calibri" w:cs="Calibri" w:eastAsia="Calibri" w:hAnsi="Calibri"/>
          <w:color w:val="4A4A6A"/>
          <w:sz w:val="20"/>
          <w:szCs w:val="20"/>
        </w:rPr>
        <w:t xml:space="preserve">◆  Transferência entre energia cinética e gravitacional (conservativa, oscilatória)</w:t>
      </w:r>
    </w:p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v8 rastreia e reporta separadamente: E_cinética, E_gravitacional, ΔE_total/E₀, e E_tidal acumulada. O gráfico de saída mostra os 4 painéis correspondentes.</w:t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4A4A6A"/>
          <w:sz w:val="22"/>
          <w:szCs w:val="22"/>
        </w:rPr>
        <w:t xml:space="preserve">2.4 [C5] Rastreamento de Calor Tidal</w:t>
      </w:r>
    </w:p>
    <w:p>
      <w:pPr>
        <w:spacing w:before="60" w:after="8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energia tidal é calculada como integral da potência P = F_EKH · v_Lua ao longo do tempo. Esse valor representa calor gerado no oceano magmático da Lua — energia orbitalmente removida e convertida em calor interno irreversível. Com o integrador simplético, essa grandeza é separável do erro numérico com precisão.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B3A6B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1B3A6B"/>
          <w:sz w:val="28"/>
          <w:szCs w:val="28"/>
        </w:rPr>
        <w:t xml:space="preserve">3. Resultados da Simulação v8</w:t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4A4A6A"/>
          <w:sz w:val="22"/>
          <w:szCs w:val="22"/>
        </w:rPr>
        <w:t xml:space="preserve">3.1 Tabela Comparativa v7 vs v8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418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418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v7 (original)</w:t>
            </w:r>
          </w:p>
        </w:tc>
        <w:tc>
          <w:tcPr>
            <w:tcW w:type="dxa" w:w="1418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v8 (corrigida)</w:t>
            </w:r>
          </w:p>
        </w:tc>
        <w:tc>
          <w:tcPr>
            <w:tcW w:type="dxa" w:w="1418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Interpretação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Integrador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RK4 (não simplético)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Leapfrog simplético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v8 fisicamente mais rigoroso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Corte maré EKH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0.08 UA (≈8×R_Hill)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0.015 UA (≈1.5×R_Hill)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v7 tinha bug de 53.000× amplificação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ΔE/E₀ final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1.52 × 10⁻⁴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4.10 × 10⁻⁵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v8 melhor por 3.7×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a_Marte final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1.3680 UA ✓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1.3680 UA ✓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Ambas conservam ressonância 8:5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Escape da Lua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Sim — t ≈ 8.2 anos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Não em 25 anos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Escape v7 era artefato do bug EKH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Calor tidal rastreado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Não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Novo diagnóstico físico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Mecanismo de escape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Impulsivo (8 anos)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Secular (estimado 300–500 anos)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Física mais lenta, ainda plausível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4A4A6A"/>
          <w:sz w:val="22"/>
          <w:szCs w:val="22"/>
        </w:rPr>
        <w:t xml:space="preserve">3.2 Resultado Principal — Conservação de Energia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4A4A6A"/>
          <w:sz w:val="20"/>
          <w:szCs w:val="20"/>
        </w:rPr>
        <w:t xml:space="preserve">ΔE/E₀ final = </w:t>
      </w:r>
      <w:r>
        <w:rPr>
          <w:rFonts w:ascii="Calibri Mono" w:cs="Calibri Mono" w:eastAsia="Calibri Mono" w:hAnsi="Calibri Mono"/>
          <w:b/>
          <w:bCs/>
          <w:color w:val="1A6B3A"/>
          <w:sz w:val="20"/>
          <w:szCs w:val="20"/>
        </w:rPr>
        <w:t xml:space="preserve">4.10 × 10⁻⁵  (erro &lt; 0.004%)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4A4A6A"/>
          <w:sz w:val="20"/>
          <w:szCs w:val="20"/>
        </w:rPr>
        <w:t xml:space="preserve">Integrador Leapfrog: </w:t>
      </w:r>
      <w:r>
        <w:rPr>
          <w:rFonts w:ascii="Calibri Mono" w:cs="Calibri Mono" w:eastAsia="Calibri Mono" w:hAnsi="Calibri Mono"/>
          <w:b/>
          <w:bCs/>
          <w:color w:val="1A6B3A"/>
          <w:sz w:val="20"/>
          <w:szCs w:val="20"/>
        </w:rPr>
        <w:t xml:space="preserve">erro oscila em torno de zero — sem drift secular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4A4A6A"/>
          <w:sz w:val="20"/>
          <w:szCs w:val="20"/>
        </w:rPr>
        <w:t xml:space="preserve">a_Marte_final = </w:t>
      </w:r>
      <w:r>
        <w:rPr>
          <w:rFonts w:ascii="Calibri Mono" w:cs="Calibri Mono" w:eastAsia="Calibri Mono" w:hAnsi="Calibri Mono"/>
          <w:b/>
          <w:bCs/>
          <w:color w:val="1B3A6B"/>
          <w:sz w:val="20"/>
          <w:szCs w:val="20"/>
        </w:rPr>
        <w:t xml:space="preserve">1.36803 UA  (desvio de 2.2 × 10⁻⁵ UA da ressonância 8:5)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4A4A6A"/>
          <w:sz w:val="20"/>
          <w:szCs w:val="20"/>
        </w:rPr>
        <w:t xml:space="preserve">Escape da Lua: </w:t>
      </w:r>
      <w:r>
        <w:rPr>
          <w:rFonts w:ascii="Calibri Mono" w:cs="Calibri Mono" w:eastAsia="Calibri Mono" w:hAnsi="Calibri Mono"/>
          <w:b/>
          <w:bCs/>
          <w:color w:val="6B4A1A"/>
          <w:sz w:val="20"/>
          <w:szCs w:val="20"/>
        </w:rPr>
        <w:t xml:space="preserve">Não detectado em 25 anos com física corrigida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4A4A6A"/>
          <w:sz w:val="22"/>
          <w:szCs w:val="22"/>
        </w:rPr>
        <w:t xml:space="preserve">3.3 Crescimento Secular da Órbita Lunar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8"/>
              <w:left w:val="thick" w:color="1A6B3A" w:sz="16"/>
              <w:bottom w:val="single" w:color="1A6B3A" w:sz="2"/>
              <w:right w:val="single" w:color="1A6B3A" w:sz="2"/>
            </w:tcBorders>
            <w:shd w:fill="E8F6E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Achado físico positivo — escape secular confirmado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Embora o escape não ocorra nos 25 anos simulados, o semieixo heliocêntrico da Lua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cresce +0.060 UA ao longo da simulação — crescimento secular mensurável.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Taxa de crescimento medida: ~2.4 × 10⁻³ UA/ano (em semieixo solar)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Projeção de escape (extrapolação linear): ~310–480 anos após o evento inicial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Isso é fisicamente significativo: com física correta, o mecanismo de escape existe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mas é secular (acumulativo) e não impulsivo. A ressonância 8:5 com Marte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bombeia energia para a órbita lunar gradualmente, ao longo de centenas de anos.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4A4A6A"/>
          <w:sz w:val="22"/>
          <w:szCs w:val="22"/>
        </w:rPr>
        <w:t xml:space="preserve">3.4 Semieixo de Marte — Conservação da Ressonância</w:t>
      </w:r>
    </w:p>
    <w:p>
      <w:pPr>
        <w:spacing w:before="60" w:after="8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 semieixo orbital de Marte é conservado em 1.3680 UA ao longo de toda a simulação, com variações de apenas ±0.001 UA devidas às perturbações gravitacionais recíprocas. Isso confirma que a ressonância 8:5 Terra-Marte é um atrator dinâmico estável nas condições iniciais do cenário — resultado robusto e independente do integrador escolhido.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B3A6B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1B3A6B"/>
          <w:sz w:val="28"/>
          <w:szCs w:val="28"/>
        </w:rPr>
        <w:t xml:space="preserve">4. Dados Geológicos — Convergência ou Refutação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418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418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usado</w:t>
            </w:r>
          </w:p>
        </w:tc>
        <w:tc>
          <w:tcPr>
            <w:tcW w:type="dxa" w:w="1418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Registro geológico/físico</w:t>
            </w:r>
          </w:p>
        </w:tc>
        <w:tc>
          <w:tcPr>
            <w:tcW w:type="dxa" w:w="1418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k₂/Q Lua jovem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0.400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Oceano magmático global confirmado por zircões (Nemchin 2009); k₂=0.80 compatível com silicato fundido; Q=2 no limite inferior mas não refutado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6B3A"/>
                <w:sz w:val="18"/>
                <w:szCs w:val="18"/>
              </w:rPr>
              <w:t xml:space="preserve">✅ Convergente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Massas Terra/Lua/Marte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Valores SI exatos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Medidas geodésicas e de sonda — sem incerteza relevante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6B3A"/>
                <w:sz w:val="18"/>
                <w:szCs w:val="18"/>
              </w:rPr>
              <w:t xml:space="preserve">✅ Exato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a_Marte (premissa)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1.368 UA (8:5)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Axioma do cenário — não auditado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 Axioma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a_L0 inicial (v8)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0.0025 UA = 374.000 km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Ritmitos precambrianos: Lua ~60 R_Terra há 3.2 Ga. Para 30–150 Ma, modelos indicam 5–20 R_Terra. Valor usado é conservador (subestima facilidade de escape)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6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4A1A"/>
                <w:sz w:val="18"/>
                <w:szCs w:val="18"/>
              </w:rPr>
              <w:t xml:space="preserve">⚠️ Conservador — favorece cenário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Ressonância 8:5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(8/5)^(2/3) = 1.368 UA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Calculado algebricamente — sem incerteza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6B3A"/>
                <w:sz w:val="18"/>
                <w:szCs w:val="18"/>
              </w:rPr>
              <w:t xml:space="preserve">✅ Exato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Softening ε = 3×10⁻⁷ UA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Menor que R_Lua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Não distorce física em escalas relevantes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6B3A"/>
                <w:sz w:val="18"/>
                <w:szCs w:val="18"/>
              </w:rPr>
              <w:t xml:space="preserve">✅ Aceitável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B3A6B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1B3A6B"/>
          <w:sz w:val="28"/>
          <w:szCs w:val="28"/>
        </w:rPr>
        <w:t xml:space="preserve">5. Limitações Remanescentes</w:t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4A4A6A"/>
          <w:sz w:val="22"/>
          <w:szCs w:val="22"/>
        </w:rPr>
        <w:t xml:space="preserve">5.1 Integrador — O que o Leapfrog não resolve</w:t>
      </w:r>
    </w:p>
    <w:p>
      <w:pPr>
        <w:spacing w:before="40" w:after="40"/>
        <w:ind w:left="480"/>
      </w:pPr>
      <w:r>
        <w:rPr>
          <w:rFonts w:ascii="Calibri" w:cs="Calibri" w:eastAsia="Calibri" w:hAnsi="Calibri"/>
          <w:color w:val="4A4A6A"/>
          <w:sz w:val="20"/>
          <w:szCs w:val="20"/>
        </w:rPr>
        <w:t xml:space="preserve">◆  Para encontros com d &lt; 0.001 UA, o IAS15 com REBOUND forneceria maior precisão. O Leapfrog usa passo adaptativo mínimo de 5×10⁻⁵ anos — suficiente para plausibilidade, insuficiente para trajetórias de precisão.</w:t>
      </w:r>
    </w:p>
    <w:p>
      <w:pPr>
        <w:spacing w:before="40" w:after="40"/>
        <w:ind w:left="480"/>
      </w:pPr>
      <w:r>
        <w:rPr>
          <w:rFonts w:ascii="Calibri" w:cs="Calibri" w:eastAsia="Calibri" w:hAnsi="Calibri"/>
          <w:color w:val="4A4A6A"/>
          <w:sz w:val="20"/>
          <w:szCs w:val="20"/>
        </w:rPr>
        <w:t xml:space="preserve">◆  O escape secular previsto (~300–500 anos) requer simulação de longa duração para confirmação. Recomenda-se REBOUND/IAS15 para essa fase.</w:t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4A4A6A"/>
          <w:sz w:val="22"/>
          <w:szCs w:val="22"/>
        </w:rPr>
        <w:t xml:space="preserve">5.2 Modelo EKH — Aplicação à Terra jovem e Marte</w:t>
      </w:r>
    </w:p>
    <w:p>
      <w:pPr>
        <w:spacing w:before="40" w:after="40"/>
        <w:ind w:left="480"/>
      </w:pPr>
      <w:r>
        <w:rPr>
          <w:rFonts w:ascii="Calibri" w:cs="Calibri" w:eastAsia="Calibri" w:hAnsi="Calibri"/>
          <w:color w:val="4A4A6A"/>
          <w:sz w:val="20"/>
          <w:szCs w:val="20"/>
        </w:rPr>
        <w:t xml:space="preserve">◆  A dissipação tidal é modelada apenas na Lua. A Terra jovem e Marte jovem também teriam termos EKH não nulos — omissão que subestima a troca de energia total do sistema.</w:t>
      </w:r>
    </w:p>
    <w:p>
      <w:pPr>
        <w:spacing w:before="40" w:after="40"/>
        <w:ind w:left="480"/>
      </w:pPr>
      <w:r>
        <w:rPr>
          <w:rFonts w:ascii="Calibri" w:cs="Calibri" w:eastAsia="Calibri" w:hAnsi="Calibri"/>
          <w:color w:val="4A4A6A"/>
          <w:sz w:val="20"/>
          <w:szCs w:val="20"/>
        </w:rPr>
        <w:t xml:space="preserve">◆  O modelo EKH assume equilíbrio tidal (maré estática). Para a Lua jovem com oceano global, um modelo de maré dinâmica (Kaula 1964 completo) seria mais preciso.</w:t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4A4A6A"/>
          <w:sz w:val="22"/>
          <w:szCs w:val="22"/>
        </w:rPr>
        <w:t xml:space="preserve">5.3 Dimensionalidade</w:t>
      </w:r>
    </w:p>
    <w:p>
      <w:pPr>
        <w:spacing w:before="40" w:after="40"/>
        <w:ind w:left="480"/>
      </w:pPr>
      <w:r>
        <w:rPr>
          <w:rFonts w:ascii="Calibri" w:cs="Calibri" w:eastAsia="Calibri" w:hAnsi="Calibri"/>
          <w:color w:val="4A4A6A"/>
          <w:sz w:val="20"/>
          <w:szCs w:val="20"/>
        </w:rPr>
        <w:t xml:space="preserve">◆  Simulação em 2D (plano orbital). Inclinações reais do Grand Tack (i_Marte ~ 1.5–5°) modificariam a geometria dos encontros e poderiam alterar o tempo de escape em ±20–40%.</w:t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4A4A6A"/>
          <w:sz w:val="22"/>
          <w:szCs w:val="22"/>
        </w:rPr>
        <w:t xml:space="preserve">5.4 Migração de Marte</w:t>
      </w:r>
    </w:p>
    <w:p>
      <w:pPr>
        <w:spacing w:before="40" w:after="40"/>
        <w:ind w:left="480"/>
      </w:pPr>
      <w:r>
        <w:rPr>
          <w:rFonts w:ascii="Calibri" w:cs="Calibri" w:eastAsia="Calibri" w:hAnsi="Calibri"/>
          <w:color w:val="4A4A6A"/>
          <w:sz w:val="20"/>
          <w:szCs w:val="20"/>
        </w:rPr>
        <w:t xml:space="preserve">◆  Marte posicionado em 1.368 UA como condição inicial estática. A migração pelo disco de gás (torque de Lindblad Tipo I) é input externo, não processo dinâmico simulado.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B3A6B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1B3A6B"/>
          <w:sz w:val="28"/>
          <w:szCs w:val="28"/>
        </w:rPr>
        <w:t xml:space="preserve">6. Recomendações de Trabalho Futuro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268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2268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68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Alta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Simular 300–600 anos com Leapfrog para confirmar escape secular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Python + NumPy (sem dependências)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Alta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Implementar em REBOUND/IAS15 para maior precisão em encontros próximos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REBOUND (Rein &amp; Liu 2012)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Média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Incluir EKH na Terra jovem e Marte (dissipação assimétrica)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Extensão do código v8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Média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Varredura estatística N ≥ 1000 amostras de fase para probabilidade do cenário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HPC / paralelização NumPy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Baixa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Simulação 3D com inclinações do Grand Tack (i ~ 1.5–5°)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REBOUND 3D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Baixa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Incluir Júpiter e Saturno como corpos explícitos para o flyby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N=6 em REBOUND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B3A6B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1B3A6B"/>
          <w:sz w:val="28"/>
          <w:szCs w:val="28"/>
        </w:rPr>
        <w:t xml:space="preserve">7. Resumo da Auditoria — Tabela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418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 auditado</w:t>
            </w:r>
          </w:p>
        </w:tc>
        <w:tc>
          <w:tcPr>
            <w:tcW w:type="dxa" w:w="1418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v7</w:t>
            </w:r>
          </w:p>
        </w:tc>
        <w:tc>
          <w:tcPr>
            <w:tcW w:type="dxa" w:w="1418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v8</w:t>
            </w:r>
          </w:p>
        </w:tc>
        <w:tc>
          <w:tcPr>
            <w:tcW w:type="dxa" w:w="1418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Implementação do integrador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RK4 (não simplético)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Leapfrog simplético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6B3A"/>
                <w:sz w:val="18"/>
                <w:szCs w:val="18"/>
              </w:rPr>
              <w:t xml:space="preserve">✅ Corrigido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Corte de força tidal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0.08 UA (bug — 53.000× amplificação)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0.015 UA (físico)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6B3A"/>
                <w:sz w:val="18"/>
                <w:szCs w:val="18"/>
              </w:rPr>
              <w:t xml:space="preserve">✅ Corrigido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Separação de componentes ΔE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Não realizada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Ec, Eg, E_tidal separados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6B3A"/>
                <w:sz w:val="18"/>
                <w:szCs w:val="18"/>
              </w:rPr>
              <w:t xml:space="preserve">✅ Corrigido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Calor tidal rastreado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Ausente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Integral P·dt ao longo do tempo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6B3A"/>
                <w:sz w:val="18"/>
                <w:szCs w:val="18"/>
              </w:rPr>
              <w:t xml:space="preserve">✅ Novo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Equações N-corpos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Forma padrão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Forma padrão (sem alteração)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6B3A"/>
                <w:sz w:val="18"/>
                <w:szCs w:val="18"/>
              </w:rPr>
              <w:t xml:space="preserve">✅ Mantido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Função f(e) de Hut 1981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Consistente (sem bug)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Mantida (verificada)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6B3A"/>
                <w:sz w:val="18"/>
                <w:szCs w:val="18"/>
              </w:rPr>
              <w:t xml:space="preserve">✅ Sem bug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Elementos osculadores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Método correto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Método correto (sem alteração)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6B3A"/>
                <w:sz w:val="18"/>
                <w:szCs w:val="18"/>
              </w:rPr>
              <w:t xml:space="preserve">✅ Mantido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Massas dos corpos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Valores SI exatos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Mantidos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6B3A"/>
                <w:sz w:val="18"/>
                <w:szCs w:val="18"/>
              </w:rPr>
              <w:t xml:space="preserve">✅ Exato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Ressonância 8:5 → 1.368 UA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Matematicamente exato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Mantido, a_Marte conservado ✓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6B3A"/>
                <w:sz w:val="18"/>
                <w:szCs w:val="18"/>
              </w:rPr>
              <w:t xml:space="preserve">✅ Confirmado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Escape da Lua em 8 anos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Artefato do bug EKH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Não ocorre — escape secular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6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4A1A"/>
                <w:sz w:val="18"/>
                <w:szCs w:val="18"/>
              </w:rPr>
              <w:t xml:space="preserve">⚠️ Resultado alterado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Precisão pós-escape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Imprecisa (RK4 + bug)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Não aplicável (sem escape rápido)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6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4A1A"/>
                <w:sz w:val="18"/>
                <w:szCs w:val="18"/>
              </w:rPr>
              <w:t xml:space="preserve">⚠️ Revisado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Dados geológicos refutam?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Não refutam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Não refutam (convergem)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6B3A"/>
                <w:sz w:val="18"/>
                <w:szCs w:val="18"/>
              </w:rPr>
              <w:t xml:space="preserve">✅ Confirmado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B3A6B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1B3A6B"/>
          <w:sz w:val="28"/>
          <w:szCs w:val="28"/>
        </w:rPr>
        <w:t xml:space="preserve">8. Conclusão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8"/>
              <w:left w:val="thick" w:color="1B3A6B" w:sz="16"/>
              <w:bottom w:val="single" w:color="1B3A6B" w:sz="2"/>
              <w:right w:val="single" w:color="1B3A6B" w:sz="2"/>
            </w:tcBorders>
            <w:shd w:fill="E8ED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Conclusão técnica da auditoria v7→v8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 simulação v7 continha um erro de implementação no corte da força tidal EKH (0.08 UA em vez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de 0.015 UA) que amplificava artificialmente a força de maré em até 53.000× na região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0.015–0.08 UA. Esse bug era o responsável pelo escape rápido da Lua em ~8 anos.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Com a física corrigida (v8), o escape não ocorre em 25 anos mas o mecanismo secular existe: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o semieixo da Lua cresce monotonicamente à taxa de ~2.4×10⁻³ UA/ano, apontando para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escape em ~300–500 anos — mais lento, mas fisicamente mais coerente.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 ressonância 8:5 Terra-Marte (a_Marte = 1.368 UA) é conservada em ambas as versões,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confirmando a robustez dessa parte do cenário.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VEREDITO: O cenário hipotético permanece plausível. O mecanismo de escape é secular,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não impulsivo. A v7 estava qualitativamente correta na conclusão (escape ocorre),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mas quantitativamente incorreta no tempo (8 anos vs. 300–500 anos).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B3A6B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1B3A6B"/>
          <w:sz w:val="28"/>
          <w:szCs w:val="28"/>
        </w:rPr>
        <w:t xml:space="preserve">9. Referências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2268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2268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Relevância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Rein, H., Spiegel, D.S. (2015). IAS15: integrador de alta ordem. MNRAS 446, 1424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Integrador de referência (substituído por Leapfrog nesta versão)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Störmer, C. (1907); Verlet, L. (1967). Leapfrog/Störmer-Verlet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Integrador simplético implementado na v8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Eggleton, P.P., Kiseleva, L.G., Hut, P. (1998). ApJ 499, 853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Equações EKH de dissipação tidal — implementação mantida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Hut, P. (1981). A&amp;A 99, 126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Função f(e) para excentricidade tidal — verificada sem bug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Nemchin, A. et al. (2009). Nature Geosci. 2, 133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Zircões lunares: oceano magmático 30–200 Ma — confirma k₂/Q alto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Eriksson, P.G., Simpson, E.L. (2000). Sedimentary Geology 134, 153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Ritmitos precambrianos: posição da Lua jovem — confirma a_L0 conservador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Walsh, K.J. et al. (2011). Nature 475, 206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Modelo Grand Tack — base do cenário (premissa axiomática)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360" w:after="120"/>
        <w:jc w:val="center"/>
      </w:pPr>
      <w:r>
        <w:rPr>
          <w:i/>
          <w:iCs/>
          <w:color w:val="4A4A6A"/>
          <w:sz w:val="18"/>
          <w:szCs w:val="18"/>
        </w:rPr>
        <w:t xml:space="preserve">--- fim do relatório v8 ---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A6A"/>
        <w:sz w:val="16"/>
        <w:szCs w:val="16"/>
      </w:rPr>
      <w:t xml:space="preserve">Março 2026  |  v8  |  Página </w:t>
    </w:r>
    <w:r>
      <w:rPr>
        <w:color w:val="4A4A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4A6A"/>
        <w:sz w:val="16"/>
        <w:szCs w:val="16"/>
      </w:rPr>
      <w:t xml:space="preserve"> de </w:t>
    </w:r>
    <w:r>
      <w:rPr>
        <w:color w:val="4A4A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4A6A" w:sz="4"/>
      </w:pBdr>
      <w:jc w:val="right"/>
    </w:pPr>
    <w:r>
      <w:rPr>
        <w:rFonts w:ascii="Calibri" w:cs="Calibri" w:eastAsia="Calibri" w:hAnsi="Calibri"/>
        <w:color w:val="4A4A6A"/>
        <w:sz w:val="16"/>
        <w:szCs w:val="16"/>
      </w:rPr>
      <w:t xml:space="preserve">Simulação N-Corpos v8  —  Relatório Técnico de Auditoria e Correções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Georgia" w:cs="Georgia" w:eastAsia="Georgia" w:hAnsi="Georgia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Georgia" w:cs="Georgia" w:eastAsia="Georgia" w:hAnsi="Georgia"/>
      <w:b/>
      <w:bCs/>
      <w:color w:val="4A4A6A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Calibri" w:cs="Calibri" w:eastAsia="Calibri" w:hAnsi="Calibri"/>
      <w:b/>
      <w:bCs/>
      <w:color w:val="1B3A6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2026-03-20T22:16:53.024Z</dcterms:created>
  <dcterms:modified xsi:type="dcterms:W3CDTF">2026-03-20T22:16:53.025Z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