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rFonts w:ascii="Times New Roman" w:cs="Times New Roman" w:eastAsia="Times New Roman" w:hAnsi="Times New Roman"/>
          <w:b/>
          <w:bCs/>
          <w:sz w:val="28"/>
          <w:szCs w:val="28"/>
        </w:rPr>
        <w:t xml:space="preserve">Paradigma Zero: Gravitational Capture of the Moon by the Earth at ~12,000 BP — Computational Evidence and Observational Convergence from 32 Independent Datasets</w:t>
      </w:r>
    </w:p>
    <w:p>
      <w:pPr>
        <w:spacing w:before="0" w:after="100"/>
        <w:jc w:val="center"/>
      </w:pPr>
      <w:r>
        <w:rPr>
          <w:rFonts w:ascii="Times New Roman" w:cs="Times New Roman" w:eastAsia="Times New Roman" w:hAnsi="Times New Roman"/>
          <w:sz w:val="22"/>
          <w:szCs w:val="22"/>
        </w:rPr>
        <w:t xml:space="preserve">Alexssandro A.</w:t>
      </w:r>
    </w:p>
    <w:p>
      <w:pPr>
        <w:spacing w:before="0" w:after="100"/>
        <w:jc w:val="center"/>
      </w:pPr>
      <w:r>
        <w:rPr>
          <w:rFonts w:ascii="Times New Roman" w:cs="Times New Roman" w:eastAsia="Times New Roman" w:hAnsi="Times New Roman"/>
          <w:i/>
          <w:iCs/>
          <w:sz w:val="20"/>
          <w:szCs w:val="20"/>
        </w:rPr>
        <w:t xml:space="preserve">Independent Researcher, Osasco, SP, Brazil</w:t>
      </w:r>
    </w:p>
    <w:p>
      <w:pPr>
        <w:spacing w:before="0" w:after="100"/>
        <w:jc w:val="center"/>
      </w:pPr>
      <w:r>
        <w:rPr>
          <w:rFonts w:ascii="Times New Roman" w:cs="Times New Roman" w:eastAsia="Times New Roman" w:hAnsi="Times New Roman"/>
          <w:sz w:val="20"/>
          <w:szCs w:val="20"/>
        </w:rPr>
        <w:t xml:space="preserve">ALEX7NDO@GMAIL.COM</w:t>
      </w:r>
    </w:p>
    <w:p>
      <w:pPr>
        <w:spacing w:before="0" w:after="300"/>
        <w:jc w:val="center"/>
      </w:pPr>
      <w:r>
        <w:rPr>
          <w:rFonts w:ascii="Times New Roman" w:cs="Times New Roman" w:eastAsia="Times New Roman" w:hAnsi="Times New Roman"/>
          <w:i/>
          <w:iCs/>
          <w:sz w:val="20"/>
          <w:szCs w:val="20"/>
        </w:rPr>
        <w:t xml:space="preserve">March 2026 — Preprint submitted for peer review</w:t>
      </w:r>
    </w:p>
    <w:p>
      <w:pPr>
        <w:pStyle w:val="Heading1"/>
        <w:spacing w:before="360" w:after="180"/>
      </w:pPr>
      <w:r>
        <w:rPr>
          <w:rFonts w:ascii="Times New Roman" w:cs="Times New Roman" w:eastAsia="Times New Roman" w:hAnsi="Times New Roman"/>
          <w:b/>
          <w:bCs/>
          <w:sz w:val="28"/>
          <w:szCs w:val="28"/>
        </w:rPr>
        <w:t xml:space="preserve">Abstract</w:t>
      </w:r>
    </w:p>
    <w:p>
      <w:pPr>
        <w:spacing w:before="0" w:after="160" w:line="276"/>
        <w:ind w:firstLine="720"/>
        <w:jc w:val="both"/>
      </w:pPr>
      <w:r>
        <w:rPr>
          <w:rFonts w:ascii="Times New Roman" w:cs="Times New Roman" w:eastAsia="Times New Roman" w:hAnsi="Times New Roman"/>
          <w:sz w:val="22"/>
          <w:szCs w:val="22"/>
        </w:rPr>
        <w:t xml:space="preserve">The origin of the Moon remains a central unsolved problem in planetary science. Four high-precision independent measurements present collectively unresolved anomalies within the canonical Giant Impact model: the oxygen isotope identity between Earth and Moon indistinguishable at sub-ppm precision (ΔΔ'¹⁷O = 0.2 ± 1.6 ppm; Fischer et al., 2024); mantle thermal asymmetry between the nearside and farside of 100–200 K (Park et al., 2025; He et al., 2025); the Lunar Laser Ranging kinematic paradox, in which the measured recession rate (da/dt = 38.08 ± 0.19 mm yr⁻¹; Williams et al., 2014), linearly extrapolated, implies a lunar origin ~10 Gyr ago, exceeding the age of the Solar System; and the anomalously intense primordial lunar dynamo generating fields of 20–110 μT between 4.25 and 3.56 Gyr by a mechanism that remains unexplained (Weiss &amp; Tikoo, 2014).</w:t>
      </w:r>
    </w:p>
    <w:p>
      <w:pPr>
        <w:spacing w:before="0" w:after="160" w:line="276"/>
        <w:ind w:firstLine="720"/>
        <w:jc w:val="both"/>
      </w:pPr>
      <w:r>
        <w:rPr>
          <w:rFonts w:ascii="Times New Roman" w:cs="Times New Roman" w:eastAsia="Times New Roman" w:hAnsi="Times New Roman"/>
          <w:sz w:val="22"/>
          <w:szCs w:val="22"/>
        </w:rPr>
        <w:t xml:space="preserve">We report the results of a systematic, unguided parameter-space exploration comprising ~65,000 N-body integrations across 26 simulation stages, executed with REBOUND/IAS15 without a predetermined capture scenario. Configurations incorporating a third gravitational perturber (Body Z) consistently produced dynamical architectures incompatible with the observed Solar System and were rejected by the simulations themselves, without authorial intervention. In the absence of that third body, two discrete canonical configurations emerged: candidate P1-06 (a = 1.70 AU, e = 0.43, i = 10°, r_min = 15.51 R⊕, ΔT = 17.8 yr) and candidate P1-03 (a = 1.65 AU, e = 0.40, i = 20°, r_min = 9.84 R⊕, ΔT = 122.6 yr). In both, the Moon occupied a heliocentric orbit at 1.65–1.70 AU — while Proto-Mars maintained the 8:5 Earth–Proto-Mars mean-motion resonance at 1.368 AU — and was gravitationally captured by the Earth approximately 12,000 years BP. Capture required tidal energy dissipation during the close encounter, formally necessary per Bondi (1979), who demonstrated that two-body gravitational capture is impossible without dissipation.</w:t>
      </w:r>
    </w:p>
    <w:p>
      <w:pPr>
        <w:spacing w:before="0" w:after="160" w:line="276"/>
        <w:ind w:firstLine="720"/>
        <w:jc w:val="both"/>
      </w:pPr>
      <w:r>
        <w:rPr>
          <w:rFonts w:ascii="Times New Roman" w:cs="Times New Roman" w:eastAsia="Times New Roman" w:hAnsi="Times New Roman"/>
          <w:sz w:val="22"/>
          <w:szCs w:val="22"/>
        </w:rPr>
        <w:t xml:space="preserve">Post-hoc evaluation against 32 independent peer-reviewed observational datasets — 30 Grade A definitive, 1 conditional (T-08), and 1 computational result (S-01; Grade B for the author's simulation, Grade A for the theoretical mean-motion resonance framework) — produces no contradiction. Five independently verified retrodictions (R1–R5) are documented, including the nearside thermal excess confirmed by GRAIL tidal tomography (Park et al., 2025) and Chang'e-6 basalt petrology (He et al., 2025), both published after completion of the simulations and both independently quantifying a 100–200 K thermal asymmetry between the nearside and farside, consistent with tidal deformation at r_min ~ 10–15 R⊕.</w:t>
      </w:r>
    </w:p>
    <w:p>
      <w:pPr>
        <w:spacing w:before="0" w:after="160" w:line="276"/>
        <w:ind w:firstLine="720"/>
        <w:jc w:val="both"/>
      </w:pPr>
      <w:r>
        <w:rPr>
          <w:rFonts w:ascii="Times New Roman" w:cs="Times New Roman" w:eastAsia="Times New Roman" w:hAnsi="Times New Roman"/>
          <w:sz w:val="22"/>
          <w:szCs w:val="22"/>
        </w:rPr>
        <w:t xml:space="preserve">Both candidates simultaneously satisfy four independent physical constraints (simulation stage F5-v6): terrestrial orbital stability (a⊕ = 0.9996–1.0004 AU); the lunar capture event applies a Δv impulse via the TERMO mechanism on Proto-Mars over 17.8–122.6 years, establishing the orbital initial conditions from which the secular g₄–g₃ resonance with Jupiter subsequently operates in τ ~ 1 Myr, simultaneously promoting semi-major axis migration from 1.368 to 1.524 AU and eccentricity decay from 0.30 to 0.0934 — two distinct products of the same post-capture secular process, confirmed by the N-body integrator with final result a_PM = 1.4954–1.5169 AU; lunar approach below the gravitational capture threshold (r_min &lt; 70 R⊕); and establishment of terrestrial obliquity from 0° to 23.5° via gravitational torque, with angular momentum transfer (ΔL = 2.378 × 10³³ kg m² s⁻¹) closed analytically at torque magnitudes of τ = 4.24 × 10²⁴ N m (P1-06, GRADUAL regime) and τ = 6.15 × 10²³ N m (P1-03, SMOOTH regime), both yielding E_torque/E_tilt = 1.0005.</w:t>
      </w:r>
    </w:p>
    <w:p>
      <w:pPr>
        <w:spacing w:before="0" w:after="160" w:line="276"/>
        <w:ind w:firstLine="720"/>
        <w:jc w:val="both"/>
      </w:pPr>
      <w:r>
        <w:rPr>
          <w:rFonts w:ascii="Times New Roman" w:cs="Times New Roman" w:eastAsia="Times New Roman" w:hAnsi="Times New Roman"/>
          <w:sz w:val="22"/>
          <w:szCs w:val="22"/>
        </w:rPr>
        <w:t xml:space="preserve">Two falsifiable predictions are formally registered. Prediction S-06: a seismic and thermal deficit on the farside testable by the dual FSS+LITMS system at Schrödinger Basin (launch 2027), with confirmation criterion of fewer than 10% of deep moonquake events on the farside and falsification criterion of more than 30% farside distribution. Prediction L-07: K-Ar isotopic reset between 12,000 and 13,000 years BP in Apollo samples from potential tsunami impact zones, with U-Pb in zircon remaining unchanged and serving as an independent chronological anchor; the differential thermal susceptibility between the two systems (K-Ar closure temperature ~300°C versus U-Pb ~700–900°C) provides a mechanism-specific discriminant.</w:t>
      </w:r>
    </w:p>
    <w:p>
      <w:pPr>
        <w:spacing w:before="0" w:after="160" w:line="276"/>
        <w:ind w:firstLine="720"/>
        <w:jc w:val="both"/>
      </w:pPr>
      <w:r>
        <w:rPr>
          <w:rFonts w:ascii="Times New Roman" w:cs="Times New Roman" w:eastAsia="Times New Roman" w:hAnsi="Times New Roman"/>
          <w:sz w:val="22"/>
          <w:szCs w:val="22"/>
        </w:rPr>
        <w:t xml:space="preserve">The convergence between an unguided computational exploration and independent observational constraints documents a scenario that was not constructed to fit the data, but found within them.</w:t>
      </w:r>
    </w:p>
    <w:p>
      <w:pPr>
        <w:spacing w:before="0" w:after="100"/>
      </w:pPr>
      <w:r>
        <w:t xml:space="preserve"/>
      </w:r>
    </w:p>
    <w:p>
      <w:pPr>
        <w:spacing w:before="0" w:after="1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lunar origin; gravitational capture; N-body simulation; REBOUND; Earth-Moon system; Younger Dryas; obliquity; Proto-Mars; mean-motion resonance; tidal dissipation</w:t>
      </w:r>
    </w:p>
    <w:p>
      <w:pPr>
        <w:pStyle w:val="Heading1"/>
        <w:spacing w:before="360" w:after="180"/>
      </w:pPr>
      <w:r>
        <w:rPr>
          <w:rFonts w:ascii="Times New Roman" w:cs="Times New Roman" w:eastAsia="Times New Roman" w:hAnsi="Times New Roman"/>
          <w:b/>
          <w:bCs/>
          <w:sz w:val="28"/>
          <w:szCs w:val="28"/>
        </w:rPr>
        <w:t xml:space="preserve">1. Introduction</w:t>
      </w:r>
    </w:p>
    <w:p>
      <w:pPr>
        <w:pStyle w:val="Heading2"/>
        <w:spacing w:before="240" w:after="120"/>
      </w:pPr>
      <w:r>
        <w:rPr>
          <w:rFonts w:ascii="Times New Roman" w:cs="Times New Roman" w:eastAsia="Times New Roman" w:hAnsi="Times New Roman"/>
          <w:b/>
          <w:bCs/>
          <w:sz w:val="24"/>
          <w:szCs w:val="24"/>
        </w:rPr>
        <w:t xml:space="preserve">1.1 Current state of the lunar origin problem</w:t>
      </w:r>
    </w:p>
    <w:p>
      <w:pPr>
        <w:spacing w:before="0" w:after="160" w:line="276"/>
        <w:ind w:firstLine="720"/>
        <w:jc w:val="both"/>
      </w:pPr>
      <w:r>
        <w:rPr>
          <w:rFonts w:ascii="Times New Roman" w:cs="Times New Roman" w:eastAsia="Times New Roman" w:hAnsi="Times New Roman"/>
          <w:sz w:val="22"/>
          <w:szCs w:val="22"/>
        </w:rPr>
        <w:t xml:space="preserve">The origin of the Moon is a cornerstone of planetary science, with the Giant Impact hypothesis serving as the canonical framework for decades. While this model successfully accounts for the Earth-Moon system's high angular momentum and the Moon's small metallic core, it faces increasing tension with high-precision measurements. Mainstream investigators have explicitly identified significant gaps in the current paradigm. Regarding the lunar magnetic field, Weiss &amp; Tikoo (2014) state that "The mechanisms for sustaining such an intense and long-lived dynamo are uncertain". Geochemical constraints also present challenges; Righter (2019) noted that "The depletion of many volatile elements remains incompletely explained". Recent isotopic analyses have further deepened this isotopic crisis, as Fischer et al. (2024) observed that "The isotopic similarity of Earth and Moon rocks is a significant puzzle in geo- and cosmochemistry, contradicting prevailing Moon formation models". Consequently, the call for a paradigm shift is growing, with Barboni et al. (2025) concluding that "These results underscore the need for a serious re-evaluation of lunar materials".</w:t>
      </w:r>
    </w:p>
    <w:p>
      <w:pPr>
        <w:pStyle w:val="Heading2"/>
        <w:spacing w:before="240" w:after="120"/>
      </w:pPr>
      <w:r>
        <w:rPr>
          <w:rFonts w:ascii="Times New Roman" w:cs="Times New Roman" w:eastAsia="Times New Roman" w:hAnsi="Times New Roman"/>
          <w:b/>
          <w:bCs/>
          <w:sz w:val="24"/>
          <w:szCs w:val="24"/>
        </w:rPr>
        <w:t xml:space="preserve">1.2 Recent data reopening the debate</w:t>
      </w:r>
    </w:p>
    <w:p>
      <w:pPr>
        <w:spacing w:before="0" w:after="160" w:line="276"/>
        <w:ind w:firstLine="720"/>
        <w:jc w:val="both"/>
      </w:pPr>
      <w:r>
        <w:rPr>
          <w:rFonts w:ascii="Times New Roman" w:cs="Times New Roman" w:eastAsia="Times New Roman" w:hAnsi="Times New Roman"/>
          <w:sz w:val="22"/>
          <w:szCs w:val="22"/>
        </w:rPr>
        <w:t xml:space="preserve">New observational evidence across multiple disciplines has reintroduced fundamental questions about the Moon's history. Geochemical data from Fischer et al. (2024) reveals a sub-ppm oxygen isotope identity (ΔΔ'¹⁷O = 0.2 ± 1.6 ppm), a level of precision that challenges the likelihood of two distinct bodies (Earth and the hypothetical Theia) reaching such homogeneity. Geophysical measurements from the GRAIL mission indicate a significant thermal asymmetry; Park et al. (2025) reported an anomalous Love number k₃ = 0.0163 ± 0.0007, implying persistent lateral heterogeneity in the lunar mantle. This is independently supported by Chang'e-6 petrology, which found the farside mantle to be approximately 100°C cooler than the nearside (He et al., 2025).</w:t>
      </w:r>
    </w:p>
    <w:p>
      <w:pPr>
        <w:spacing w:before="0" w:after="160" w:line="276"/>
        <w:ind w:firstLine="720"/>
        <w:jc w:val="both"/>
      </w:pPr>
      <w:r>
        <w:rPr>
          <w:rFonts w:ascii="Times New Roman" w:cs="Times New Roman" w:eastAsia="Times New Roman" w:hAnsi="Times New Roman"/>
          <w:sz w:val="22"/>
          <w:szCs w:val="22"/>
        </w:rPr>
        <w:t xml:space="preserve">Internal structure models by Briaud et al. (2023) have confirmed a solid inner core of 258 ± 40 km, suggesting a complex mantle overturn history. Paleomagnetic data from Chang'e-5 basalts show a persistent, albeit weak, dynamo of ~2–4 μT as recently as 2.0 Ga (Cai et al., 2025), extending the required duration of lunar core convection beyond standard cooling models. Furthermore, Barboni et al. (2025) demonstrated that supposedly pristine lunar clasts show pervasive impact reworking, suggesting a more violent and energetically complex history than previously assumed. Finally, the kinematic paradox identified in Lunar Laser Ranging (LLR) remains unresolved: at the measured recession rate of da/dt = 38.08 ± 0.19 mm/yr (Williams et al., 2014), a linear retroactive extrapolation places the Moon at the Earth's surface approximately 10 Gyr ago, a result inconsistent with the 4.56 Gyr age of the Solar System.</w:t>
      </w:r>
    </w:p>
    <w:p>
      <w:pPr>
        <w:pStyle w:val="Heading2"/>
        <w:spacing w:before="240" w:after="120"/>
      </w:pPr>
      <w:r>
        <w:rPr>
          <w:rFonts w:ascii="Times New Roman" w:cs="Times New Roman" w:eastAsia="Times New Roman" w:hAnsi="Times New Roman"/>
          <w:b/>
          <w:bCs/>
          <w:sz w:val="24"/>
          <w:szCs w:val="24"/>
        </w:rPr>
        <w:t xml:space="preserve">1.3 Investigated question and adopted method</w:t>
      </w:r>
    </w:p>
    <w:p>
      <w:pPr>
        <w:spacing w:before="0" w:after="160" w:line="276"/>
        <w:ind w:firstLine="720"/>
        <w:jc w:val="both"/>
      </w:pPr>
      <w:r>
        <w:rPr>
          <w:rFonts w:ascii="Times New Roman" w:cs="Times New Roman" w:eastAsia="Times New Roman" w:hAnsi="Times New Roman"/>
          <w:sz w:val="22"/>
          <w:szCs w:val="22"/>
        </w:rPr>
        <w:t xml:space="preserve">The investigation presented in this work emerged from an empirically-driven parametric exploration rather than from a theoretical challenge to existing models. The original inquiry focused on a hypothetical additional gravitational perturber, designated as Body Z, that might have redirected the Moon toward its current configuration.</w:t>
      </w:r>
    </w:p>
    <w:p>
      <w:pPr>
        <w:spacing w:before="0" w:after="160" w:line="276"/>
        <w:ind w:firstLine="720"/>
        <w:jc w:val="both"/>
      </w:pPr>
      <w:r>
        <w:rPr>
          <w:rFonts w:ascii="Times New Roman" w:cs="Times New Roman" w:eastAsia="Times New Roman" w:hAnsi="Times New Roman"/>
          <w:sz w:val="22"/>
          <w:szCs w:val="22"/>
        </w:rPr>
        <w:t xml:space="preserve">The methodology employed was an unguided parametric exploration utilizing over 65,000 N-body integrations across 26 simulation stages, executed with the IAS15 integrator within the REBOUND framework (detailed in Section 2). By varying parameters such as semi-major axis (a), eccentricity (e), and inclination (i) without a predetermined outcome, the study aimed to find the most parsimonious orbital history. As the parameter space was systematically swept, simulation outcomes incorporating Body Z consistently produced dynamical instabilities inconsistent with the modern Solar System architecture. Body Z was thus progressively rejected by the simulations themselves, not by theoretical assumption.</w:t>
      </w:r>
    </w:p>
    <w:p>
      <w:pPr>
        <w:spacing w:before="0" w:after="160" w:line="276"/>
        <w:ind w:firstLine="720"/>
        <w:jc w:val="both"/>
      </w:pPr>
      <w:r>
        <w:rPr>
          <w:rFonts w:ascii="Times New Roman" w:cs="Times New Roman" w:eastAsia="Times New Roman" w:hAnsi="Times New Roman"/>
          <w:sz w:val="22"/>
          <w:szCs w:val="22"/>
        </w:rPr>
        <w:t xml:space="preserve">The question then arose: could gravitational capture emerge from the existing three-body dynamics of the Sun–Earth–Mars system, without requiring an additional perturber? This possibility is formally non-trivial: as demonstrated by Bondi (1979), gravitational capture in a two-body problem is impossible without an energy dissipation mechanism. In the three-body configuration explored here, tidal dissipation at periapsis within the lunar body itself — which, during its heliocentric phase, maintained a global magma ocean with k₂/Q &gt;&gt; 1, rendering it highly susceptible to tidal energy loss — provides the physical mechanism by which a hyperbolic trajectory is converted into a bound orbit (detailed in Section 2.4). A prerequisite dynamical condition identified by the simulations is the pre-existing 8:5 mean-motion resonance between Earth and Proto-Mars, with Proto-Mars at a = 1.368 AU and e = 0.30 (established by 288 WHFast integrations across the full parameter space; see Section 4.2).</w:t>
      </w:r>
    </w:p>
    <w:p>
      <w:pPr>
        <w:spacing w:before="0" w:after="160" w:line="276"/>
        <w:ind w:firstLine="720"/>
        <w:jc w:val="both"/>
      </w:pPr>
      <w:r>
        <w:rPr>
          <w:rFonts w:ascii="Times New Roman" w:cs="Times New Roman" w:eastAsia="Times New Roman" w:hAnsi="Times New Roman"/>
          <w:sz w:val="22"/>
          <w:szCs w:val="22"/>
        </w:rPr>
        <w:t xml:space="preserve">The legitimacy of this question further rests on whether a singular, overlooked dynamical event can reconcile the 32 independent observational datasets detailed in Section 4. Independent stratigraphic evidence provides an empirical anchor for the proposed event: the Younger Dryas Boundary (YDB, ~12,800 BP) records platinum-group anomalies, meltglass with formation temperatures exceeding 1,700°C, nanodiamond layers, and synchronous megafaunal extinctions across five continents (Firestone et al., 2007; Kennett et al., 2015), for which no causal agent has achieved consensus in 17 years of investigation. The present work proposes that these signatures are consistent with the final gravitational capture of the Moon, with the dynamical simulations anchoring the capture event to approximately 12,000 BP (event E0; see Section 4.2). The YDB at ~12,800 BP corresponds to the surface manifestation of the preceding close-approach and circularization phase (event E1: 12,134–13,862 BP; Section 4.2), which predates final capture by centuries to millennia. The scope and limitations of this approach are addressed in Section 9.</w:t>
      </w:r>
    </w:p>
    <w:p>
      <w:pPr>
        <w:pStyle w:val="Heading1"/>
        <w:spacing w:before="360" w:after="180"/>
      </w:pPr>
      <w:r>
        <w:rPr>
          <w:rFonts w:ascii="Times New Roman" w:cs="Times New Roman" w:eastAsia="Times New Roman" w:hAnsi="Times New Roman"/>
          <w:b/>
          <w:bCs/>
          <w:sz w:val="28"/>
          <w:szCs w:val="28"/>
        </w:rPr>
        <w:t xml:space="preserve">2. Methods and Evidentiary Framework</w:t>
      </w:r>
    </w:p>
    <w:p>
      <w:pPr>
        <w:pStyle w:val="Heading2"/>
        <w:spacing w:before="240" w:after="120"/>
      </w:pPr>
      <w:r>
        <w:rPr>
          <w:rFonts w:ascii="Times New Roman" w:cs="Times New Roman" w:eastAsia="Times New Roman" w:hAnsi="Times New Roman"/>
          <w:b/>
          <w:bCs/>
          <w:sz w:val="24"/>
          <w:szCs w:val="24"/>
        </w:rPr>
        <w:t xml:space="preserve">2.1 N-body integration pipeline</w:t>
      </w:r>
    </w:p>
    <w:p>
      <w:pPr>
        <w:spacing w:before="0" w:after="160" w:line="276"/>
        <w:ind w:firstLine="720"/>
        <w:jc w:val="both"/>
      </w:pPr>
      <w:r>
        <w:rPr>
          <w:rFonts w:ascii="Times New Roman" w:cs="Times New Roman" w:eastAsia="Times New Roman" w:hAnsi="Times New Roman"/>
          <w:sz w:val="22"/>
          <w:szCs w:val="22"/>
        </w:rPr>
        <w:t xml:space="preserve">All N-body integrations were executed using the REBOUND open-source framework (Rein &amp; Liu, 2012), version 4.6.0, with the IAS15 adaptive high-order integrator (Rein &amp; Spiegel, 2015) as the primary solver for all capture-phase and 3D simulations. IAS15 was selected for its high-order adaptive timestep and demonstrated near-machine-precision energy conservation during close encounters, which are the dynamically critical events in the capture scenario. For the long-timescale Mean Motion Resonance screening (Phase F3), the symplectic WHFast integrator (Rein &amp; Tamayo, 2015) was employed with a fixed timestep of 1/20 of the shortest orbital period.</w:t>
      </w:r>
    </w:p>
    <w:p>
      <w:pPr>
        <w:spacing w:before="0" w:after="160" w:line="276"/>
        <w:ind w:firstLine="720"/>
        <w:jc w:val="both"/>
      </w:pPr>
      <w:r>
        <w:rPr>
          <w:rFonts w:ascii="Times New Roman" w:cs="Times New Roman" w:eastAsia="Times New Roman" w:hAnsi="Times New Roman"/>
          <w:sz w:val="22"/>
          <w:szCs w:val="22"/>
        </w:rPr>
        <w:t xml:space="preserve">The five-body system modeled in the canonical capture simulations (SIM-A-P1) comprised the Sun, Earth, Proto-Mars, Moon, and Jupiter. Physical parameters were adopted from the International Earth Rotation and Reference Systems Service (IERS 2010) and the International Astronomical Union (IAU 2015): M_Earth = 3.003 × 10⁻⁶ M_Sun, M_Moon = 3.694 × 10⁻⁸ M_Sun, M_Proto-Mars = 3.213 × 10⁻⁷ M_Sun, M_Jupiter = 9.545 × 10⁻⁴ M_Sun. All integrations were performed in units where G = 4π² AU³ M_Sun⁻¹ yr⁻². Gravitational softening ε = 3 × 10⁻⁷ AU was applied, smaller than the lunar physical radius and confirmed to not distort dynamics at relevant scales.</w:t>
      </w:r>
    </w:p>
    <w:p>
      <w:pPr>
        <w:spacing w:before="0" w:after="160" w:line="276"/>
        <w:ind w:firstLine="720"/>
        <w:jc w:val="both"/>
      </w:pPr>
      <w:r>
        <w:rPr>
          <w:rFonts w:ascii="Times New Roman" w:cs="Times New Roman" w:eastAsia="Times New Roman" w:hAnsi="Times New Roman"/>
          <w:sz w:val="22"/>
          <w:szCs w:val="22"/>
        </w:rPr>
        <w:t xml:space="preserve">Tidal dissipation during the lunar heliocentric phase was modeled using the Equilibrium Tide model of Eggleton, Kiseleva &amp; Hut (1998), with the eccentricity function f(e) from Hut (1981). The young Moon in a global magma ocean state was assigned k₂ = 0.80 (fluid limit, Kelvin 1863) and Q = 2.0 (dissipative limit for a liquid body), yielding k₂/Q = 0.400 — a factor of 1,667 higher than the present solid Moon. This parameter regime is physically justified by adopting the fluid-body limit for the Love number (k₂ = 0.80; Kelvin, 1863) and the high-dissipation regime characteristic of a body sustaining a global magma ocean (Q ≈ 2), whose existence is independently established by the crystallization chronology of the lunar magma ocean (Nemchin et al., 2009). The resulting k₂/Q = 0.400 represents an upper bound on tidal dissipation efficiency for a lunar-sized body in the magma ocean state; the sensitivity of the capture outcome to this parameter is discussed in Section 9.6.</w:t>
      </w:r>
    </w:p>
    <w:p>
      <w:pPr>
        <w:pStyle w:val="Heading2"/>
        <w:spacing w:before="240" w:after="120"/>
      </w:pPr>
      <w:r>
        <w:rPr>
          <w:rFonts w:ascii="Times New Roman" w:cs="Times New Roman" w:eastAsia="Times New Roman" w:hAnsi="Times New Roman"/>
          <w:b/>
          <w:bCs/>
          <w:sz w:val="24"/>
          <w:szCs w:val="24"/>
        </w:rPr>
        <w:t xml:space="preserve">2.2 Evidentiary grade classification</w:t>
      </w:r>
    </w:p>
    <w:p>
      <w:pPr>
        <w:spacing w:before="0" w:after="160" w:line="276"/>
        <w:ind w:firstLine="720"/>
        <w:jc w:val="both"/>
      </w:pPr>
      <w:r>
        <w:rPr>
          <w:rFonts w:ascii="Times New Roman" w:cs="Times New Roman" w:eastAsia="Times New Roman" w:hAnsi="Times New Roman"/>
          <w:sz w:val="22"/>
          <w:szCs w:val="22"/>
        </w:rPr>
        <w:t xml:space="preserve">All observational data and computational results cited in this work are classified according to a three-tier evidentiary grade system, following the convention of independent verifiability:</w:t>
      </w:r>
    </w:p>
    <w:p>
      <w:pPr>
        <w:spacing w:before="0" w:after="160" w:line="276"/>
        <w:ind w:firstLine="720"/>
        <w:jc w:val="both"/>
      </w:pPr>
      <w:r>
        <w:rPr>
          <w:rFonts w:ascii="Times New Roman" w:cs="Times New Roman" w:eastAsia="Times New Roman" w:hAnsi="Times New Roman"/>
          <w:sz w:val="22"/>
          <w:szCs w:val="22"/>
        </w:rPr>
        <w:t xml:space="preserve">Grade A: Established, peer-reviewed observational data derived from direct measurement or well-validated physical models. These data points are independent of the present work and existed prior to or without reference to the Paradigma Zero scenario.</w:t>
      </w:r>
    </w:p>
    <w:p>
      <w:pPr>
        <w:spacing w:before="0" w:after="160" w:line="276"/>
        <w:ind w:firstLine="720"/>
        <w:jc w:val="both"/>
      </w:pPr>
      <w:r>
        <w:rPr>
          <w:rFonts w:ascii="Times New Roman" w:cs="Times New Roman" w:eastAsia="Times New Roman" w:hAnsi="Times New Roman"/>
          <w:sz w:val="22"/>
          <w:szCs w:val="22"/>
        </w:rPr>
        <w:t xml:space="preserve">Grade B: Computational results derived from simulations conducted in this work. These are not independent of the scenario but constitute internally consistent quantitative outputs subject to reproducibility verification.</w:t>
      </w:r>
    </w:p>
    <w:p>
      <w:pPr>
        <w:spacing w:before="0" w:after="160" w:line="276"/>
        <w:ind w:firstLine="720"/>
        <w:jc w:val="both"/>
      </w:pPr>
      <w:r>
        <w:rPr>
          <w:rFonts w:ascii="Times New Roman" w:cs="Times New Roman" w:eastAsia="Times New Roman" w:hAnsi="Times New Roman"/>
          <w:sz w:val="22"/>
          <w:szCs w:val="22"/>
        </w:rPr>
        <w:t xml:space="preserve">Grade C: Qualitative inferences or theoretical estimates with substantial uncertainty, presented as contextual framework only.</w:t>
      </w:r>
    </w:p>
    <w:p>
      <w:pPr>
        <w:spacing w:before="0" w:after="160" w:line="276"/>
        <w:ind w:firstLine="720"/>
        <w:jc w:val="both"/>
      </w:pPr>
      <w:r>
        <w:rPr>
          <w:rFonts w:ascii="Times New Roman" w:cs="Times New Roman" w:eastAsia="Times New Roman" w:hAnsi="Times New Roman"/>
          <w:sz w:val="22"/>
          <w:szCs w:val="22"/>
        </w:rPr>
        <w:t xml:space="preserve">This classification is applied explicitly throughout the paper, particularly in the Convergence Matrix (Section 7). Result S-01 (the 8:5 MMR baseline) is classified as Grade B for the simulation output and Grade A for the underlying theoretical framework of mean-motion resonance (Bretagnon, 1974; Laskar, 1990). No Grade C results are presented as primary evidence.</w:t>
      </w:r>
    </w:p>
    <w:p>
      <w:pPr>
        <w:pStyle w:val="Heading2"/>
        <w:spacing w:before="240" w:after="120"/>
      </w:pPr>
      <w:r>
        <w:rPr>
          <w:rFonts w:ascii="Times New Roman" w:cs="Times New Roman" w:eastAsia="Times New Roman" w:hAnsi="Times New Roman"/>
          <w:b/>
          <w:bCs/>
          <w:sz w:val="24"/>
          <w:szCs w:val="24"/>
        </w:rPr>
        <w:t xml:space="preserve">2.3 TERMO: Tidal Energy and Resonance Migration Framework</w:t>
      </w:r>
    </w:p>
    <w:p>
      <w:pPr>
        <w:spacing w:before="0" w:after="160" w:line="276"/>
        <w:ind w:firstLine="720"/>
        <w:jc w:val="both"/>
      </w:pPr>
      <w:r>
        <w:rPr>
          <w:rFonts w:ascii="Times New Roman" w:cs="Times New Roman" w:eastAsia="Times New Roman" w:hAnsi="Times New Roman"/>
          <w:sz w:val="22"/>
          <w:szCs w:val="22"/>
        </w:rPr>
        <w:t xml:space="preserve">The TERMO (Tidal Energy and Resonance Migration Operator) framework constitutes the analytical layer of the Paradigma Zero methodology. It operates as a hybrid integrator in the sense of Chambers (1999) and Papaloizou &amp; Larwood (2000): the N-body integrator handles orbital geometry and timing, while TERMO applies an analytically derived impulsive velocity kick (Δv, following the kick operator formalism of Walsh et al., 2011) to Proto-Mars at the moment of the lunar capture event, computing the energy budget from first principles.</w:t>
      </w:r>
    </w:p>
    <w:p>
      <w:pPr>
        <w:spacing w:before="0" w:after="160" w:line="276"/>
        <w:ind w:firstLine="720"/>
        <w:jc w:val="both"/>
      </w:pPr>
      <w:r>
        <w:rPr>
          <w:rFonts w:ascii="Times New Roman" w:cs="Times New Roman" w:eastAsia="Times New Roman" w:hAnsi="Times New Roman"/>
          <w:sz w:val="22"/>
          <w:szCs w:val="22"/>
        </w:rPr>
        <w:t xml:space="preserve">The TERMO computation decomposes the total energy brought into the Earth-Moon-Mars system by the arriving Moon into five channels: (1) kinetic energy deposited in Proto-Mars via gravitational three-body interaction (the Δv impulse), subsequently governing secular migration via the g₄–g₃ resonance with Jupiter; (2) rotational angular momentum transferred to Earth, establishing terrestrial obliquity; (3) viscous/tidal dissipation within the lunar body during periapsis; (4) energy deposited in the lunar core; and (5) surface energy available for tsunami generation and atmospheric perturbation. The total input energy is the sum of the Moon's heliocentric orbital energy and its kinetic energy at encounter. Energy conservation is verified to within 2–3% across all five channels for both canonical candidates.</w:t>
      </w:r>
    </w:p>
    <w:p>
      <w:pPr>
        <w:spacing w:before="0" w:after="160" w:line="276"/>
        <w:ind w:firstLine="720"/>
        <w:jc w:val="both"/>
      </w:pPr>
      <w:r>
        <w:rPr>
          <w:rFonts w:ascii="Times New Roman" w:cs="Times New Roman" w:eastAsia="Times New Roman" w:hAnsi="Times New Roman"/>
          <w:sz w:val="22"/>
          <w:szCs w:val="22"/>
        </w:rPr>
        <w:t xml:space="preserve">The total energy budget of the capture event is formally expressed as:</w:t>
      </w:r>
    </w:p>
    <w:p>
      <w:pPr>
        <w:spacing w:before="0" w:after="160" w:line="276"/>
        <w:jc w:val="both"/>
      </w:pPr>
      <w:r>
        <w:rPr>
          <w:rFonts w:ascii="Times New Roman" w:cs="Times New Roman" w:eastAsia="Times New Roman" w:hAnsi="Times New Roman"/>
          <w:b w:val="false"/>
          <w:bCs w:val="false"/>
          <w:sz w:val="22"/>
          <w:szCs w:val="22"/>
        </w:rPr>
        <w:t xml:space="preserve">    E_input = ΔE_Mars + ΔE_obliq + ΔE_viscous + ΔE_core + ΔE_surface    (Eq. 1)</w:t>
      </w:r>
    </w:p>
    <w:p>
      <w:pPr>
        <w:spacing w:before="0" w:after="160" w:line="276"/>
        <w:ind w:firstLine="720"/>
        <w:jc w:val="both"/>
      </w:pPr>
      <w:r>
        <w:rPr>
          <w:rFonts w:ascii="Times New Roman" w:cs="Times New Roman" w:eastAsia="Times New Roman" w:hAnsi="Times New Roman"/>
          <w:sz w:val="22"/>
          <w:szCs w:val="22"/>
        </w:rPr>
        <w:t xml:space="preserve">where E_input is the total mechanical energy of the Moon at the moment of encounter (heliocentric orbital energy plus kinetic energy at periapsis), and the five dissipation channels are: ΔE_Mars, the kinetic energy deposited in Proto-Mars via the gravitational three-body impulse (Δv); ΔE_obliq, the rotational angular momentum transferred to Earth establishing the obliquity; ΔE_viscous, the viscous and tidal dissipation within the lunar mantle during periapsis passage; ΔE_core, the energy deposited in the lunar core via tidal coupling; and ΔE_surface, the surface energy available for tsunami generation and atmospheric perturbation. For candidate P1-06, the order-of-magnitude channel decomposition yields: ΔE_Mars ~ 10³⁰ J (dominant); ΔE_obliq ~ 10²⁸–10²⁹ J (secondary); ΔE_viscous ~ 10²⁷–10²⁸ J (tertiary); ΔE_core ~ 10²⁷ J (minor); ΔE_surface ~ 5.88 × 10²⁵ J (residual, consistent with F5-v7 Module 5.6). The residual (E_input − Σ ΔE_i) / E_input ≤ 0.03 (3%) for both P1-06 and P1-03, confirming closure of the energy budget within the precision of the analytical framework.</w:t>
      </w:r>
    </w:p>
    <w:p>
      <w:pPr>
        <w:spacing w:before="0" w:after="160" w:line="276"/>
        <w:ind w:firstLine="720"/>
        <w:jc w:val="both"/>
      </w:pPr>
      <w:r>
        <w:rPr>
          <w:rFonts w:ascii="Times New Roman" w:cs="Times New Roman" w:eastAsia="Times New Roman" w:hAnsi="Times New Roman"/>
          <w:sz w:val="22"/>
          <w:szCs w:val="22"/>
        </w:rPr>
        <w:t xml:space="preserve">This hybrid approach has direct methodological precedent in the literature: Touma &amp; Wisdom (1994) coupled N-body integrations with analytical torque models for terrestrial obliquity; Walsh et al. (2011) applied impulsive analytical kicks within N-body integrations for Jupiter's Grand Tack migration; and Levison &amp; Duncan (1994) coupled analytical stability criteria with numerical trajectory integration. What distinguishes TERMO is its calibration against present-day observational constraints — lunar thermal gradient, LLR recession data, current Martian orbital elements — rather than against theoretical models alone.</w:t>
      </w:r>
    </w:p>
    <w:p>
      <w:pPr>
        <w:pStyle w:val="Heading2"/>
        <w:spacing w:before="240" w:after="120"/>
      </w:pPr>
      <w:r>
        <w:rPr>
          <w:rFonts w:ascii="Times New Roman" w:cs="Times New Roman" w:eastAsia="Times New Roman" w:hAnsi="Times New Roman"/>
          <w:b/>
          <w:bCs/>
          <w:sz w:val="24"/>
          <w:szCs w:val="24"/>
        </w:rPr>
        <w:t xml:space="preserve">2.4 Gravitational capture and the Bondi (1979) dissipation requirement</w:t>
      </w:r>
    </w:p>
    <w:p>
      <w:pPr>
        <w:spacing w:before="0" w:after="160" w:line="276"/>
        <w:ind w:firstLine="720"/>
        <w:jc w:val="both"/>
      </w:pPr>
      <w:r>
        <w:rPr>
          <w:rFonts w:ascii="Times New Roman" w:cs="Times New Roman" w:eastAsia="Times New Roman" w:hAnsi="Times New Roman"/>
          <w:sz w:val="22"/>
          <w:szCs w:val="22"/>
        </w:rPr>
        <w:t xml:space="preserve">Bondi (1979) formally demonstrated that gravitational capture in a strict two-body problem is dynamically impossible without energy dissipation: a hyperbolic encounter conserves total energy, and the incoming body necessarily departs on a hyperbolic trajectory. In the three-body Sun–Earth–Moon configuration explored here, two dissipation channels are operative simultaneously. First, the Moon's global magma ocean (k₂/Q &gt;&gt; 1) dissipates tidal energy at periapsis at a rate dE/dt|peri ≈ 1.679 × 10¹⁶ W — approximately 1.4 × 10⁵ times the present Earth-Moon tidal dissipation rate (1.201 × 10¹¹ W; Williams et al., 2014). This instantaneous power at the moment of closest approach is sufficient to reduce the Moon's total mechanical energy below zero within a fraction of the periapsis passage. Second, the three-body gravitational interaction with Proto-Mars provides an additional angular momentum exchange channel that facilitates the orbital transition from hyperbolic to bound.</w:t>
      </w:r>
    </w:p>
    <w:p>
      <w:pPr>
        <w:spacing w:before="0" w:after="160" w:line="276"/>
        <w:ind w:firstLine="720"/>
        <w:jc w:val="both"/>
      </w:pPr>
      <w:r>
        <w:rPr>
          <w:rFonts w:ascii="Times New Roman" w:cs="Times New Roman" w:eastAsia="Times New Roman" w:hAnsi="Times New Roman"/>
          <w:sz w:val="22"/>
          <w:szCs w:val="22"/>
        </w:rPr>
        <w:t xml:space="preserve">The formal analogy with radiative recombination in atomic physics (Baumann et al., 2022, Physical Review D 105, 115036) is noted: in both systems, a free particle approaching a two-body system under an inverse-square force is permanently captured when a third-body interaction provides the mechanism for energy dissipation. The physical pathways differ (photon emission versus tidal heating), but the mathematical structure — three interacting bodies, 1/r² force law, dissipation converting a positive-energy trajectory to a bound state — is identical. This analogy is presented as a formal structural correspondence, not as a metaphor, and its quantitative limits are discussed in Section 9.</w:t>
      </w:r>
    </w:p>
    <w:p>
      <w:pPr>
        <w:pStyle w:val="Heading1"/>
        <w:spacing w:before="360" w:after="180"/>
      </w:pPr>
      <w:r>
        <w:rPr>
          <w:rFonts w:ascii="Times New Roman" w:cs="Times New Roman" w:eastAsia="Times New Roman" w:hAnsi="Times New Roman"/>
          <w:b/>
          <w:bCs/>
          <w:sz w:val="28"/>
          <w:szCs w:val="28"/>
        </w:rPr>
        <w:t xml:space="preserve">3. Physical Constraints: Definitions and Targets</w:t>
      </w:r>
    </w:p>
    <w:p>
      <w:pPr>
        <w:spacing w:before="0" w:after="160" w:line="276"/>
        <w:ind w:firstLine="720"/>
        <w:jc w:val="both"/>
      </w:pPr>
      <w:r>
        <w:rPr>
          <w:rFonts w:ascii="Times New Roman" w:cs="Times New Roman" w:eastAsia="Times New Roman" w:hAnsi="Times New Roman"/>
          <w:sz w:val="22"/>
          <w:szCs w:val="22"/>
        </w:rPr>
        <w:t xml:space="preserve">The closure of the Paradigma Zero scenario against observations is evaluated through four independently defined physical constraints, designated M1 through M4. These constraints are defined prior to simulation in terms of observable present-day quantities and are closed by independent methods. No constraint was adjusted post-hoc to match simulation outputs.</w:t>
      </w:r>
    </w:p>
    <w:p>
      <w:pPr>
        <w:pStyle w:val="Heading2"/>
        <w:spacing w:before="240" w:after="120"/>
      </w:pPr>
      <w:r>
        <w:rPr>
          <w:rFonts w:ascii="Times New Roman" w:cs="Times New Roman" w:eastAsia="Times New Roman" w:hAnsi="Times New Roman"/>
          <w:b/>
          <w:bCs/>
          <w:sz w:val="24"/>
          <w:szCs w:val="24"/>
        </w:rPr>
        <w:t xml:space="preserve">3.1 M1 — Earth orbital stability</w:t>
      </w:r>
    </w:p>
    <w:p>
      <w:pPr>
        <w:spacing w:before="0" w:after="160" w:line="276"/>
        <w:ind w:firstLine="720"/>
        <w:jc w:val="both"/>
      </w:pPr>
      <w:r>
        <w:rPr>
          <w:rFonts w:ascii="Times New Roman" w:cs="Times New Roman" w:eastAsia="Times New Roman" w:hAnsi="Times New Roman"/>
          <w:sz w:val="22"/>
          <w:szCs w:val="22"/>
        </w:rPr>
        <w:t xml:space="preserve">The Earth's present semi-major axis is a = 1.00000011 AU (JPL Horizons). The capture event must not destabilize Earth's orbit beyond the established dynamical stability criterion. The adopted closure target is a_Earth (final) ∈ [0.950, 1.050] AU, representing a 5% tolerance window that encompasses all secular variations in Earth's orbital evolution over Gyr timescales.</w:t>
      </w:r>
    </w:p>
    <w:p>
      <w:pPr>
        <w:pStyle w:val="Heading2"/>
        <w:spacing w:before="240" w:after="120"/>
      </w:pPr>
      <w:r>
        <w:rPr>
          <w:rFonts w:ascii="Times New Roman" w:cs="Times New Roman" w:eastAsia="Times New Roman" w:hAnsi="Times New Roman"/>
          <w:b/>
          <w:bCs/>
          <w:sz w:val="24"/>
          <w:szCs w:val="24"/>
        </w:rPr>
        <w:t xml:space="preserve">3.2 M2 — Proto-Mars secular migration</w:t>
      </w:r>
    </w:p>
    <w:p>
      <w:pPr>
        <w:spacing w:before="0" w:after="160" w:line="276"/>
        <w:ind w:firstLine="720"/>
        <w:jc w:val="both"/>
      </w:pPr>
      <w:r>
        <w:rPr>
          <w:rFonts w:ascii="Times New Roman" w:cs="Times New Roman" w:eastAsia="Times New Roman" w:hAnsi="Times New Roman"/>
          <w:sz w:val="22"/>
          <w:szCs w:val="22"/>
        </w:rPr>
        <w:t xml:space="preserve">Mars's present semi-major axis is a_Mars = 1.523679 AU and eccentricity e_Mars = 0.0934 (JPL Horizons). The pre-capture Proto-Mars was at a = 1.368 AU and e = 0.30, in the 8:5 MMR with Earth (Section 4.2). M2 requires that the post-capture orbital state of Proto-Mars evolve to the present Mars orbit within the age of the Solar System. The operative mechanism is the secular g₄–g₃ resonance with Jupiter, with a computed circularization timescale of τ_e ≈ 1.0 Myr. The closure target is a_PM (final) ∈ [1.474, 1.574] AU and e_PM → 0.0934 via secular diffusion.</w:t>
      </w:r>
    </w:p>
    <w:p>
      <w:pPr>
        <w:pStyle w:val="Heading2"/>
        <w:spacing w:before="240" w:after="120"/>
      </w:pPr>
      <w:r>
        <w:rPr>
          <w:rFonts w:ascii="Times New Roman" w:cs="Times New Roman" w:eastAsia="Times New Roman" w:hAnsi="Times New Roman"/>
          <w:b/>
          <w:bCs/>
          <w:sz w:val="24"/>
          <w:szCs w:val="24"/>
        </w:rPr>
        <w:t xml:space="preserve">3.3 M3 — Lunar capture distance and terrestrial obliquity</w:t>
      </w:r>
    </w:p>
    <w:p>
      <w:pPr>
        <w:spacing w:before="0" w:after="160" w:line="276"/>
        <w:ind w:firstLine="720"/>
        <w:jc w:val="both"/>
      </w:pPr>
      <w:r>
        <w:rPr>
          <w:rFonts w:ascii="Times New Roman" w:cs="Times New Roman" w:eastAsia="Times New Roman" w:hAnsi="Times New Roman"/>
          <w:sz w:val="22"/>
          <w:szCs w:val="22"/>
        </w:rPr>
        <w:t xml:space="preserve">For gravitational capture to be physically achievable, the Moon's minimum approach distance at periapsis must fall within Earth's gravitational sphere of influence. The capture threshold adopted is r_min &lt; 70 R⊕, consistent with the outer boundary of the Earth's Hill sphere (R_Hill ≈ 60 R⊕) and the region of strong gravitational dominance. Additionally, M3 encompasses the delivery of the angular momentum increment required to establish Earth's current obliquity of 23.44° (Laskar et al., 1993): ΔL = 2.378 × 10³³ kg m² s⁻¹. The pre-capture Earth was in the 8:5 MMR with Proto-Mars at obliquity ~0°.</w:t>
      </w:r>
    </w:p>
    <w:p>
      <w:pPr>
        <w:pStyle w:val="Heading2"/>
        <w:spacing w:before="240" w:after="120"/>
      </w:pPr>
      <w:r>
        <w:rPr>
          <w:rFonts w:ascii="Times New Roman" w:cs="Times New Roman" w:eastAsia="Times New Roman" w:hAnsi="Times New Roman"/>
          <w:b/>
          <w:bCs/>
          <w:sz w:val="24"/>
          <w:szCs w:val="24"/>
        </w:rPr>
        <w:t xml:space="preserve">3.4 M4 — LLR kinematic paradox resolution</w:t>
      </w:r>
    </w:p>
    <w:p>
      <w:pPr>
        <w:spacing w:before="0" w:after="160" w:line="276"/>
        <w:ind w:firstLine="720"/>
        <w:jc w:val="both"/>
      </w:pPr>
      <w:r>
        <w:rPr>
          <w:rFonts w:ascii="Times New Roman" w:cs="Times New Roman" w:eastAsia="Times New Roman" w:hAnsi="Times New Roman"/>
          <w:sz w:val="22"/>
          <w:szCs w:val="22"/>
        </w:rPr>
        <w:t xml:space="preserve">The LLR kinematic paradox (Williams et al., 2014) constitutes an internal inconsistency in the conventional model: linear retroactive extrapolation of the present recession rate (38.08 mm/yr) places the Moon at Earth's surface ~10 Gyr ago, exceeding the Solar System age (4.56 Gyr). M4 requires that the Paradigma Zero scenario provide a dynamically valid resolution. Closure is achieved when the capture epoch derived from retrograde LLR integration (a(t) ∝ t^(1/13)) places the initial lunar orbit at the capture distance r_min within a geologically consistent epoch (≤256 Myr BP for P1-06; ≤13.3 Myr BP for P1-03).</w:t>
      </w:r>
    </w:p>
    <w:p>
      <w:pPr>
        <w:pStyle w:val="Heading2"/>
        <w:spacing w:before="240" w:after="120"/>
      </w:pPr>
      <w:r>
        <w:rPr>
          <w:rFonts w:ascii="Times New Roman" w:cs="Times New Roman" w:eastAsia="Times New Roman" w:hAnsi="Times New Roman"/>
          <w:b/>
          <w:bCs/>
          <w:sz w:val="24"/>
          <w:szCs w:val="24"/>
        </w:rPr>
        <w:t xml:space="preserve">3.5 Temporal anchor E0 (~12,000 BP)</w:t>
      </w:r>
    </w:p>
    <w:p>
      <w:pPr>
        <w:spacing w:before="0" w:after="160" w:line="276"/>
        <w:ind w:firstLine="720"/>
        <w:jc w:val="both"/>
      </w:pPr>
      <w:r>
        <w:rPr>
          <w:rFonts w:ascii="Times New Roman" w:cs="Times New Roman" w:eastAsia="Times New Roman" w:hAnsi="Times New Roman"/>
          <w:sz w:val="22"/>
          <w:szCs w:val="22"/>
        </w:rPr>
        <w:t xml:space="preserve">The temporal anchor E0 corresponds to the moment of final orbital stabilization of the captured Moon — the transition from a highly eccentric geocentric orbit to a bound, circularizing configuration. This is distinct from E1 (the close-approach and circularization phase, 12,134–13,862 BP), which corresponds to the observable surface manifestations of the event. The value E0 ~ 12,000 BP is anchored externally by the Younger Dryas Boundary stratigraphic record and internally by the SIM5 retroactive timeline propagation (Section 4.1), which yields a 90% credible interval for the final capture epoch of 12,134–13,862 BP.</w:t>
      </w:r>
    </w:p>
    <w:p>
      <w:pPr>
        <w:pStyle w:val="Heading1"/>
        <w:spacing w:before="360" w:after="180"/>
      </w:pPr>
      <w:r>
        <w:rPr>
          <w:rFonts w:ascii="Times New Roman" w:cs="Times New Roman" w:eastAsia="Times New Roman" w:hAnsi="Times New Roman"/>
          <w:b/>
          <w:bCs/>
          <w:sz w:val="28"/>
          <w:szCs w:val="28"/>
        </w:rPr>
        <w:t xml:space="preserve">4. Computational Exploration</w:t>
      </w:r>
    </w:p>
    <w:p>
      <w:pPr>
        <w:pStyle w:val="Heading2"/>
        <w:spacing w:before="240" w:after="120"/>
      </w:pPr>
      <w:r>
        <w:rPr>
          <w:rFonts w:ascii="Times New Roman" w:cs="Times New Roman" w:eastAsia="Times New Roman" w:hAnsi="Times New Roman"/>
          <w:b/>
          <w:bCs/>
          <w:sz w:val="24"/>
          <w:szCs w:val="24"/>
        </w:rPr>
        <w:t xml:space="preserve">4.1 Overview: simulation chain and evidentiary classification</w:t>
      </w:r>
    </w:p>
    <w:p>
      <w:pPr>
        <w:spacing w:before="0" w:after="160" w:line="276"/>
        <w:ind w:firstLine="720"/>
        <w:jc w:val="both"/>
      </w:pPr>
      <w:r>
        <w:rPr>
          <w:rFonts w:ascii="Times New Roman" w:cs="Times New Roman" w:eastAsia="Times New Roman" w:hAnsi="Times New Roman"/>
          <w:sz w:val="22"/>
          <w:szCs w:val="22"/>
        </w:rPr>
        <w:t xml:space="preserve">The pre-capture history of the Moon was modeled through a sequence of five interconnected N-body simulations (SIM1 to SIM5), collectively classified as Grade B computational evidence (see Section 2 for grade classification). The five-phase simulation chain comprised: SIM1 (2 runs), SIM2 (N = 36 phase configurations), SIM3 (single Kozai–Lidov secular integration over 500 Myr), SIM4 (N = 94,389 Monte Carlo return trajectories), and SIM5 (N = 200,000 retroactive timeline propagations). The Phase 3 screening covered 936 heliocentric configurations; the canonical SIM-A-P1 evaluated 8 candidates; and the SIM-3D campaign spanned 63,200 three-dimensional integrations across six rounds, for a total of more than 65,000 N-body integrations across 26 simulation stages.</w:t>
      </w:r>
    </w:p>
    <w:p>
      <w:pPr>
        <w:spacing w:before="0" w:after="160" w:line="276"/>
        <w:ind w:firstLine="720"/>
        <w:jc w:val="both"/>
      </w:pPr>
      <w:r>
        <w:rPr>
          <w:rFonts w:ascii="Times New Roman" w:cs="Times New Roman" w:eastAsia="Times New Roman" w:hAnsi="Times New Roman"/>
          <w:sz w:val="22"/>
          <w:szCs w:val="22"/>
        </w:rPr>
        <w:t xml:space="preserve">This simulation chain establishes the dynamical feasibility of a heliocentric Moon existing prior to its recent capture. The sequence began with the lunar escape from a primordial terrestrial orbit (SIM1 v8) via resonance with Proto-Mars, followed by Monte Carlo destiny mapping (SIM2) and a secular stay as a Jovian irregular satellite mediated by Kozai–Lidov oscillations (SIM3). The return to the inner Solar System was driven by secular diffusion in Jupiter's Mean Motion Resonances (SIM4/SIM5), with the entire sequence anchored by a retroactive timeline. These computational results are supported by independent Grade A observational analogs mapped in Table 3.</w:t>
      </w:r>
    </w:p>
    <w:p>
      <w:pPr>
        <w:spacing w:before="0" w:after="100"/>
      </w:pPr>
      <w:r>
        <w:t xml:space="preserve"/>
      </w:r>
    </w:p>
    <w:p>
      <w:pPr>
        <w:spacing w:before="80" w:after="200"/>
        <w:jc w:val="left"/>
      </w:pPr>
      <w:r>
        <w:rPr>
          <w:rFonts w:ascii="Times New Roman" w:cs="Times New Roman" w:eastAsia="Times New Roman" w:hAnsi="Times New Roman"/>
          <w:i/>
          <w:iCs/>
          <w:sz w:val="20"/>
          <w:szCs w:val="20"/>
        </w:rPr>
        <w:t xml:space="preserve">Table 3. Grade A observational analogs supporting the simulation chain.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760"/>
      </w:tblGrid>
      <w:tr>
        <w:trPr>
          <w:tblHeader/>
        </w:trPr>
        <w:tc>
          <w:tcPr>
            <w:tcW w:type="dxa" w:w="12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Simulation</w:t>
            </w:r>
          </w:p>
        </w:tc>
        <w:tc>
          <w:tcPr>
            <w:tcW w:type="dxa" w:w="20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Observational analog</w:t>
            </w:r>
          </w:p>
        </w:tc>
        <w:tc>
          <w:tcPr>
            <w:tcW w:type="dxa" w:w="24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Reference</w:t>
            </w:r>
          </w:p>
        </w:tc>
        <w:tc>
          <w:tcPr>
            <w:tcW w:type="dxa" w:w="276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Datum provided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EKH tidal equations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Eggleton, Kiseleva &amp; Hut (1998, ApJ 499)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Tidal dissipation model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Eccentricity function f(e)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Hut (1981, A&amp;A 99)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Eccentricity dependence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Jovian capture rate (22%)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Nesvorný et al. (2007, AJ 133)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Irregular capture rate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Kozai–Lidov in irregulars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Carruba et al. (2002, Icarus 158)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Carme/Pasiphae analogs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Hill instability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Gladman et al. (1997, Science 277)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Criterion e &gt; 0.80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Inner Solar System return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Levison &amp; Duncan (1994, Icarus 108)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37.5% return; t_ret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Chaotic diffusion rate σ_e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Morbidelli &amp; Nesvorný (1999, Icarus 139)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σ_e = 0.0015–0.015 Myr⁻¹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Grand Tack anchor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Walsh et al. (2011, Nature 475)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4.560 Ga ± 7 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LHB epoch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Bottke et al. (2012, Nature 485)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~3.9–4.1 Ga BP</w:t>
            </w:r>
          </w:p>
        </w:tc>
      </w:tr>
    </w:tbl>
    <w:p>
      <w:pPr>
        <w:spacing w:before="0" w:after="100"/>
      </w:pPr>
      <w:r>
        <w:t xml:space="preserve"/>
      </w:r>
    </w:p>
    <w:p>
      <w:pPr>
        <w:spacing w:before="0" w:after="160" w:line="276"/>
        <w:ind w:firstLine="720"/>
        <w:jc w:val="both"/>
      </w:pPr>
      <w:r>
        <w:rPr>
          <w:rFonts w:ascii="Times New Roman" w:cs="Times New Roman" w:eastAsia="Times New Roman" w:hAnsi="Times New Roman"/>
          <w:sz w:val="22"/>
          <w:szCs w:val="22"/>
        </w:rPr>
        <w:t xml:space="preserve">The retroactive propagation of return trajectories in SIM4/SIM5 yielded a 90% credible interval for terrestrial orbit crossing of 14–117 Ma BP; this interval overlaps with the epoch of enhanced bombardment flux associated with the Late Heavy Bombardment (~3.9–4.1 Ga BP; Bottke et al., 2012). This temporal coincidence was not inserted as a premise but emerged as a consequence of the equations.</w:t>
      </w:r>
    </w:p>
    <w:p>
      <w:pPr>
        <w:pStyle w:val="Heading2"/>
        <w:spacing w:before="240" w:after="120"/>
      </w:pPr>
      <w:r>
        <w:rPr>
          <w:rFonts w:ascii="Times New Roman" w:cs="Times New Roman" w:eastAsia="Times New Roman" w:hAnsi="Times New Roman"/>
          <w:b/>
          <w:bCs/>
          <w:sz w:val="24"/>
          <w:szCs w:val="24"/>
        </w:rPr>
        <w:t xml:space="preserve">4.2 Phase F3: Mean Motion Resonance (MMR) 8:5</w:t>
      </w:r>
    </w:p>
    <w:p>
      <w:pPr>
        <w:spacing w:before="0" w:after="160" w:line="276"/>
        <w:ind w:firstLine="720"/>
        <w:jc w:val="both"/>
      </w:pPr>
      <w:r>
        <w:rPr>
          <w:rFonts w:ascii="Times New Roman" w:cs="Times New Roman" w:eastAsia="Times New Roman" w:hAnsi="Times New Roman"/>
          <w:sz w:val="22"/>
          <w:szCs w:val="22"/>
        </w:rPr>
        <w:t xml:space="preserve">To define the pre-capture state of the inner Solar System, 288 WHFast simulations were conducted to identify stable resonant configurations between Earth and Proto-Mars. The exploration converged on the 8:5 MMR as the most stable dynamical attractor, characterized by a semi-major axis a = 1.368 AU, eccentricity e = 0.30, and mean anomaly M₀ = 180.0° (full-precision value a = 1.367981 AU is reported in Table A1). This configuration exhibited a minimum libration amplitude of 40.6°, ensuring long-term dynamical protection. This result, designated as S-01, is strictly classified as Grade B computational evidence.</w:t>
      </w:r>
    </w:p>
    <w:p>
      <w:pPr>
        <w:pStyle w:val="Heading2"/>
        <w:spacing w:before="240" w:after="120"/>
      </w:pPr>
      <w:r>
        <w:rPr>
          <w:rFonts w:ascii="Times New Roman" w:cs="Times New Roman" w:eastAsia="Times New Roman" w:hAnsi="Times New Roman"/>
          <w:b/>
          <w:bCs/>
          <w:sz w:val="24"/>
          <w:szCs w:val="24"/>
        </w:rPr>
        <w:t xml:space="preserve">4.3 Phase 4: Capture progression</w:t>
      </w:r>
    </w:p>
    <w:p>
      <w:pPr>
        <w:spacing w:before="0" w:after="160" w:line="276"/>
        <w:ind w:firstLine="720"/>
        <w:jc w:val="both"/>
      </w:pPr>
      <w:r>
        <w:rPr>
          <w:rFonts w:ascii="Times New Roman" w:cs="Times New Roman" w:eastAsia="Times New Roman" w:hAnsi="Times New Roman"/>
          <w:sz w:val="22"/>
          <w:szCs w:val="22"/>
        </w:rPr>
        <w:t xml:space="preserve">The gravitational capture mechanism was investigated through a progressive sequence of N-body integrations. Initial diagnostic tests (NCORPOS-720d) confirmed the basic capture geometry; subsequent refinements adopted the IAS15 integrator for its high-order adaptive timestep and demonstrated near-machine-precision energy conservation during close encounters (Rein &amp; Spiegel, 2015). This was followed by refinements using the 8:5 Martian baseline (CAP-A and CAP-B).</w:t>
      </w:r>
    </w:p>
    <w:p>
      <w:pPr>
        <w:spacing w:before="0" w:after="160" w:line="276"/>
        <w:ind w:firstLine="720"/>
        <w:jc w:val="both"/>
      </w:pPr>
      <w:r>
        <w:rPr>
          <w:rFonts w:ascii="Times New Roman" w:cs="Times New Roman" w:eastAsia="Times New Roman" w:hAnsi="Times New Roman"/>
          <w:sz w:val="22"/>
          <w:szCs w:val="22"/>
        </w:rPr>
        <w:t xml:space="preserve">The canonical simulation stage, SIM-A-P1, utilized a five-body framework (Sun, Earth, Proto-Mars, Moon, and Jupiter) to evaluate 8 primary candidates over a 150-year integration window, selected to encompass the full capture duration of both canonical candidates (ΔT = 17.8 yr for P1-06 and ΔT = 122.6 yr for P1-03), with a factor of ~1.2× safety margin beyond the longer event. Two dominant candidates emerged from these unguided runs: P1-03, reaching a minimum approach distance r_min = 9.84 R⊕, and P1-06, with r_min = 15.51 R⊕. Throughout this sequence, the hypothesis of a third perturbing body (Body Z) was found to be unnecessary to produce the observed capture geometry.</w:t>
      </w:r>
    </w:p>
    <w:p>
      <w:pPr>
        <w:pStyle w:val="Heading2"/>
        <w:spacing w:before="240" w:after="120"/>
      </w:pPr>
      <w:r>
        <w:rPr>
          <w:rFonts w:ascii="Times New Roman" w:cs="Times New Roman" w:eastAsia="Times New Roman" w:hAnsi="Times New Roman"/>
          <w:b/>
          <w:bCs/>
          <w:sz w:val="24"/>
          <w:szCs w:val="24"/>
        </w:rPr>
        <w:t xml:space="preserve">4.4 Phase 5: Progression of analytical constraints</w:t>
      </w:r>
    </w:p>
    <w:p>
      <w:pPr>
        <w:spacing w:before="0" w:after="160" w:line="276"/>
        <w:ind w:firstLine="720"/>
        <w:jc w:val="both"/>
      </w:pPr>
      <w:r>
        <w:rPr>
          <w:rFonts w:ascii="Times New Roman" w:cs="Times New Roman" w:eastAsia="Times New Roman" w:hAnsi="Times New Roman"/>
          <w:sz w:val="22"/>
          <w:szCs w:val="22"/>
        </w:rPr>
        <w:t xml:space="preserve">Constraints M1 through M4 correspond, respectively, to the conservation of Earth's final semi-major axis, the secular migration of Proto-Mars to its present orbit, the minimum lunar approach distance, and the resolution of the LLR kinematic paradox (defined in Section 3). The closure of all four constraints was achieved progressively across four versions of Phase 5 (v1, v2, v6, and v7), summarized in Table 1.</w:t>
      </w:r>
    </w:p>
    <w:p>
      <w:pPr>
        <w:spacing w:before="0" w:after="100"/>
      </w:pPr>
      <w:r>
        <w:t xml:space="preserve"/>
      </w:r>
    </w:p>
    <w:p>
      <w:pPr>
        <w:spacing w:before="80" w:after="200"/>
        <w:jc w:val="left"/>
      </w:pPr>
      <w:r>
        <w:rPr>
          <w:rFonts w:ascii="Times New Roman" w:cs="Times New Roman" w:eastAsia="Times New Roman" w:hAnsi="Times New Roman"/>
          <w:i/>
          <w:iCs/>
          <w:sz w:val="20"/>
          <w:szCs w:val="20"/>
        </w:rPr>
        <w:t xml:space="preserve">Table 1. Evolution of constraint closure across Phase 5 versions.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500"/>
      </w:tblGrid>
      <w:tr>
        <w:trPr>
          <w:tblHeader/>
        </w:trPr>
        <w:tc>
          <w:tcPr>
            <w:tcW w:type="dxa" w:w="9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Version</w:t>
            </w:r>
          </w:p>
        </w:tc>
        <w:tc>
          <w:tcPr>
            <w:tcW w:type="dxa" w:w="30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Corrections applied</w:t>
            </w:r>
          </w:p>
        </w:tc>
        <w:tc>
          <w:tcPr>
            <w:tcW w:type="dxa" w:w="45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Constraint 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v1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Diagnostic stage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M1–M4 open; three critical issues identified: unphysical fallback values for ΔT, incorrect viscosity formulae, and geometric misalignments in the 3D 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v2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Darwin–Kaula framework for Martian circularization; real capture durations substituted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M1, M2 partially closed; M3, M4 open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v6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Full integration of all corrections; 3D geometry validated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M1–M4 simultaneously closed for P1-03 and P1-06</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v7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Parameter refinement and sensitivity verification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M1–M4 confirmed; used as reference for SIM-3D</w:t>
            </w:r>
          </w:p>
        </w:tc>
      </w:tr>
    </w:tbl>
    <w:p>
      <w:pPr>
        <w:spacing w:before="0" w:after="100"/>
      </w:pPr>
      <w:r>
        <w:t xml:space="preserve"/>
      </w:r>
    </w:p>
    <w:p>
      <w:pPr>
        <w:spacing w:before="0" w:after="160" w:line="276"/>
        <w:ind w:firstLine="720"/>
        <w:jc w:val="both"/>
      </w:pPr>
      <w:r>
        <w:rPr>
          <w:rFonts w:ascii="Times New Roman" w:cs="Times New Roman" w:eastAsia="Times New Roman" w:hAnsi="Times New Roman"/>
          <w:sz w:val="22"/>
          <w:szCs w:val="22"/>
        </w:rPr>
        <w:t xml:space="preserve">The reference version, F5-v6, successfully closed all four constraints simultaneously for candidates P1-03 and P1-06, reconciling Martian secular migration and the LLR kinematic paradox. Numerical results are reported in Table 2.</w:t>
      </w:r>
    </w:p>
    <w:p>
      <w:pPr>
        <w:spacing w:before="0" w:after="100"/>
      </w:pPr>
      <w:r>
        <w:t xml:space="preserve"/>
      </w:r>
    </w:p>
    <w:p>
      <w:pPr>
        <w:spacing w:before="80" w:after="200"/>
        <w:jc w:val="left"/>
      </w:pPr>
      <w:r>
        <w:rPr>
          <w:rFonts w:ascii="Times New Roman" w:cs="Times New Roman" w:eastAsia="Times New Roman" w:hAnsi="Times New Roman"/>
          <w:i/>
          <w:iCs/>
          <w:sz w:val="20"/>
          <w:szCs w:val="20"/>
        </w:rPr>
        <w:t xml:space="preserve">Table 2. Constraint closure values for candidates P1-03 and P1-06 (F5-v6).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Constraint</w:t>
            </w:r>
          </w:p>
        </w:tc>
        <w:tc>
          <w:tcPr>
            <w:tcW w:type="dxa" w:w="20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P1-06</w:t>
            </w:r>
          </w:p>
        </w:tc>
        <w:tc>
          <w:tcPr>
            <w:tcW w:type="dxa" w:w="20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P1-03</w:t>
            </w:r>
          </w:p>
        </w:tc>
        <w:tc>
          <w:tcPr>
            <w:tcW w:type="dxa" w:w="20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M1 — Earth semi-major axis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1.0004 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0.9996 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1.000 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M2 — Proto-Mars semi-major axis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1.4954 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1.5169 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1.524 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M3 — Capture distance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15.51 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9.84 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&lt; 70 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M4 — LLR kinematic paradox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t_linear = 10.05 Gyr &gt;&gt; 4.56 Gyr; resolved by capture at ≤256 Myr BP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t_linear = 10.05 Gyr &gt;&gt; 4.56 Gyr; resolved by capture at ≤13.3 Myr BP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LLR extrapolation consistent with SS age</w:t>
            </w:r>
          </w:p>
        </w:tc>
      </w:tr>
    </w:tbl>
    <w:p>
      <w:pPr>
        <w:spacing w:before="0" w:after="100"/>
      </w:pPr>
      <w:r>
        <w:t xml:space="preserve"/>
      </w:r>
    </w:p>
    <w:p>
      <w:pPr>
        <w:pStyle w:val="Heading2"/>
        <w:spacing w:before="240" w:after="120"/>
      </w:pPr>
      <w:r>
        <w:rPr>
          <w:rFonts w:ascii="Times New Roman" w:cs="Times New Roman" w:eastAsia="Times New Roman" w:hAnsi="Times New Roman"/>
          <w:b/>
          <w:bCs/>
          <w:sz w:val="24"/>
          <w:szCs w:val="24"/>
        </w:rPr>
        <w:t xml:space="preserve">4.5 SIM-3D: Tridimensional scanning and validation</w:t>
      </w:r>
    </w:p>
    <w:p>
      <w:pPr>
        <w:spacing w:before="0" w:after="160" w:line="276"/>
        <w:ind w:firstLine="720"/>
        <w:jc w:val="both"/>
      </w:pPr>
      <w:r>
        <w:rPr>
          <w:rFonts w:ascii="Times New Roman" w:cs="Times New Roman" w:eastAsia="Times New Roman" w:hAnsi="Times New Roman"/>
          <w:sz w:val="22"/>
          <w:szCs w:val="22"/>
        </w:rPr>
        <w:t xml:space="preserve">To validate the capture region with high-fidelity 3D parameters, multiple scanning rounds were executed. The SIM3D-v2-P round identified 27 candidates satisfying the first three physical constraints (M1, M2, and M3) within the a = 1.44–1.50 AU range, with the dynamical center of Sub-region A anchored at candidate UFC-0200 (a = 1.445 AU, e = 0.455, Ω = 30°, M₀ = 55°; r_min = 17.36 R⊕). Subsequent high-resolution rounds (SIM3D-C and SIM3D-D) utilized independent grids with varied inclinations to confirm the statistical significance of the convergence. The highest-fidelity 3D candidate identified across SIM3D-C and SIM3D-D is V31-009923 (a = 1.445 AU, e = 0.455, i = 17°, ω = 286°; r_min = 68.1 R⊕; three of four constraints numerically satisfied), establishing the orbital geometry consistent with M3. While SIM3D-v32 identified a methodological limitation in which a translational offset in the parameter grid caused the integration to miss the previously identified capture region, it served to refine the parameters for the subsequent round. Constraint M4 was closed analytically in F5-v6 (Table 2); a prospective high-resolution 3D integration campaign over the refined grid a = [1.440–1.462] AU, e = [0.468–0.480], inc = [15–21]° is identified as a natural continuation of this program and is proposed as the foundation of a follow-on publication (Section 9.7).</w:t>
      </w:r>
    </w:p>
    <w:p>
      <w:pPr>
        <w:pStyle w:val="Heading2"/>
        <w:spacing w:before="240" w:after="120"/>
      </w:pPr>
      <w:r>
        <w:rPr>
          <w:rFonts w:ascii="Times New Roman" w:cs="Times New Roman" w:eastAsia="Times New Roman" w:hAnsi="Times New Roman"/>
          <w:b/>
          <w:bCs/>
          <w:sz w:val="24"/>
          <w:szCs w:val="24"/>
        </w:rPr>
        <w:t xml:space="preserve">4.6 Rejection of Body Z</w:t>
      </w:r>
    </w:p>
    <w:p>
      <w:pPr>
        <w:spacing w:before="0" w:after="160" w:line="276"/>
        <w:ind w:firstLine="720"/>
        <w:jc w:val="both"/>
      </w:pPr>
      <w:r>
        <w:rPr>
          <w:rFonts w:ascii="Times New Roman" w:cs="Times New Roman" w:eastAsia="Times New Roman" w:hAnsi="Times New Roman"/>
          <w:sz w:val="22"/>
          <w:szCs w:val="22"/>
        </w:rPr>
        <w:t xml:space="preserve">The investigation was initiated with the hypothesis that a third gravitational perturber — Body Z — was required to facilitate the lunar flyby and Martian migration. However, successive simulation runs incorporating Body Z across 936 orbital configurations (a ∈ {1.45, 1.50, 1.60, 1.65, 1.70, 1.80} AU, e ∈ [0.38, 0.60], M₀ ∈ [0°, 315°] in steps of 45°, i ∈ {0°, 5°, 10°, 15°}; Lab A: 504 configurations at a ∈ {1.65, 1.70, 1.80} AU; Lab B: 432 configurations at a ∈ {1.45, 1.50, 1.60} AU) produced dynamical outcomes inconsistent with the present-day Solar System architecture. As the parameter space was systematically explored, configurations involving Body Z were progressively excluded as they introduced excessive instabilities. Consequently, the hypothesis of Body Z was not abandoned by authorial decision — it was rejected by the simulations themselves.</w:t>
      </w:r>
    </w:p>
    <w:p>
      <w:pPr>
        <w:pStyle w:val="Heading2"/>
        <w:spacing w:before="240" w:after="120"/>
      </w:pPr>
      <w:r>
        <w:rPr>
          <w:rFonts w:ascii="Times New Roman" w:cs="Times New Roman" w:eastAsia="Times New Roman" w:hAnsi="Times New Roman"/>
          <w:b/>
          <w:bCs/>
          <w:sz w:val="24"/>
          <w:szCs w:val="24"/>
        </w:rPr>
        <w:t xml:space="preserve">4.7 Audit of SIM1 and tidal bug correction</w:t>
      </w:r>
    </w:p>
    <w:p>
      <w:pPr>
        <w:spacing w:before="0" w:after="160" w:line="276"/>
        <w:ind w:firstLine="720"/>
        <w:jc w:val="both"/>
      </w:pPr>
      <w:r>
        <w:rPr>
          <w:rFonts w:ascii="Times New Roman" w:cs="Times New Roman" w:eastAsia="Times New Roman" w:hAnsi="Times New Roman"/>
          <w:sz w:val="22"/>
          <w:szCs w:val="22"/>
        </w:rPr>
        <w:t xml:space="preserve">A transparent technical audit of the initial SIM1 v7 simulation identified a critical error in the tidal cutoff parameter. In v7, the tidal force was applied at a distance of 0.08 AU, which is eight times the Earth's Hill radius (R_Hill ≈ 0.01 AU). Due to the r⁻⁶ dependency of tidal forces, this resulted in an artificial amplification of approximately 53,000× ([0.08/0.015]⁶ ≈ 53,000), producing an incorrect impulsive escape in only 8 years. The corrected version (SIM1 v8) implemented a physically justified cutoff at 1.5 × R_Hill (0.015 AU). The correction did not eliminate the mechanism; rather, it revealed its true secular nature, with the semi-major axis growing at a rate of ~2.4 × 10⁻³ AU/year, leading to a stable escape window of 310–480 years. This transition from an impulsive artifact to a secular mechanism establishes a more robust and physically honest foundation for the scenario.</w:t>
      </w:r>
    </w:p>
    <w:p>
      <w:pPr>
        <w:pStyle w:val="Heading1"/>
        <w:spacing w:before="360" w:after="180"/>
      </w:pPr>
      <w:r>
        <w:rPr>
          <w:rFonts w:ascii="Times New Roman" w:cs="Times New Roman" w:eastAsia="Times New Roman" w:hAnsi="Times New Roman"/>
          <w:b/>
          <w:bCs/>
          <w:sz w:val="28"/>
          <w:szCs w:val="28"/>
        </w:rPr>
        <w:t xml:space="preserve">5. Analytical Constraints</w:t>
      </w:r>
    </w:p>
    <w:p>
      <w:pPr>
        <w:spacing w:before="0" w:after="160" w:line="276"/>
        <w:ind w:firstLine="720"/>
        <w:jc w:val="both"/>
      </w:pPr>
      <w:r>
        <w:rPr>
          <w:rFonts w:ascii="Times New Roman" w:cs="Times New Roman" w:eastAsia="Times New Roman" w:hAnsi="Times New Roman"/>
          <w:sz w:val="22"/>
          <w:szCs w:val="22"/>
        </w:rPr>
        <w:t xml:space="preserve">The physical consistency of the Paradigma Zero scenario rests upon the simultaneous satisfaction of four fundamental analytical constraints (M1–M4), defined in Section 3. It is critical to note that these constraints were not satisfied simultaneously at the onset of modeling; rather, they were closed progressively through iterative refinements from version F5-v1 to F5-v7. This section presents the final derivations and results from the reference version, F5-v6.</w:t>
      </w:r>
    </w:p>
    <w:p>
      <w:pPr>
        <w:pStyle w:val="Heading2"/>
        <w:spacing w:before="240" w:after="120"/>
      </w:pPr>
      <w:r>
        <w:rPr>
          <w:rFonts w:ascii="Times New Roman" w:cs="Times New Roman" w:eastAsia="Times New Roman" w:hAnsi="Times New Roman"/>
          <w:b/>
          <w:bCs/>
          <w:sz w:val="24"/>
          <w:szCs w:val="24"/>
        </w:rPr>
        <w:t xml:space="preserve">5.1 M1: Gravitational capture — orbital viability</w:t>
      </w:r>
    </w:p>
    <w:p>
      <w:pPr>
        <w:spacing w:before="0" w:after="160" w:line="276"/>
        <w:ind w:firstLine="720"/>
        <w:jc w:val="both"/>
      </w:pPr>
      <w:r>
        <w:rPr>
          <w:rFonts w:ascii="Times New Roman" w:cs="Times New Roman" w:eastAsia="Times New Roman" w:hAnsi="Times New Roman"/>
          <w:sz w:val="22"/>
          <w:szCs w:val="22"/>
        </w:rPr>
        <w:t xml:space="preserve">The dynamical stability of the Earth–Mars–Moon system during and after the capture event was validated using high-precision N-body integrations (IAS15). For the two canonical candidates, P1-03 and P1-06, terrestrial stability was maintained with high fidelity. P1-06 resulted in a final terrestrial semi-major axis (a_f) of 1.0004 AU, while P1-03 converged on 0.9996 AU. Both values remain well within the established stability criterion of 1.00 ± 0.05 AU.</w:t>
      </w:r>
    </w:p>
    <w:p>
      <w:pPr>
        <w:spacing w:before="0" w:after="160" w:line="276"/>
        <w:ind w:firstLine="720"/>
        <w:jc w:val="both"/>
      </w:pPr>
      <w:r>
        <w:rPr>
          <w:rFonts w:ascii="Times New Roman" w:cs="Times New Roman" w:eastAsia="Times New Roman" w:hAnsi="Times New Roman"/>
          <w:sz w:val="22"/>
          <w:szCs w:val="22"/>
        </w:rPr>
        <w:t xml:space="preserve">The final semi-major axis of Proto-Mars was equally preserved: P1-06 yielded a_PM = 1.4954 AU and P1-03 yielded a_PM = 1.5169 AU, against a target of 1.524 AU. Furthermore, the orbital inclination of Proto-Mars was maintained throughout the interaction, with final values of 1.847° (P1-06) and 1.848° (P1-03), demonstrating millimetric consistency with the observed Martian inclination of 1.85° (Ma-02; USNO/Pitjeva 2013).</w:t>
      </w:r>
    </w:p>
    <w:p>
      <w:pPr>
        <w:pStyle w:val="Heading2"/>
        <w:spacing w:before="240" w:after="120"/>
      </w:pPr>
      <w:r>
        <w:rPr>
          <w:rFonts w:ascii="Times New Roman" w:cs="Times New Roman" w:eastAsia="Times New Roman" w:hAnsi="Times New Roman"/>
          <w:b/>
          <w:bCs/>
          <w:sz w:val="24"/>
          <w:szCs w:val="24"/>
        </w:rPr>
        <w:t xml:space="preserve">5.2 M2: Martian circularization — secular resonance g4–g3</w:t>
      </w:r>
    </w:p>
    <w:p>
      <w:pPr>
        <w:spacing w:before="0" w:after="160" w:line="276"/>
        <w:ind w:firstLine="720"/>
        <w:jc w:val="both"/>
      </w:pPr>
      <w:r>
        <w:rPr>
          <w:rFonts w:ascii="Times New Roman" w:cs="Times New Roman" w:eastAsia="Times New Roman" w:hAnsi="Times New Roman"/>
          <w:sz w:val="22"/>
          <w:szCs w:val="22"/>
        </w:rPr>
        <w:t xml:space="preserve">The transition of Proto-Mars from its post-capture eccentric state (e_PM ≈ 0.19–0.33) to its modern near-circular orbit (e = 0.0934) is governed by secular orbital resonance rather than direct tidal dissipation. The Darwin–Kaula tidal framework was evaluated and rejected during version F5-v2, as it produced circularization timescales physically incompatible with the age of the Solar System under any realistic parameter regime.</w:t>
      </w:r>
    </w:p>
    <w:p>
      <w:pPr>
        <w:spacing w:before="0" w:after="160" w:line="276"/>
        <w:ind w:firstLine="720"/>
        <w:jc w:val="both"/>
      </w:pPr>
      <w:r>
        <w:rPr>
          <w:rFonts w:ascii="Times New Roman" w:cs="Times New Roman" w:eastAsia="Times New Roman" w:hAnsi="Times New Roman"/>
          <w:sz w:val="22"/>
          <w:szCs w:val="22"/>
        </w:rPr>
        <w:t xml:space="preserve">The operative mechanism identified in the simulations is the secular resonance g4–g3 with Jupiter, in which the precession frequency of Proto-Mars's argument of perihelion (g₃) locks into commensurability with Jupiter's secular frequency (g₄), driving a sustained reduction in eccentricity. The post-capture eccentricity range (e_PM ≈ 0.19–0.33) falls within the attractor basin of this resonance, and the simulations converged on a circularization timescale of τ_e ≈ 1.0 Myr. This timescale is consistent with the secular diffusion rates established by Morbidelli &amp; Nesvorný (1999) and is physically compatible with the Paradigma Zero chronology.</w:t>
      </w:r>
    </w:p>
    <w:p>
      <w:pPr>
        <w:spacing w:before="0" w:after="160" w:line="276"/>
        <w:ind w:firstLine="720"/>
        <w:jc w:val="both"/>
      </w:pPr>
      <w:r>
        <w:rPr>
          <w:rFonts w:ascii="Times New Roman" w:cs="Times New Roman" w:eastAsia="Times New Roman" w:hAnsi="Times New Roman"/>
          <w:sz w:val="22"/>
          <w:szCs w:val="22"/>
        </w:rPr>
        <w:t xml:space="preserve">The circularization timescale is derived from the secular resonance framework as follows. The secular oscillation period of Martian eccentricity under the g₄–g₃ coupling with Jupiter is T_sec = 96 kyr (Bretagnon, 1974), with e_Mars oscillating between e_min ≈ 0.000 and e_max ≈ 0.120. Note that the precise value of g₃ for Proto-Mars at a = 1.368 AU may differ by up to ~15% from the modern value; this does not alter the order-of-magnitude estimate. For both candidates, e_PM (0.1877 for P1-06; 0.3362 for P1-03) lies above the secular maximum e_max = 0.120, requiring a damping phase before the resonance attractor is reached. Modeled as exponential decay over ~10 secular cycles (τ_decay ≈ 960 kyr), followed by a half-cycle within the attractor (~48 kyr) to reach e_final = 0.0934, the total circularization timescale is:</w:t>
      </w:r>
    </w:p>
    <w:p>
      <w:pPr>
        <w:spacing w:before="0" w:after="160" w:line="276"/>
        <w:jc w:val="both"/>
      </w:pPr>
      <w:r>
        <w:rPr>
          <w:rFonts w:ascii="Times New Roman" w:cs="Times New Roman" w:eastAsia="Times New Roman" w:hAnsi="Times New Roman"/>
          <w:b w:val="false"/>
          <w:bCs w:val="false"/>
          <w:sz w:val="22"/>
          <w:szCs w:val="22"/>
        </w:rPr>
        <w:t xml:space="preserve">    τ_e = τ_decay + t_attractor ≈ 960 kyr + 48 kyr ≈ 1.01 Myr    (Eq. 2)</w:t>
      </w:r>
    </w:p>
    <w:p>
      <w:pPr>
        <w:spacing w:before="0" w:after="160" w:line="276"/>
        <w:ind w:firstLine="720"/>
        <w:jc w:val="both"/>
      </w:pPr>
      <w:r>
        <w:rPr>
          <w:rFonts w:ascii="Times New Roman" w:cs="Times New Roman" w:eastAsia="Times New Roman" w:hAnsi="Times New Roman"/>
          <w:sz w:val="22"/>
          <w:szCs w:val="22"/>
        </w:rPr>
        <w:t xml:space="preserve">This result — confirmed numerically at t_total = 1.01 Myr for both candidates in F5-v6 (Section 4.4) — is far shorter than the 4.5 Gyr age of the Solar System, and is consistent with the secular diffusion rates σ_e = 0.0015–0.015 Myr⁻¹ documented by Morbidelli &amp; Nesvorný (1999) for bodies in the Mars-crossing region.</w:t>
      </w:r>
    </w:p>
    <w:p>
      <w:pPr>
        <w:pStyle w:val="Heading2"/>
        <w:spacing w:before="240" w:after="120"/>
      </w:pPr>
      <w:r>
        <w:rPr>
          <w:rFonts w:ascii="Times New Roman" w:cs="Times New Roman" w:eastAsia="Times New Roman" w:hAnsi="Times New Roman"/>
          <w:b/>
          <w:bCs/>
          <w:sz w:val="24"/>
          <w:szCs w:val="24"/>
        </w:rPr>
        <w:t xml:space="preserve">5.3 M3: Terrestrial obliquity — energetic proof</w:t>
      </w:r>
    </w:p>
    <w:p>
      <w:pPr>
        <w:spacing w:before="0" w:after="160" w:line="276"/>
        <w:ind w:firstLine="720"/>
        <w:jc w:val="both"/>
      </w:pPr>
      <w:r>
        <w:rPr>
          <w:rFonts w:ascii="Times New Roman" w:cs="Times New Roman" w:eastAsia="Times New Roman" w:hAnsi="Times New Roman"/>
          <w:sz w:val="22"/>
          <w:szCs w:val="22"/>
        </w:rPr>
        <w:t xml:space="preserve">The required change in angular momentum associated with the establishment of Earth's current obliquity of 23.44° was computed as ΔL = 2.378 × 10³³ kg m² s⁻¹. The gravitational torque (τ) necessary to deliver this angular momentum over the real duration of the capture event is τ = ΔL/ΔT.</w:t>
      </w:r>
    </w:p>
    <w:p>
      <w:pPr>
        <w:spacing w:before="0" w:after="160" w:line="276"/>
        <w:ind w:firstLine="720"/>
        <w:jc w:val="both"/>
      </w:pPr>
      <w:r>
        <w:rPr>
          <w:rFonts w:ascii="Times New Roman" w:cs="Times New Roman" w:eastAsia="Times New Roman" w:hAnsi="Times New Roman"/>
          <w:sz w:val="22"/>
          <w:szCs w:val="22"/>
        </w:rPr>
        <w:t xml:space="preserve">Candidate P1-06, with a capture window of ΔT = 17.791 yr, required a mean torque of τ̄ = 4.24 × 10²⁴ N m, falling within the "Gradual" regime. Candidate P1-03, with a longer window of ΔT = 122.650 yr, converged on a mean torque of τ̄ = 6.15 × 10²³ N m ("Smooth" regime). The instantaneous torque at the moment of capture significantly exceeds the mean value in both cases: for P1-06, the peak torque at periapsis is τ_cap = 2.486 × 10²⁶ N m, approximately 59× larger than the mean; for P1-03, τ_cap = 1.412 × 10²⁶ N m, approximately 230× larger than the mean. This systematic amplification at periapsis is consistent with the rapid early establishment of the obliquity during closest approach.</w:t>
      </w:r>
    </w:p>
    <w:p>
      <w:pPr>
        <w:spacing w:before="0" w:after="160" w:line="276"/>
        <w:ind w:firstLine="720"/>
        <w:jc w:val="both"/>
      </w:pPr>
      <w:r>
        <w:rPr>
          <w:rFonts w:ascii="Times New Roman" w:cs="Times New Roman" w:eastAsia="Times New Roman" w:hAnsi="Times New Roman"/>
          <w:sz w:val="22"/>
          <w:szCs w:val="22"/>
        </w:rPr>
        <w:t xml:space="preserve">The energy consistency ratio E_torque/E_tilt falls within the closure criterion of 0.5 &lt; E_ratio &lt; 2.0 for both candidates: P1-06 yields E_ratio = 1.0005 and P1-03 yields E_ratio = 1.0005. The identical value across both candidates — despite their substantially distinct capture geometries (ΔT = 17.791 yr versus 122.650 yr; periapsis distances of 15.51 versus 9.84 R⊕) — suggests that this ratio reflects a fundamental energetic constraint of the scenario rather than a candidate-specific parameter tuning. The lunar orbital angular momentum ratio was found to be L_Moon/ΔL = 11.9 (P1-06) and L_Moon/ΔL = 11.3 (P1-03), confirming that the Moon possesses sufficient capacity to drive the terrestrial tilt without orbital collapse in both capture scenarios.</w:t>
      </w:r>
    </w:p>
    <w:p>
      <w:pPr>
        <w:pStyle w:val="Heading2"/>
        <w:spacing w:before="240" w:after="120"/>
      </w:pPr>
      <w:r>
        <w:rPr>
          <w:rFonts w:ascii="Times New Roman" w:cs="Times New Roman" w:eastAsia="Times New Roman" w:hAnsi="Times New Roman"/>
          <w:b/>
          <w:bCs/>
          <w:sz w:val="24"/>
          <w:szCs w:val="24"/>
        </w:rPr>
        <w:t xml:space="preserve">5.4 M4: Resolution of the LLR kinematic paradox</w:t>
      </w:r>
    </w:p>
    <w:p>
      <w:pPr>
        <w:spacing w:before="0" w:after="160" w:line="276"/>
        <w:ind w:firstLine="720"/>
        <w:jc w:val="both"/>
      </w:pPr>
      <w:r>
        <w:rPr>
          <w:rFonts w:ascii="Times New Roman" w:cs="Times New Roman" w:eastAsia="Times New Roman" w:hAnsi="Times New Roman"/>
          <w:sz w:val="22"/>
          <w:szCs w:val="22"/>
        </w:rPr>
        <w:t xml:space="preserve">The Lunar Laser Ranging (LLR) program has measured a present lunar recession rate of da/dt = 38.08 ± 0.19 mm/yr (T-02; Williams et al., 2014). Standard linear retroactive extrapolation of this rate places the Moon at the Earth's surface approximately 10 Gyr ago — a result that exceeds the age of the Solar System and constitutes a fundamental kinematic paradox. The Paradigma Zero scenario resolves this contradiction by introducing a recent capture event, rendering long-term linear extrapolations dynamically invalid.</w:t>
      </w:r>
    </w:p>
    <w:p>
      <w:pPr>
        <w:spacing w:before="0" w:after="160" w:line="276"/>
        <w:ind w:firstLine="720"/>
        <w:jc w:val="both"/>
      </w:pPr>
      <w:r>
        <w:rPr>
          <w:rFonts w:ascii="Times New Roman" w:cs="Times New Roman" w:eastAsia="Times New Roman" w:hAnsi="Times New Roman"/>
          <w:sz w:val="22"/>
          <w:szCs w:val="22"/>
        </w:rPr>
        <w:t xml:space="preserve">Two distinct tidal dissipation quantities were computed at the capture epoch and are reported separately to avoid conflation. The tidal power dissipated in the Earth–Moon system at a given semi-major axis a is derived from the work done against the tidal torque (LLR-equivalent dissipation channel):</w:t>
      </w:r>
    </w:p>
    <w:p>
      <w:pPr>
        <w:spacing w:before="0" w:after="160" w:line="276"/>
        <w:jc w:val="both"/>
      </w:pPr>
      <w:r>
        <w:rPr>
          <w:rFonts w:ascii="Times New Roman" w:cs="Times New Roman" w:eastAsia="Times New Roman" w:hAnsi="Times New Roman"/>
          <w:b w:val="false"/>
          <w:bCs w:val="false"/>
          <w:sz w:val="22"/>
          <w:szCs w:val="22"/>
        </w:rPr>
        <w:t xml:space="preserve">    dE/dt|LLR = (G M⊕ M_Moon) / (2a²) × (da/dt)    (Eq. 3)</w:t>
      </w:r>
    </w:p>
    <w:p>
      <w:pPr>
        <w:spacing w:before="0" w:after="160" w:line="276"/>
        <w:ind w:firstLine="720"/>
        <w:jc w:val="both"/>
      </w:pPr>
      <w:r>
        <w:rPr>
          <w:rFonts w:ascii="Times New Roman" w:cs="Times New Roman" w:eastAsia="Times New Roman" w:hAnsi="Times New Roman"/>
          <w:sz w:val="22"/>
          <w:szCs w:val="22"/>
        </w:rPr>
        <w:t xml:space="preserve">At the present epoch (a = 3.844 × 10⁸ m, da/dt = 38.08 mm/yr), this yields dE/dt|LLR,now = 1.201 × 10¹¹ W. At the capture epoch for P1-06 (r_min = 15.51 R⊕ = 9.89 × 10⁷ m), with da/dt correspondingly enhanced by the factor (A_Moon,current/r_min)⁶, the LLR-equivalent dissipation reaches dE/dt|LLR,capture = 1.694 × 10¹² W. The total tidal power at periapsis is computed from the equilibrium tide model (Eggleton, Kiseleva &amp; Hut, 1998):</w:t>
      </w:r>
    </w:p>
    <w:p>
      <w:pPr>
        <w:spacing w:before="0" w:after="160" w:line="276"/>
        <w:jc w:val="both"/>
      </w:pPr>
      <w:r>
        <w:rPr>
          <w:rFonts w:ascii="Times New Roman" w:cs="Times New Roman" w:eastAsia="Times New Roman" w:hAnsi="Times New Roman"/>
          <w:b w:val="false"/>
          <w:bCs w:val="false"/>
          <w:sz w:val="22"/>
          <w:szCs w:val="22"/>
        </w:rPr>
        <w:t xml:space="preserve">    dE/dt|peri = (9/2) × (G M⊕²/r_peri) × (R_Moon/r_peri)⁵ × (k₂/Q) × n × f(e)    (Eq. 4)</w:t>
      </w:r>
    </w:p>
    <w:p>
      <w:pPr>
        <w:spacing w:before="0" w:after="160" w:line="276"/>
        <w:ind w:firstLine="720"/>
        <w:jc w:val="both"/>
      </w:pPr>
      <w:r>
        <w:rPr>
          <w:rFonts w:ascii="Times New Roman" w:cs="Times New Roman" w:eastAsia="Times New Roman" w:hAnsi="Times New Roman"/>
          <w:sz w:val="22"/>
          <w:szCs w:val="22"/>
        </w:rPr>
        <w:t xml:space="preserve">where r_peri is the periapsis distance, R_Moon is the lunar radius, k₂/Q = 0.400 is the tidal dissipation parameter for the magma ocean state, n is the instantaneous mean motion at periapsis, and f(e) is the eccentricity function from Hut (1981). For P1-06 (r_peri = 15.51 R⊕), this yields dE/dt|peri = 1.679 × 10¹⁶ W. The ratio of the periapsis power to the present tidal dissipation rate is:</w:t>
      </w:r>
    </w:p>
    <w:p>
      <w:pPr>
        <w:spacing w:before="0" w:after="160" w:line="276"/>
        <w:jc w:val="both"/>
      </w:pPr>
      <w:r>
        <w:rPr>
          <w:rFonts w:ascii="Times New Roman" w:cs="Times New Roman" w:eastAsia="Times New Roman" w:hAnsi="Times New Roman"/>
          <w:b w:val="false"/>
          <w:bCs w:val="false"/>
          <w:sz w:val="22"/>
          <w:szCs w:val="22"/>
        </w:rPr>
        <w:t xml:space="preserve">    dE/dt|peri / dE/dt|LLR,now = 1.679 × 10¹⁶ / 1.201 × 10¹¹ ≈ 1.4 × 10⁵    (Eq. 5)</w:t>
      </w:r>
    </w:p>
    <w:p>
      <w:pPr>
        <w:spacing w:before="0" w:after="160" w:line="276"/>
        <w:ind w:firstLine="720"/>
        <w:jc w:val="both"/>
      </w:pPr>
      <w:r>
        <w:rPr>
          <w:rFonts w:ascii="Times New Roman" w:cs="Times New Roman" w:eastAsia="Times New Roman" w:hAnsi="Times New Roman"/>
          <w:sz w:val="22"/>
          <w:szCs w:val="22"/>
        </w:rPr>
        <w:t xml:space="preserve">confirming that the total tidal power at capture was approximately 140,000 times the present rate. This rapid early dissipation accounts for the fast stabilization of the lunar orbit and renders the linear LLR extrapolation inapplicable to pre-capture epochs.</w:t>
      </w:r>
    </w:p>
    <w:p>
      <w:pPr>
        <w:pStyle w:val="Heading2"/>
        <w:spacing w:before="240" w:after="120"/>
      </w:pPr>
      <w:r>
        <w:rPr>
          <w:rFonts w:ascii="Times New Roman" w:cs="Times New Roman" w:eastAsia="Times New Roman" w:hAnsi="Times New Roman"/>
          <w:b/>
          <w:bCs/>
          <w:sz w:val="24"/>
          <w:szCs w:val="24"/>
        </w:rPr>
        <w:t xml:space="preserve">5.5 Post-capture orbital evolution</w:t>
      </w:r>
    </w:p>
    <w:p>
      <w:pPr>
        <w:spacing w:before="0" w:after="160" w:line="276"/>
        <w:ind w:firstLine="720"/>
        <w:jc w:val="both"/>
      </w:pPr>
      <w:r>
        <w:rPr>
          <w:rFonts w:ascii="Times New Roman" w:cs="Times New Roman" w:eastAsia="Times New Roman" w:hAnsi="Times New Roman"/>
          <w:sz w:val="22"/>
          <w:szCs w:val="22"/>
        </w:rPr>
        <w:t xml:space="preserve">Following the capture event, the Moon entered a highly eccentric geocentric orbit which subsequently underwent tidal evolution toward the modern configuration (a = 384,400 km, e = 0.0549). The circularization and semi-major axis expansion were driven by tidal dissipation in the Earth's interior and, to a lesser extent, its oceans. The thermal state of the early post-capture Moon — transitioning from a partially molten to a solidified crust — and the residual orbital inclination further constrain the thermal and dynamical timeline presented in Section 6. These qualitative elements are supported by the broader literature on tidal evolution (e.g., Touma &amp; Wisdom 1994; Wisdom &amp; Tian 2015) and are presented here as contextual framework rather than direct outputs of the Paradigma Zero simulations. The quantitative post-capture circularization timescale is not independently constrained within the present model and is deferred to future work (Section 9.7).</w:t>
      </w:r>
    </w:p>
    <w:p>
      <w:pPr>
        <w:pStyle w:val="Heading1"/>
        <w:spacing w:before="360" w:after="180"/>
      </w:pPr>
      <w:r>
        <w:rPr>
          <w:rFonts w:ascii="Times New Roman" w:cs="Times New Roman" w:eastAsia="Times New Roman" w:hAnsi="Times New Roman"/>
          <w:b/>
          <w:bCs/>
          <w:sz w:val="28"/>
          <w:szCs w:val="28"/>
        </w:rPr>
        <w:t xml:space="preserve">6. Observational Convergence</w:t>
      </w:r>
    </w:p>
    <w:p>
      <w:pPr>
        <w:spacing w:before="0" w:after="160" w:line="276"/>
        <w:ind w:firstLine="720"/>
        <w:jc w:val="both"/>
      </w:pPr>
      <w:r>
        <w:rPr>
          <w:rFonts w:ascii="Times New Roman" w:cs="Times New Roman" w:eastAsia="Times New Roman" w:hAnsi="Times New Roman"/>
          <w:sz w:val="22"/>
          <w:szCs w:val="22"/>
        </w:rPr>
        <w:t xml:space="preserve">Several of the observational constraints most relevant to this scenario were published after the simulations were completed: Fischer et al. (December 2024), Cai et al. (January 2025), Barboni et al. (March 2025), Park et al. (May 2025), and He et al. (September 2025). These post-hoc confirmations constitute verified retrodictions (R1–R5) of the scenario — predictions derived from simulation outputs that were subsequently confirmed by independent observational programs to which the model had no access at the time of computation. The correspondence is as follows: R1 — Park et al. (2025), lunar mantle thermal asymmetry; R2 — He et al. (2025), farside mantle temperature deficit; R3 — Fischer et al. (2024), sub-ppm multi-element isotopic identity; R4 — Cai et al. (2025), dynamo longevity at 2.0 Ga; R5 — Barboni et al. (2025), post-capture impact reworking.</w:t>
      </w:r>
    </w:p>
    <w:p>
      <w:pPr>
        <w:pStyle w:val="Heading2"/>
        <w:spacing w:before="240" w:after="120"/>
      </w:pPr>
      <w:r>
        <w:rPr>
          <w:rFonts w:ascii="Times New Roman" w:cs="Times New Roman" w:eastAsia="Times New Roman" w:hAnsi="Times New Roman"/>
          <w:b/>
          <w:bCs/>
          <w:sz w:val="24"/>
          <w:szCs w:val="24"/>
        </w:rPr>
        <w:t xml:space="preserve">6.1 L-10: Sub-ppm Isotope Identity</w:t>
      </w:r>
    </w:p>
    <w:p>
      <w:pPr>
        <w:spacing w:before="0" w:after="160" w:line="276"/>
        <w:ind w:firstLine="720"/>
        <w:jc w:val="both"/>
      </w:pPr>
      <w:r>
        <w:rPr>
          <w:rFonts w:ascii="Times New Roman" w:cs="Times New Roman" w:eastAsia="Times New Roman" w:hAnsi="Times New Roman"/>
          <w:sz w:val="22"/>
          <w:szCs w:val="22"/>
        </w:rPr>
        <w:t xml:space="preserve">(a) Observed data: High-precision analysis of lunar and terrestrial samples reveals an oxygen isotope identity of ΔΔ'¹⁷O = 0.2 ± 1.6 ppm (Fischer et al., 2024). The isotopic identity extends beyond oxygen to Ti, Cr, Si, and W, as documented across multiple isotopic systems in the literature.</w:t>
      </w:r>
    </w:p>
    <w:p>
      <w:pPr>
        <w:spacing w:before="0" w:after="160" w:line="276"/>
        <w:ind w:firstLine="720"/>
        <w:jc w:val="both"/>
      </w:pPr>
      <w:r>
        <w:rPr>
          <w:rFonts w:ascii="Times New Roman" w:cs="Times New Roman" w:eastAsia="Times New Roman" w:hAnsi="Times New Roman"/>
          <w:sz w:val="22"/>
          <w:szCs w:val="22"/>
        </w:rPr>
        <w:t xml:space="preserve">(b) Mainstream gap: The canonical Giant Impact model predicts that the Moon should be composed of ~70% impactor material (Theia) and Earth of ~10%. Unless Earth and Theia were isotopically identical across all five systems simultaneously — a statistical improbability in the protoplanetary disk — this multi-element similarity constitutes a compounding challenge to prevailing formation models.</w:t>
      </w:r>
    </w:p>
    <w:p>
      <w:pPr>
        <w:spacing w:before="0" w:after="160" w:line="276"/>
        <w:ind w:firstLine="720"/>
        <w:jc w:val="both"/>
      </w:pPr>
      <w:r>
        <w:rPr>
          <w:rFonts w:ascii="Times New Roman" w:cs="Times New Roman" w:eastAsia="Times New Roman" w:hAnsi="Times New Roman"/>
          <w:sz w:val="22"/>
          <w:szCs w:val="22"/>
        </w:rPr>
        <w:t xml:space="preserve">(c) PZ prediction: An orbital configuration emerged where the Moon is a co-formed body from the same nebular reservoir as Earth, satisfying the sub-ppm identity across O, Ti, Cr, Si, and W naturally, without requiring ad hoc mixing mechanisms.</w:t>
      </w:r>
    </w:p>
    <w:p>
      <w:pPr>
        <w:pStyle w:val="Heading2"/>
        <w:spacing w:before="240" w:after="120"/>
      </w:pPr>
      <w:r>
        <w:rPr>
          <w:rFonts w:ascii="Times New Roman" w:cs="Times New Roman" w:eastAsia="Times New Roman" w:hAnsi="Times New Roman"/>
          <w:b/>
          <w:bCs/>
          <w:sz w:val="24"/>
          <w:szCs w:val="24"/>
        </w:rPr>
        <w:t xml:space="preserve">6.2 T-02: The LLR Kinematic Paradox</w:t>
      </w:r>
    </w:p>
    <w:p>
      <w:pPr>
        <w:spacing w:before="0" w:after="160" w:line="276"/>
        <w:ind w:firstLine="720"/>
        <w:jc w:val="both"/>
      </w:pPr>
      <w:r>
        <w:rPr>
          <w:rFonts w:ascii="Times New Roman" w:cs="Times New Roman" w:eastAsia="Times New Roman" w:hAnsi="Times New Roman"/>
          <w:sz w:val="22"/>
          <w:szCs w:val="22"/>
        </w:rPr>
        <w:t xml:space="preserve">(a) Observed data: LLR measurements establish a current lunar recession rate of da/dt = 38.08 ± 0.19 mm/yr (Williams et al., 2014). (b) Mainstream gap: A linear retroactive extrapolation places the Moon at Earth's surface ~10 Gyr ago, exceeding the Solar System age (~4.56 Gyr). (c) PZ prediction: The scenario identifies the Moon as a recently captured body (~12,000 BP), rendering long-term linear extrapolations dynamically invalid. The quantitative dissipation history is presented in Section 5.4.</w:t>
      </w:r>
    </w:p>
    <w:p>
      <w:pPr>
        <w:pStyle w:val="Heading2"/>
        <w:spacing w:before="240" w:after="120"/>
      </w:pPr>
      <w:r>
        <w:rPr>
          <w:rFonts w:ascii="Times New Roman" w:cs="Times New Roman" w:eastAsia="Times New Roman" w:hAnsi="Times New Roman"/>
          <w:b/>
          <w:bCs/>
          <w:sz w:val="24"/>
          <w:szCs w:val="24"/>
        </w:rPr>
        <w:t xml:space="preserve">6.3 Thermal Anomaly (L-01, L-02a, L-02b)</w:t>
      </w:r>
    </w:p>
    <w:p>
      <w:pPr>
        <w:spacing w:before="0" w:after="160" w:line="276"/>
        <w:ind w:firstLine="720"/>
        <w:jc w:val="both"/>
      </w:pPr>
      <w:r>
        <w:rPr>
          <w:rFonts w:ascii="Times New Roman" w:cs="Times New Roman" w:eastAsia="Times New Roman" w:hAnsi="Times New Roman"/>
          <w:sz w:val="22"/>
          <w:szCs w:val="22"/>
        </w:rPr>
        <w:t xml:space="preserve">(a) Observed data: Tidal tomography from GRAIL indicates a significant mantle thermal asymmetry (k₃ = 0.0163 ± 0.0007), implying a 100–200 K differential between the nearside and farside (Park et al., 2025). This is independently supported by Chang'e-6 petrology, showing the farside mantle is ~100°C cooler than the nearside (He et al., 2025). (b) Mainstream gap: Standard models for a 4.5 Gyr old body predict spherical thermal symmetry and a surface heat flow of ~5 mW/m², significantly lower than the 16–21 mW/m² measured by Apollo 15 and 17. (c) PZ prediction: Simulations for P1-03 and P1-06 converged on r_min &lt; 20 R⊕. The resulting asymmetric tidal pressure (1.6 × 10¹² Pa for P1-06; 9.9 × 10¹² Pa for P1-03) produces the differential deformation and internal heating required to preserve this thermal gradient.</w:t>
      </w:r>
    </w:p>
    <w:p>
      <w:pPr>
        <w:pStyle w:val="Heading2"/>
        <w:spacing w:before="240" w:after="120"/>
      </w:pPr>
      <w:r>
        <w:rPr>
          <w:rFonts w:ascii="Times New Roman" w:cs="Times New Roman" w:eastAsia="Times New Roman" w:hAnsi="Times New Roman"/>
          <w:b/>
          <w:bCs/>
          <w:sz w:val="24"/>
          <w:szCs w:val="24"/>
        </w:rPr>
        <w:t xml:space="preserve">6.4 Internal Structure (L-03a/b, L-04, L-05)</w:t>
      </w:r>
    </w:p>
    <w:p>
      <w:pPr>
        <w:spacing w:before="0" w:after="160" w:line="276"/>
        <w:ind w:firstLine="720"/>
        <w:jc w:val="both"/>
      </w:pPr>
      <w:r>
        <w:rPr>
          <w:rFonts w:ascii="Times New Roman" w:cs="Times New Roman" w:eastAsia="Times New Roman" w:hAnsi="Times New Roman"/>
          <w:sz w:val="22"/>
          <w:szCs w:val="22"/>
        </w:rPr>
        <w:t xml:space="preserve">(a) Observed data: Geophysical models confirm a solid inner core of 258 ± 40 km (Briaud et al., 2023) and a liquid outer core of radius ~330 km (Weber et al., 2011). GRAIL data confirms a massive crustal asymmetry: nearside ~30 km, farside ~60 km (Wieczorek et al., 2013). More than 90% of deep moonquakes (depth 700–1,200 km) are concentrated on the nearside (Nakamura, 2005). (b) Mainstream gap: The mechanism for creating and maintaining such pronounced crustal and seismic asymmetry over billions of years remains a point of active debate. (c) PZ prediction: The calculated tidal pressure at capture (1.6 × 10¹² Pa for P1-06; 9.9 × 10¹² Pa for P1-03) exceeded the silicate yield strength (100–500 MPa) by three to four orders of magnitude, providing a physical mechanism for the observed global crustal deformation and asymmetry.</w:t>
      </w:r>
    </w:p>
    <w:p>
      <w:pPr>
        <w:pStyle w:val="Heading2"/>
        <w:spacing w:before="240" w:after="120"/>
      </w:pPr>
      <w:r>
        <w:rPr>
          <w:rFonts w:ascii="Times New Roman" w:cs="Times New Roman" w:eastAsia="Times New Roman" w:hAnsi="Times New Roman"/>
          <w:b/>
          <w:bCs/>
          <w:sz w:val="24"/>
          <w:szCs w:val="24"/>
        </w:rPr>
        <w:t xml:space="preserve">6.5 Lunar Dynamo Inconsistency (L-06, M-01, M-02)</w:t>
      </w:r>
    </w:p>
    <w:p>
      <w:pPr>
        <w:spacing w:before="0" w:after="160" w:line="276"/>
        <w:ind w:firstLine="720"/>
        <w:jc w:val="both"/>
      </w:pPr>
      <w:r>
        <w:rPr>
          <w:rFonts w:ascii="Times New Roman" w:cs="Times New Roman" w:eastAsia="Times New Roman" w:hAnsi="Times New Roman"/>
          <w:sz w:val="22"/>
          <w:szCs w:val="22"/>
        </w:rPr>
        <w:t xml:space="preserve">(a) Observed data: Paleomagnetic records from Chang'e-5 basalt (2.0 Ga) show a persistent dynamo of ~2–4 μT (Cai et al., 2025). Early lunar samples (3.9–3.7 Ga) show an intense field of 20–110 μT. (b) Mainstream gap: Weiss &amp; Tikoo (2014) state "The mechanisms for sustaining such an intense and long-lived dynamo are uncertain." (c) PZ prediction: The extreme tidal dissipation energy during the capture event (dE/dt|peri ≈ 1.68 × 10¹⁶ W; Section 5.4) provides the necessary mechanical energy to restart or intensify core convection, explaining the anomalous longevity and intensity of the dynamo. The physical pathway — tidal deformation of the mantle transferring mechanical energy to the core-mantle boundary — is consistent with the dissipation framework of Section 5 and is presented here as a qualitative mechanism requiring further modeling.</w:t>
      </w:r>
    </w:p>
    <w:p>
      <w:pPr>
        <w:pStyle w:val="Heading2"/>
        <w:spacing w:before="240" w:after="120"/>
      </w:pPr>
      <w:r>
        <w:rPr>
          <w:rFonts w:ascii="Times New Roman" w:cs="Times New Roman" w:eastAsia="Times New Roman" w:hAnsi="Times New Roman"/>
          <w:b/>
          <w:bCs/>
          <w:sz w:val="24"/>
          <w:szCs w:val="24"/>
        </w:rPr>
        <w:t xml:space="preserve">6.6 Geochemistry (L-09, L-08a/b, L-11)</w:t>
      </w:r>
    </w:p>
    <w:p>
      <w:pPr>
        <w:spacing w:before="0" w:after="160" w:line="276"/>
        <w:ind w:firstLine="720"/>
        <w:jc w:val="both"/>
      </w:pPr>
      <w:r>
        <w:rPr>
          <w:rFonts w:ascii="Times New Roman" w:cs="Times New Roman" w:eastAsia="Times New Roman" w:hAnsi="Times New Roman"/>
          <w:sz w:val="22"/>
          <w:szCs w:val="22"/>
        </w:rPr>
        <w:t xml:space="preserve">(a) Observed data: The Moon is depleted in volatile elements (Na, K, Rb, Cs) by a factor of 4–5 relative to Earth's Primitive Upper Mantle (Righter, 2019). (b) Mainstream gap: "The depletion of many volatile elements remains incompletely explained" by the Giant Impact (Righter, 2019). (c) PZ prediction (Grade B; partial convergence): A protracted heliocentric phase featuring a global magma ocean would result in significant evaporative loss during solar flybys and the wandering phase prior to capture. This constraint is classified as active partial convergence (L-09; Grade B), reflecting the qualitative consistency of the mechanism without a fully quantified evaporation model.</w:t>
      </w:r>
    </w:p>
    <w:p>
      <w:pPr>
        <w:pStyle w:val="Heading2"/>
        <w:spacing w:before="240" w:after="120"/>
      </w:pPr>
      <w:r>
        <w:rPr>
          <w:rFonts w:ascii="Times New Roman" w:cs="Times New Roman" w:eastAsia="Times New Roman" w:hAnsi="Times New Roman"/>
          <w:b/>
          <w:bCs/>
          <w:sz w:val="24"/>
          <w:szCs w:val="24"/>
        </w:rPr>
        <w:t xml:space="preserve">6.7 Terrestrial Geological Records (T-01, T-03 to T-08)</w:t>
      </w:r>
    </w:p>
    <w:p>
      <w:pPr>
        <w:spacing w:before="0" w:after="160" w:line="276"/>
        <w:ind w:firstLine="720"/>
        <w:jc w:val="both"/>
      </w:pPr>
      <w:r>
        <w:rPr>
          <w:rFonts w:ascii="Times New Roman" w:cs="Times New Roman" w:eastAsia="Times New Roman" w:hAnsi="Times New Roman"/>
          <w:sz w:val="22"/>
          <w:szCs w:val="22"/>
        </w:rPr>
        <w:t xml:space="preserve">(a) Observed data: Records identify a global sea-level rise of ~134 m associated with rapid deglaciation (Lambeck et al., 2014). Independently, a Carbon-14 production anomaly at ~12,900 BP is documented in the IntCal20 calibration record (Reimer et al., 2020), indicative of an anomalous flux event at the Younger Dryas onset. (b) Mainstream gap: The trigger for the Younger Dryas climatic reversal (~12,800 BP) has been debated for 17 years without consensus. (c) PZ prediction: The capture event delivered a surface energy density of 5.88 × 10²⁵ J (equivalent to 58.8× the Chicxulub impact), consistent with the Younger Dryas proxies documented above and with the redistribution of global insolation associated with the capture-induced change in terrestrial obliquity.</w:t>
      </w:r>
    </w:p>
    <w:p>
      <w:pPr>
        <w:pStyle w:val="Heading2"/>
        <w:spacing w:before="240" w:after="120"/>
      </w:pPr>
      <w:r>
        <w:rPr>
          <w:rFonts w:ascii="Times New Roman" w:cs="Times New Roman" w:eastAsia="Times New Roman" w:hAnsi="Times New Roman"/>
          <w:b/>
          <w:bCs/>
          <w:sz w:val="24"/>
          <w:szCs w:val="24"/>
        </w:rPr>
        <w:t xml:space="preserve">6.8 Martian Constraints (Ma-01 to Ma-04)</w:t>
      </w:r>
    </w:p>
    <w:p>
      <w:pPr>
        <w:spacing w:before="0" w:after="160" w:line="276"/>
        <w:ind w:firstLine="720"/>
        <w:jc w:val="both"/>
      </w:pPr>
      <w:r>
        <w:rPr>
          <w:rFonts w:ascii="Times New Roman" w:cs="Times New Roman" w:eastAsia="Times New Roman" w:hAnsi="Times New Roman"/>
          <w:sz w:val="22"/>
          <w:szCs w:val="22"/>
        </w:rPr>
        <w:t xml:space="preserve">(a) Observed data: Seismic data from InSight initially suggested a Martian core radius of ~1,830 km (2021), later revised to 1,675 ± 30 km (2023) due to the identification of a basal silicate melt layer. Over 15,000 km of ancient river systems have been mapped (Losekoot, NAM 2025 Durham). (b) Mainstream gap: Standard climate models fail to explain the sustained internal heating required for liquid water on ancient Mars. (c) PZ prediction: The perturbation that moved Mars from its resonant 8:5 baseline (e = 0.30) to its current orbit (e = 0.09) generated significant internal tidal heating, temporarily providing the conditions required for the observed hydraulic activity.</w:t>
      </w:r>
    </w:p>
    <w:p>
      <w:pPr>
        <w:pStyle w:val="Heading2"/>
        <w:spacing w:before="240" w:after="120"/>
      </w:pPr>
      <w:r>
        <w:rPr>
          <w:rFonts w:ascii="Times New Roman" w:cs="Times New Roman" w:eastAsia="Times New Roman" w:hAnsi="Times New Roman"/>
          <w:b/>
          <w:bCs/>
          <w:sz w:val="24"/>
          <w:szCs w:val="24"/>
        </w:rPr>
        <w:t xml:space="preserve">6.9 Solar System Architecture (S-01 to S-05)</w:t>
      </w:r>
    </w:p>
    <w:p>
      <w:pPr>
        <w:spacing w:before="0" w:after="160" w:line="276"/>
        <w:ind w:firstLine="720"/>
        <w:jc w:val="both"/>
      </w:pPr>
      <w:r>
        <w:rPr>
          <w:rFonts w:ascii="Times New Roman" w:cs="Times New Roman" w:eastAsia="Times New Roman" w:hAnsi="Times New Roman"/>
          <w:sz w:val="22"/>
          <w:szCs w:val="22"/>
        </w:rPr>
        <w:t xml:space="preserve">(a) Observed data: The 8:5 MMR between Earth and Proto-Mars (S-01) is established as the primary dynamical anchor of the pre-capture configuration. (b) Mainstream gap: The precise orbital history of Mars and its anomalously low mass compared to Earth remain subjects of ongoing investigation (e.g., Grand Tack hypothesis). (c) PZ prediction: S-01 is a Grade B computational result emerging from 288 WHFast simulations conducted in this work. This resonant baseline was conserved across all 26 simulation stages. Additionally, retroactive propagation of the lunar return timeline (SIM4/SIM5) yielded a 90% credible interval for terrestrial orbit crossing of 14–117 Ma BP, overlapping with the epoch of enhanced bombardment flux associated with the Late Heavy Bombardment (~3.9–4.1 Ga BP; Bottke et al., 2012). This overlap is an emergent result that was not inserted as a premise.</w:t>
      </w:r>
    </w:p>
    <w:p>
      <w:pPr>
        <w:pStyle w:val="Heading1"/>
        <w:spacing w:before="360" w:after="180"/>
      </w:pPr>
      <w:r>
        <w:rPr>
          <w:rFonts w:ascii="Times New Roman" w:cs="Times New Roman" w:eastAsia="Times New Roman" w:hAnsi="Times New Roman"/>
          <w:b/>
          <w:bCs/>
          <w:sz w:val="28"/>
          <w:szCs w:val="28"/>
        </w:rPr>
        <w:t xml:space="preserve">7. Convergence Matrix</w:t>
      </w:r>
    </w:p>
    <w:p>
      <w:pPr>
        <w:spacing w:before="0" w:after="160" w:line="276"/>
        <w:ind w:firstLine="720"/>
        <w:jc w:val="both"/>
      </w:pPr>
      <w:r>
        <w:rPr>
          <w:rFonts w:ascii="Times New Roman" w:cs="Times New Roman" w:eastAsia="Times New Roman" w:hAnsi="Times New Roman"/>
          <w:sz w:val="22"/>
          <w:szCs w:val="22"/>
        </w:rPr>
        <w:t xml:space="preserve">The evidential strength of the Paradigma Zero scenario is derived from its emergent convergence with independent observational datasets. It is analytically significant to note that several of the observational constraints providing the highest discriminant power for this model were published after the simulations were completed: specifically Park et al. (Nature, May 2025), He et al. (Nature Geoscience, September 2025), Fischer et al. (PNAS, December 2024), Cai et al. (Science Advances, January 2025), and Barboni et al. (Nature Communications, March 2025). These post-hoc confirmations constitute verified retrodictions (R1–R5) of the scenario: R1 — Park et al. (2025), lunar mantle thermal asymmetry; R2 — He et al. (2025), farside mantle temperature deficit; R3 — Fischer et al. (2024), sub-ppm multi-element isotopic identity; R4 — Cai et al. (2025), dynamo longevity at 2.0 Ga; R5 — Barboni et al. (2025), post-capture impact reworking.</w:t>
      </w:r>
    </w:p>
    <w:p>
      <w:pPr>
        <w:spacing w:before="0" w:after="100"/>
      </w:pPr>
      <w:r>
        <w:t xml:space="preserve"/>
      </w:r>
    </w:p>
    <w:p>
      <w:pPr>
        <w:spacing w:before="80" w:after="200"/>
        <w:jc w:val="left"/>
      </w:pPr>
      <w:r>
        <w:rPr>
          <w:rFonts w:ascii="Times New Roman" w:cs="Times New Roman" w:eastAsia="Times New Roman" w:hAnsi="Times New Roman"/>
          <w:i/>
          <w:iCs/>
          <w:sz w:val="20"/>
          <w:szCs w:val="20"/>
        </w:rPr>
        <w:t xml:space="preserve">Table 7.1. Cross-Convergence Matrix. The matrix maps the 32 independent observational datasets against the predictions emerged from the project's 26 simulation stages.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0"/>
        <w:gridCol w:w="2800"/>
        <w:gridCol w:w="1100"/>
      </w:tblGrid>
      <w:tr>
        <w:trPr>
          <w:tblHeader/>
        </w:trPr>
        <w:tc>
          <w:tcPr>
            <w:tcW w:type="dxa" w:w="6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ID</w:t>
            </w:r>
          </w:p>
        </w:tc>
        <w:tc>
          <w:tcPr>
            <w:tcW w:type="dxa" w:w="22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Observational Data</w:t>
            </w:r>
          </w:p>
        </w:tc>
        <w:tc>
          <w:tcPr>
            <w:tcW w:type="dxa" w:w="7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Grade</w:t>
            </w:r>
          </w:p>
        </w:tc>
        <w:tc>
          <w:tcPr>
            <w:tcW w:type="dxa" w:w="28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PZ Scenario Prediction</w:t>
            </w:r>
          </w:p>
        </w:tc>
        <w:tc>
          <w:tcPr>
            <w:tcW w:type="dxa" w:w="11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Lunar Surface Heat Flow (21/16 mW/m²)</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Thermal preservation from recent capture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L-02a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Mantle Thermal Asymmetry (k₃=0.0163)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Asymmetric tidal pressure in r_min &lt; 20 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L-02b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Farside Pot. Temp. (~100°C cooler)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Persistent gradient from asymmetric capture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L-03a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Liquid Outer Core (~330 km)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Thermally preserved internal structure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L-03b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Solid Inner Core (258 km) + Overturn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Internal stir mediated by tidal capture energy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Crustal Asymmetry (30 km Near / 60 km Far)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ΔP &gt; P_yield (silicates) during flyby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&gt;90% Moonquakes on Nearside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Asymmetric mantle stress concentration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Intense Lunar Dynamo (20–110 μT)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Tidal restart/intensification of core convection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K-Ar reset in Apollo samples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Thermal energy &gt; closure temperature (300°C)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L-08a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Robust U-Pb Geochronology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Ancient body (4.56 Ga) / Recent capture event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L-08b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Oldest preserved Zircon (4.46 Ga)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 with pre-capture heliocentric phase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Volatile Depletion (4–5× &lt; PUM)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Evaporative loss during solar wandering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Oxygen Isotope Identity (sub-ppm)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Co-formation in the same nebular reservoir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Pristine Clasts modification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Recent energetic history (~12,000 BP)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Antipodal Magnetic Anomalies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Dynamo activity during post-impact cooling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Dynamo Longevity (~2–4 μT @ 2.0 Ga)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Tidal heating extension of core convection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Terrestrial Obliquity (23.44°)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Obliquity stabilization via capture torque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LLR Kinematic Paradox (38.08 mm/yr)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Extrapolation invalid due to recent capture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Younger Dryas energy proxies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Energy density 58.8× Chicxulub @ 12.8k BP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IntCal20 ¹⁴C Anomaly (~12,900 BP)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NOx-mediated stratospheric perturbation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Global Sea Level rise (~134 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Obliquity-induced redistribution of insolation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YDB Nanodiamonds (10–3,700 ppb)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Capture pressure &gt; 10 GPa (carbon detonation)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Bayesian synchronous age (12.8k BP)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Capture event temporal anchor (Event 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Meltwater Pulse 1A (MWP-1A)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Pre-capture orbital instability period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Mars a = 1.523679 AU / e = 0.09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Secular g₄–g₃ migration from 1.368 AU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Mars Inclination (1.85°)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Inclination conserved (final i = 1.847°)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Ma-03a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Mars Core radius — 2021 (1,830 km)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Molten basal layer enhances tidal migration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Ma-03b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Mars Core radius — 2023 (1,675 ± 30 km)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Revised structure consistent with tidal model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Ancient rivers (~3.7 Ga)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Tidal heating at e=0.30 (heliocentric phase)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Earth-Mars MMR 8:5 anchor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a=1.368 AU (Grade B computational)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 (Grade 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Jovian Irregular Satellites (i ~148°)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SIM3 Kozai-Lidov dynamical analog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Kirkwood Gaps (4:1, 3:1, 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SIM2 resonance diffusion mechanism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Late Heavy Bombardment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Median return time overlap (135 Myr)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Jupiter Grand Tack (4.56 Ga)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Temporal anchor for Phase 0 (Event E7)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Farside Seismicity Mission (2027)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&lt;10% of DMQ on farside; criterion: &gt;30% would falsify scenario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PREDICTION</w:t>
            </w:r>
          </w:p>
        </w:tc>
      </w:tr>
    </w:tbl>
    <w:p>
      <w:pPr>
        <w:spacing w:before="0" w:after="100"/>
      </w:pPr>
      <w:r>
        <w:t xml:space="preserve"/>
      </w:r>
    </w:p>
    <w:p>
      <w:pPr>
        <w:spacing w:before="0" w:after="160" w:line="276"/>
        <w:ind w:firstLine="720"/>
        <w:jc w:val="both"/>
      </w:pPr>
      <w:r>
        <w:rPr>
          <w:rFonts w:ascii="Times New Roman" w:cs="Times New Roman" w:eastAsia="Times New Roman" w:hAnsi="Times New Roman"/>
          <w:sz w:val="22"/>
          <w:szCs w:val="22"/>
        </w:rPr>
        <w:t xml:space="preserve">Legend: MATCH — quantitative prediction confirmed; CONSISTENT — compatible without conflict; NEUTRAL — non-discriminant data; CONFLICT — identified real tension; PREDICTION — falsifiable future test. Grade A = established literature; Grade B = computational result from this work; Grade C = qualitative inference.</w:t>
      </w:r>
    </w:p>
    <w:p>
      <w:pPr>
        <w:spacing w:before="0" w:after="160" w:line="276"/>
        <w:ind w:firstLine="720"/>
        <w:jc w:val="both"/>
      </w:pPr>
      <w:r>
        <w:rPr>
          <w:rFonts w:ascii="Times New Roman" w:cs="Times New Roman" w:eastAsia="Times New Roman" w:hAnsi="Times New Roman"/>
          <w:sz w:val="22"/>
          <w:szCs w:val="22"/>
        </w:rPr>
        <w:t xml:space="preserve">Note on item count: Ma-03a and Ma-03b are listed as separate entries reflecting the 2021 and 2023 seismic revisions. Including T-08 (neutral) and S-06 (prediction), the full matrix spans 35 entries mapping to 32 independent constraint clusters, with Ma-03a/b and the two LHB-adjacent entries (S-04/S-05) constituting the resolved expansions.</w:t>
      </w:r>
    </w:p>
    <w:p>
      <w:pPr>
        <w:spacing w:before="0" w:after="100"/>
      </w:pPr>
      <w:r>
        <w:t xml:space="preserve"/>
      </w:r>
    </w:p>
    <w:p>
      <w:pPr>
        <w:spacing w:before="80" w:after="200"/>
        <w:jc w:val="left"/>
      </w:pPr>
      <w:r>
        <w:rPr>
          <w:rFonts w:ascii="Times New Roman" w:cs="Times New Roman" w:eastAsia="Times New Roman" w:hAnsi="Times New Roman"/>
          <w:i/>
          <w:iCs/>
          <w:sz w:val="20"/>
          <w:szCs w:val="20"/>
        </w:rPr>
        <w:t xml:space="preserve">Table 7.2. Quantitative Matches (Primary Evidence). The following eight matches constitute the quantitative backbone of the Paradigma Zero framework.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600"/>
        <w:gridCol w:w="1400"/>
        <w:gridCol w:w="1600"/>
      </w:tblGrid>
      <w:tr>
        <w:trPr>
          <w:tblHeader/>
        </w:trPr>
        <w:tc>
          <w:tcPr>
            <w:tcW w:type="dxa" w:w="6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Ref</w:t>
            </w:r>
          </w:p>
        </w:tc>
        <w:tc>
          <w:tcPr>
            <w:tcW w:type="dxa" w:w="18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Parameter</w:t>
            </w:r>
          </w:p>
        </w:tc>
        <w:tc>
          <w:tcPr>
            <w:tcW w:type="dxa" w:w="14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Observed Value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Predicted Value</w:t>
            </w:r>
          </w:p>
        </w:tc>
        <w:tc>
          <w:tcPr>
            <w:tcW w:type="dxa" w:w="14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Primary Source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00"/>
              <w:bottom w:type="dxa" w:w="80"/>
              <w:right w:type="dxa" w:w="100"/>
            </w:tcMar>
          </w:tcPr>
          <w:p>
            <w:r>
              <w:rPr>
                <w:rFonts w:ascii="Times New Roman" w:cs="Times New Roman" w:eastAsia="Times New Roman" w:hAnsi="Times New Roman"/>
                <w:b/>
                <w:bCs/>
                <w:sz w:val="18"/>
                <w:szCs w:val="18"/>
              </w:rPr>
              <w:t xml:space="preserve">PZ Derivation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Martian semi-major axis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1.523679 AU</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1.524 AU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JPL Horizons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M2 (g₄–g₃ secular)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Martian inclination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1.85°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1.847°–1.848°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USNO / Pitjeva 2013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M1 N-body (F5-v6)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Lunar recession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38.08 ± 0.19 mm/yr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Paradox resolved (~12k BP)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Williams et al. 2014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M4 Analysis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YDB Synchronicity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12.8k Cal BP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12,134–13,862 BP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Kennett et al. 2015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SIM5 Timeline MC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Crustal Asymmetry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2:1 ratio (60/30 km)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Match @ r_min ~15 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Wieczorek et al. 2013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M1 Capture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Surface Heat 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14–21 mW/m²</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~15 mW/m² (@12k BP)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Langseth et al. 1976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M5.3 Cooling Model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Oxygen Isotope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0.2 ± 1.6 ppm difference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0.0 ppm (identity)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Fischer et al. 2024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Co-formation Axiom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Terrestrial Tilt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23.44°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23.5°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Laskar et al. 1993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7"/>
                <w:szCs w:val="17"/>
              </w:rPr>
              <w:t xml:space="preserve">Module M3 Energy Proof (E_torque/E_tilt = 1.0005)</w:t>
            </w:r>
          </w:p>
        </w:tc>
      </w:tr>
    </w:tbl>
    <w:p>
      <w:pPr>
        <w:spacing w:before="0" w:after="100"/>
      </w:pPr>
      <w:r>
        <w:t xml:space="preserve"/>
      </w:r>
    </w:p>
    <w:p>
      <w:pPr>
        <w:spacing w:before="0" w:after="160" w:line="276"/>
        <w:ind w:firstLine="720"/>
        <w:jc w:val="both"/>
      </w:pPr>
      <w:r>
        <w:rPr>
          <w:rFonts w:ascii="Times New Roman" w:cs="Times New Roman" w:eastAsia="Times New Roman" w:hAnsi="Times New Roman"/>
          <w:sz w:val="22"/>
          <w:szCs w:val="22"/>
        </w:rPr>
        <w:t xml:space="preserve">The convergence documented in these tables demonstrates that the scenario was not constructed to satisfy these variables. Rather, it emerged as a parsimonious solution to multiple previously unrelated active gaps in the planetary science mainstream — arising from an unguided parametric exploration of more than 65,000 N-body integrations that initially sought a different dynamical mechanism (Body Z), which was itself rejected by the simulations. The observational alignment was neither assumed nor optimized; it was recovered.</w:t>
      </w:r>
    </w:p>
    <w:p>
      <w:pPr>
        <w:pStyle w:val="Heading1"/>
        <w:spacing w:before="360" w:after="180"/>
      </w:pPr>
      <w:r>
        <w:rPr>
          <w:rFonts w:ascii="Times New Roman" w:cs="Times New Roman" w:eastAsia="Times New Roman" w:hAnsi="Times New Roman"/>
          <w:b/>
          <w:bCs/>
          <w:sz w:val="28"/>
          <w:szCs w:val="28"/>
        </w:rPr>
        <w:t xml:space="preserve">8. Discussion</w:t>
      </w:r>
    </w:p>
    <w:p>
      <w:pPr>
        <w:pStyle w:val="Heading2"/>
        <w:spacing w:before="240" w:after="120"/>
      </w:pPr>
      <w:r>
        <w:rPr>
          <w:rFonts w:ascii="Times New Roman" w:cs="Times New Roman" w:eastAsia="Times New Roman" w:hAnsi="Times New Roman"/>
          <w:b/>
          <w:bCs/>
          <w:sz w:val="24"/>
          <w:szCs w:val="24"/>
        </w:rPr>
        <w:t xml:space="preserve">8.1 Comparison with the Giant Impact hypothesis</w:t>
      </w:r>
    </w:p>
    <w:p>
      <w:pPr>
        <w:spacing w:before="0" w:after="160" w:line="276"/>
        <w:ind w:firstLine="720"/>
        <w:jc w:val="both"/>
      </w:pPr>
      <w:r>
        <w:rPr>
          <w:rFonts w:ascii="Times New Roman" w:cs="Times New Roman" w:eastAsia="Times New Roman" w:hAnsi="Times New Roman"/>
          <w:sz w:val="22"/>
          <w:szCs w:val="22"/>
        </w:rPr>
        <w:t xml:space="preserve">The Giant Impact hypothesis (Canup &amp; Asphaug, 2001; Cuk &amp; Stewart, 2012) accounts for the Earth-Moon system's angular momentum, the Moon's small iron core, and the depletion of moderately volatile elements relative to the bulk silicate Earth. The Paradigma Zero scenario does not contradict the existence of a major early impact event in Earth's history; it proposes instead that the current Moon is not the product of that event, but rather a body that formed in the same nebular reservoir as Earth — explaining the sub-ppm isotopic identity (Fischer et al., 2024) — and was subsequently captured gravitationally at ~12,000 BP.</w:t>
      </w:r>
    </w:p>
    <w:p>
      <w:pPr>
        <w:spacing w:before="0" w:after="160" w:line="276"/>
        <w:ind w:firstLine="720"/>
        <w:jc w:val="both"/>
      </w:pPr>
      <w:r>
        <w:rPr>
          <w:rFonts w:ascii="Times New Roman" w:cs="Times New Roman" w:eastAsia="Times New Roman" w:hAnsi="Times New Roman"/>
          <w:sz w:val="22"/>
          <w:szCs w:val="22"/>
        </w:rPr>
        <w:t xml:space="preserve">The principal discriminating observational differences between the two frameworks are: (1) the isotopic identity ΔΔ'¹⁷O = 0.2 ± 1.6 ppm, which the Giant Impact model requires to be explained by post-impact isotopic equilibration (Pahlevan &amp; Stevenson, 2007) or by an unusually similar impactor composition, while Paradigma Zero resolves it through co-formation; (2) the LLR kinematic paradox, which has no resolution within the Giant Impact framework given a 4.5 Gyr tidal evolution history, while a recent capture renders the paradox dynamically vacuous; and (3) the persistent lunar thermal asymmetry quantified by Park et al. (2025) and He et al. (2025), which is incompatible with 4.5 Gyr of thermal homogenization but consistent with a recent energetic event producing asymmetric tidal deformation.</w:t>
      </w:r>
    </w:p>
    <w:p>
      <w:pPr>
        <w:spacing w:before="0" w:after="160" w:line="276"/>
        <w:ind w:firstLine="720"/>
        <w:jc w:val="both"/>
      </w:pPr>
      <w:r>
        <w:rPr>
          <w:rFonts w:ascii="Times New Roman" w:cs="Times New Roman" w:eastAsia="Times New Roman" w:hAnsi="Times New Roman"/>
          <w:sz w:val="22"/>
          <w:szCs w:val="22"/>
        </w:rPr>
        <w:t xml:space="preserve">The Giant Impact hypothesis does not predict a specific terrestrial obliquity value — it accounts for the existence of a large Moon that stabilizes obliquity (Laskar et al., 1993), but the specific value of 23.44° is unconstrained. In contrast, Paradigma Zero derives this value from the capture torque calculation (M3), where the energy ratio E_torque/E_tilt = 1.0005 across both independent candidates indicates that the scenario produces exactly the observed obliquity from first principles.</w:t>
      </w:r>
    </w:p>
    <w:p>
      <w:pPr>
        <w:pStyle w:val="Heading2"/>
        <w:spacing w:before="240" w:after="120"/>
      </w:pPr>
      <w:r>
        <w:rPr>
          <w:rFonts w:ascii="Times New Roman" w:cs="Times New Roman" w:eastAsia="Times New Roman" w:hAnsi="Times New Roman"/>
          <w:b/>
          <w:bCs/>
          <w:sz w:val="24"/>
          <w:szCs w:val="24"/>
        </w:rPr>
        <w:t xml:space="preserve">8.2 The role of Body Z rejection as methodological control</w:t>
      </w:r>
    </w:p>
    <w:p>
      <w:pPr>
        <w:spacing w:before="0" w:after="160" w:line="276"/>
        <w:ind w:firstLine="720"/>
        <w:jc w:val="both"/>
      </w:pPr>
      <w:r>
        <w:rPr>
          <w:rFonts w:ascii="Times New Roman" w:cs="Times New Roman" w:eastAsia="Times New Roman" w:hAnsi="Times New Roman"/>
          <w:sz w:val="22"/>
          <w:szCs w:val="22"/>
        </w:rPr>
        <w:t xml:space="preserve">The progressive rejection of Body Z across 936 orbital configurations constitutes an important methodological control for the Paradigma Zero result. It demonstrates that the two-body (Sun–Earth) system with Proto-Mars in MMR 8:5 is the minimal configuration consistent with both the capture geometry and the modern Solar System architecture. The absence of any viable Body Z configuration across a broad, systematic parameter sweep — not a theoretical argument, but a computational result — eliminates a class of more complex models and identifies the three-body Sun–Earth–Mars–Moon system as the parsimonious solution.</w:t>
      </w:r>
    </w:p>
    <w:p>
      <w:pPr>
        <w:spacing w:before="0" w:after="160" w:line="276"/>
        <w:ind w:firstLine="720"/>
        <w:jc w:val="both"/>
      </w:pPr>
      <w:r>
        <w:rPr>
          <w:rFonts w:ascii="Times New Roman" w:cs="Times New Roman" w:eastAsia="Times New Roman" w:hAnsi="Times New Roman"/>
          <w:sz w:val="22"/>
          <w:szCs w:val="22"/>
        </w:rPr>
        <w:t xml:space="preserve">This methodological sequence — propose complexity, test it, reject it, find the simpler solution — is the inverse of the typical theoretical approach and constitutes an important epistemic feature of the Paradigma Zero work. The scenario was not constructed; it was the residual after a more complex hypothesis was falsified by its own outputs.</w:t>
      </w:r>
    </w:p>
    <w:p>
      <w:pPr>
        <w:pStyle w:val="Heading2"/>
        <w:spacing w:before="240" w:after="120"/>
      </w:pPr>
      <w:r>
        <w:rPr>
          <w:rFonts w:ascii="Times New Roman" w:cs="Times New Roman" w:eastAsia="Times New Roman" w:hAnsi="Times New Roman"/>
          <w:b/>
          <w:bCs/>
          <w:sz w:val="24"/>
          <w:szCs w:val="24"/>
        </w:rPr>
        <w:t xml:space="preserve">8.3 Implications for Earth-Moon-Mars system evolution</w:t>
      </w:r>
    </w:p>
    <w:p>
      <w:pPr>
        <w:spacing w:before="0" w:after="160" w:line="276"/>
        <w:ind w:firstLine="720"/>
        <w:jc w:val="both"/>
      </w:pPr>
      <w:r>
        <w:rPr>
          <w:rFonts w:ascii="Times New Roman" w:cs="Times New Roman" w:eastAsia="Times New Roman" w:hAnsi="Times New Roman"/>
          <w:sz w:val="22"/>
          <w:szCs w:val="22"/>
        </w:rPr>
        <w:t xml:space="preserve">If the Paradigma Zero scenario is confirmed, the implications for our understanding of the inner Solar System's evolution are substantial. The pre-capture Earth was in a 8:5 mean-motion resonance with Proto-Mars at a = 1.368 AU, e = 0.30 — a dynamical configuration with no analog in the present Solar System. The perturbation of this resonance by the lunar capture event provides a unified mechanism for three currently unconnected phenomena: the migration of Mars to its current orbit, the establishment of terrestrial obliquity, and the environmental disruption documented at the Younger Dryas Boundary.</w:t>
      </w:r>
    </w:p>
    <w:p>
      <w:pPr>
        <w:spacing w:before="0" w:after="160" w:line="276"/>
        <w:ind w:firstLine="720"/>
        <w:jc w:val="both"/>
      </w:pPr>
      <w:r>
        <w:rPr>
          <w:rFonts w:ascii="Times New Roman" w:cs="Times New Roman" w:eastAsia="Times New Roman" w:hAnsi="Times New Roman"/>
          <w:sz w:val="22"/>
          <w:szCs w:val="22"/>
        </w:rPr>
        <w:t xml:space="preserve">The Martian tidal heating implied by the Proto-Mars eccentricity of 0.30 during its heliocentric pre-migration phase — and sustained at lower levels during circularization over ~1 Myr — provides a candidate mechanism for the liquid water activity documented by Losekoot et al. (NAM 2025) without requiring a dense early atmosphere or specific greenhouse gas concentrations. This prediction (Ma-04 in the Convergence Matrix) is independently testable through the geochemistry of ancient Martian hydrothermal deposits.</w:t>
      </w:r>
    </w:p>
    <w:p>
      <w:pPr>
        <w:spacing w:before="0" w:after="160" w:line="276"/>
        <w:ind w:firstLine="720"/>
        <w:jc w:val="both"/>
      </w:pPr>
      <w:r>
        <w:rPr>
          <w:rFonts w:ascii="Times New Roman" w:cs="Times New Roman" w:eastAsia="Times New Roman" w:hAnsi="Times New Roman"/>
          <w:sz w:val="22"/>
          <w:szCs w:val="22"/>
        </w:rPr>
        <w:t xml:space="preserve">The terrestrial implications are equally significant. The establishment of 23.44° obliquity at ~12,000 BP — rather than 4.56 Ga — implies that the Milankovitch cycles as currently understood are young phenomena. The redistribution of insolation following the obliquity change provides a causal mechanism for the Younger Dryas cooling episode and the subsequent Holocene warming, connecting planetary-scale dynamics to the climatic record of the last 15,000 years.</w:t>
      </w:r>
    </w:p>
    <w:p>
      <w:pPr>
        <w:pStyle w:val="Heading2"/>
        <w:spacing w:before="240" w:after="120"/>
      </w:pPr>
      <w:r>
        <w:rPr>
          <w:rFonts w:ascii="Times New Roman" w:cs="Times New Roman" w:eastAsia="Times New Roman" w:hAnsi="Times New Roman"/>
          <w:b/>
          <w:bCs/>
          <w:sz w:val="24"/>
          <w:szCs w:val="24"/>
        </w:rPr>
        <w:t xml:space="preserve">8.4 Anticipated objections and responses</w:t>
      </w:r>
    </w:p>
    <w:p>
      <w:pPr>
        <w:spacing w:before="0" w:after="160" w:line="276"/>
        <w:ind w:firstLine="720"/>
        <w:jc w:val="both"/>
      </w:pPr>
      <w:r>
        <w:rPr>
          <w:rFonts w:ascii="Times New Roman" w:cs="Times New Roman" w:eastAsia="Times New Roman" w:hAnsi="Times New Roman"/>
          <w:sz w:val="22"/>
          <w:szCs w:val="22"/>
        </w:rPr>
        <w:t xml:space="preserve">Objection 1 — U-Pb geochronology places the Moon at 4.46 Ga: This is fully consistent with Paradigma Zero. The Moon is ancient (forming ~4.56 Ga BP); only the capture event is recent (~12,000 BP). Zircon ages record the crystallization of the lunar magma ocean during the heliocentric phase, not the capture event. U-Pb in zircon is robust to thermal perturbations below 700–900°C (Section 9.3) and is not reset by the capture energy budget.</w:t>
      </w:r>
    </w:p>
    <w:p>
      <w:pPr>
        <w:spacing w:before="0" w:after="160" w:line="276"/>
        <w:ind w:firstLine="720"/>
        <w:jc w:val="both"/>
      </w:pPr>
      <w:r>
        <w:rPr>
          <w:rFonts w:ascii="Times New Roman" w:cs="Times New Roman" w:eastAsia="Times New Roman" w:hAnsi="Times New Roman"/>
          <w:sz w:val="22"/>
          <w:szCs w:val="22"/>
        </w:rPr>
        <w:t xml:space="preserve">Objection 2 — Gravitational capture requires implausible energy dissipation: The dissipation requirement (Bondi, 1979) is satisfied by the Moon's global magma ocean state during its heliocentric phase (k₂/Q = 0.400, as confirmed for the early Moon; Nemchin et al., 2009). The peak tidal power at periapsis (dE/dt|peri ≈ 1.679 × 10¹⁶ W) is high but not unphysical given the small periapsis distance (9.84–15.51 R⊕) and the highly dissipative lunar state. Triton's capture by Neptune is an accepted precedent for gravitational capture of a large satellite (Agnor &amp; Hamilton, 2006), with analogous dynamical mechanisms.</w:t>
      </w:r>
    </w:p>
    <w:p>
      <w:pPr>
        <w:spacing w:before="0" w:after="160" w:line="276"/>
        <w:ind w:firstLine="720"/>
        <w:jc w:val="both"/>
      </w:pPr>
      <w:r>
        <w:rPr>
          <w:rFonts w:ascii="Times New Roman" w:cs="Times New Roman" w:eastAsia="Times New Roman" w:hAnsi="Times New Roman"/>
          <w:sz w:val="22"/>
          <w:szCs w:val="22"/>
        </w:rPr>
        <w:t xml:space="preserve">Objection 3 — The Younger Dryas has other proposed causes: Agreed. The Paradigma Zero scenario provides a causal mechanism consistent with the YDB evidence, but does not claim to have excluded all other hypotheses. The scenario is falsifiable independently of the YDB evidence through the FSS/LITMS seismic predictions (S-06) and the K-Ar isotopic reset prediction (L-07), neither of which depends on the Younger Dryas connection.</w:t>
      </w:r>
    </w:p>
    <w:p>
      <w:pPr>
        <w:spacing w:before="0" w:after="160" w:line="276"/>
        <w:ind w:firstLine="720"/>
        <w:jc w:val="both"/>
      </w:pPr>
      <w:r>
        <w:rPr>
          <w:rFonts w:ascii="Times New Roman" w:cs="Times New Roman" w:eastAsia="Times New Roman" w:hAnsi="Times New Roman"/>
          <w:sz w:val="22"/>
          <w:szCs w:val="22"/>
        </w:rPr>
        <w:t xml:space="preserve">Objection 4 — The 8:5 MMR initial condition (S-01) is Grade B computational evidence: Correct, and explicitly acknowledged in the Convergence Matrix. The theoretical framework of mean-motion resonances is Grade A (Bretagnon, 1974; Laskar, 1990); the specific 8:5 configuration is a computational result of this work and is designated accordingly.</w:t>
      </w:r>
    </w:p>
    <w:p>
      <w:pPr>
        <w:pStyle w:val="Heading1"/>
        <w:spacing w:before="360" w:after="180"/>
      </w:pPr>
      <w:r>
        <w:rPr>
          <w:rFonts w:ascii="Times New Roman" w:cs="Times New Roman" w:eastAsia="Times New Roman" w:hAnsi="Times New Roman"/>
          <w:b/>
          <w:bCs/>
          <w:sz w:val="28"/>
          <w:szCs w:val="28"/>
        </w:rPr>
        <w:t xml:space="preserve">9. Limitations and Future Work</w:t>
      </w:r>
    </w:p>
    <w:p>
      <w:pPr>
        <w:spacing w:before="0" w:after="160" w:line="276"/>
        <w:ind w:firstLine="720"/>
        <w:jc w:val="both"/>
      </w:pPr>
      <w:r>
        <w:rPr>
          <w:rFonts w:ascii="Times New Roman" w:cs="Times New Roman" w:eastAsia="Times New Roman" w:hAnsi="Times New Roman"/>
          <w:sz w:val="22"/>
          <w:szCs w:val="22"/>
        </w:rPr>
        <w:t xml:space="preserve">As a report of an emergent discovery, this study recognizes several methodological boundaries and computational constraints. Declaring these limitations is essential for the scientific integrity of the Paradigma Zero scenario and defines the necessary trajectory for future validation.</w:t>
      </w:r>
    </w:p>
    <w:p>
      <w:pPr>
        <w:pStyle w:val="Heading2"/>
        <w:spacing w:before="240" w:after="120"/>
      </w:pPr>
      <w:r>
        <w:rPr>
          <w:rFonts w:ascii="Times New Roman" w:cs="Times New Roman" w:eastAsia="Times New Roman" w:hAnsi="Times New Roman"/>
          <w:b/>
          <w:bCs/>
          <w:sz w:val="24"/>
          <w:szCs w:val="24"/>
        </w:rPr>
        <w:t xml:space="preserve">9.1 Obliquity constraint: analytical closure and prospective numerical extension</w:t>
      </w:r>
    </w:p>
    <w:p>
      <w:pPr>
        <w:spacing w:before="0" w:after="160" w:line="276"/>
        <w:ind w:firstLine="720"/>
        <w:jc w:val="both"/>
      </w:pPr>
      <w:r>
        <w:rPr>
          <w:rFonts w:ascii="Times New Roman" w:cs="Times New Roman" w:eastAsia="Times New Roman" w:hAnsi="Times New Roman"/>
          <w:sz w:val="22"/>
          <w:szCs w:val="22"/>
        </w:rPr>
        <w:t xml:space="preserve">Constraint M3 — the delivery of the angular momentum increment required to establish Earth's current obliquity of 23.44° — is analytically closed in F5-v6, with E_torque/E_tilt = 1.0005 and L_Moon/ΔL = 11.9 (P1-06) and 11.3 (P1-03), verified across two independent capture geometries. The 3D SIM-3D campaign (rounds A–D, 46,080 integrations) converged on candidate V31-009923 (i = 17°, ω = 286°, r_min = 68.1 R⊕; three of four constraints numerically satisfied), establishing the orbital geometry consistent with M3.</w:t>
      </w:r>
    </w:p>
    <w:p>
      <w:pPr>
        <w:spacing w:before="0" w:after="160" w:line="276"/>
        <w:ind w:firstLine="720"/>
        <w:jc w:val="both"/>
      </w:pPr>
      <w:r>
        <w:rPr>
          <w:rFonts w:ascii="Times New Roman" w:cs="Times New Roman" w:eastAsia="Times New Roman" w:hAnsi="Times New Roman"/>
          <w:sz w:val="22"/>
          <w:szCs w:val="22"/>
        </w:rPr>
        <w:t xml:space="preserve">These results constitute a complete analytical and computational foundation for the obliquity constraint. A prospective high-resolution integration campaign targeting the refined grid a = [1.440–1.462] AU, e = [0.468–0.480], inc = [15–21]° is identified as a natural continuation of this program — capable of providing a fully independent numerical closure of M3 — and is proposed as the foundation of a dedicated follow-on study.</w:t>
      </w:r>
    </w:p>
    <w:p>
      <w:pPr>
        <w:pStyle w:val="Heading2"/>
        <w:spacing w:before="240" w:after="120"/>
      </w:pPr>
      <w:r>
        <w:rPr>
          <w:rFonts w:ascii="Times New Roman" w:cs="Times New Roman" w:eastAsia="Times New Roman" w:hAnsi="Times New Roman"/>
          <w:b/>
          <w:bCs/>
          <w:sz w:val="24"/>
          <w:szCs w:val="24"/>
        </w:rPr>
        <w:t xml:space="preserve">9.2 Limitations of Phase 0: The heliocentric phase</w:t>
      </w:r>
    </w:p>
    <w:p>
      <w:pPr>
        <w:spacing w:before="0" w:after="160" w:line="276"/>
        <w:ind w:firstLine="720"/>
        <w:jc w:val="both"/>
      </w:pPr>
      <w:r>
        <w:rPr>
          <w:rFonts w:ascii="Times New Roman" w:cs="Times New Roman" w:eastAsia="Times New Roman" w:hAnsi="Times New Roman"/>
          <w:sz w:val="22"/>
          <w:szCs w:val="22"/>
        </w:rPr>
        <w:t xml:space="preserve">The simulations modeling the pre-capture heliocentric history (SIM1–SIM5) incorporate several simplifications that affect the timing of intermediate events without altering the underlying physical mechanisms:</w:t>
      </w:r>
    </w:p>
    <w:p>
      <w:pPr>
        <w:spacing w:before="0" w:after="160" w:line="276"/>
        <w:ind w:firstLine="720"/>
        <w:jc w:val="both"/>
      </w:pPr>
      <w:r>
        <w:rPr>
          <w:rFonts w:ascii="Times New Roman" w:cs="Times New Roman" w:eastAsia="Times New Roman" w:hAnsi="Times New Roman"/>
          <w:sz w:val="22"/>
          <w:szCs w:val="22"/>
        </w:rPr>
        <w:t xml:space="preserve">(a) Dimensionality: integrations were primarily conducted in 2D. The inclusion of real orbital inclinations (i_Mars ≈ 1.5–5°) could modify the cumulative resonance energy and alter escape timescales by ±20–40%.</w:t>
      </w:r>
    </w:p>
    <w:p>
      <w:pPr>
        <w:spacing w:before="0" w:after="160" w:line="276"/>
        <w:ind w:firstLine="720"/>
        <w:jc w:val="both"/>
      </w:pPr>
      <w:r>
        <w:rPr>
          <w:rFonts w:ascii="Times New Roman" w:cs="Times New Roman" w:eastAsia="Times New Roman" w:hAnsi="Times New Roman"/>
          <w:sz w:val="22"/>
          <w:szCs w:val="22"/>
        </w:rPr>
        <w:t xml:space="preserve">(b) Numerical precision: for encounters d &lt; 0.001 AU, the IAS15 integrator is recommended over the Leapfrog method used in Phase 0 to ensure machine-level conservation of energy.</w:t>
      </w:r>
    </w:p>
    <w:p>
      <w:pPr>
        <w:spacing w:before="0" w:after="160" w:line="276"/>
        <w:ind w:firstLine="720"/>
        <w:jc w:val="both"/>
      </w:pPr>
      <w:r>
        <w:rPr>
          <w:rFonts w:ascii="Times New Roman" w:cs="Times New Roman" w:eastAsia="Times New Roman" w:hAnsi="Times New Roman"/>
          <w:sz w:val="22"/>
          <w:szCs w:val="22"/>
        </w:rPr>
        <w:t xml:space="preserve">(c) Tidal dissipation terms: EKH forces were applied exclusively to the Moon. Accounting for EKH terms in the young Earth and Proto-Mars would provide a more precise balance of total energy exchange.</w:t>
      </w:r>
    </w:p>
    <w:p>
      <w:pPr>
        <w:spacing w:before="0" w:after="160" w:line="276"/>
        <w:ind w:firstLine="720"/>
        <w:jc w:val="both"/>
      </w:pPr>
      <w:r>
        <w:rPr>
          <w:rFonts w:ascii="Times New Roman" w:cs="Times New Roman" w:eastAsia="Times New Roman" w:hAnsi="Times New Roman"/>
          <w:sz w:val="22"/>
          <w:szCs w:val="22"/>
        </w:rPr>
        <w:t xml:space="preserve">(d) Static Martian baseline: Proto-Mars was positioned statically at 1.368 AU; subsequent work should model gas-disk migration (Lindblad Type I torque) as a dynamic process.</w:t>
      </w:r>
    </w:p>
    <w:p>
      <w:pPr>
        <w:spacing w:before="0" w:after="160" w:line="276"/>
        <w:ind w:firstLine="720"/>
        <w:jc w:val="both"/>
      </w:pPr>
      <w:r>
        <w:rPr>
          <w:rFonts w:ascii="Times New Roman" w:cs="Times New Roman" w:eastAsia="Times New Roman" w:hAnsi="Times New Roman"/>
          <w:sz w:val="22"/>
          <w:szCs w:val="22"/>
        </w:rPr>
        <w:t xml:space="preserve">(e) Statistical sampling in SIM2: A sample size of N = 36 is sufficient for order-of-magnitude probability estimates but inadequate for constraining uncertainties below 10%.</w:t>
      </w:r>
    </w:p>
    <w:p>
      <w:pPr>
        <w:spacing w:before="0" w:after="160" w:line="276"/>
        <w:ind w:firstLine="720"/>
        <w:jc w:val="both"/>
      </w:pPr>
      <w:r>
        <w:rPr>
          <w:rFonts w:ascii="Times New Roman" w:cs="Times New Roman" w:eastAsia="Times New Roman" w:hAnsi="Times New Roman"/>
          <w:sz w:val="22"/>
          <w:szCs w:val="22"/>
        </w:rPr>
        <w:t xml:space="preserve">(f) Chaotic diffusion rate (σ_e): The rate sampled for Jovian irregular satellites is based on asteroid-scale distributions, introducing a factor of uncertainty of ~3× when applied to a lunar-mass body.</w:t>
      </w:r>
    </w:p>
    <w:p>
      <w:pPr>
        <w:spacing w:before="0" w:after="160" w:line="276"/>
        <w:ind w:firstLine="720"/>
        <w:jc w:val="both"/>
      </w:pPr>
      <w:r>
        <w:rPr>
          <w:rFonts w:ascii="Times New Roman" w:cs="Times New Roman" w:eastAsia="Times New Roman" w:hAnsi="Times New Roman"/>
          <w:sz w:val="22"/>
          <w:szCs w:val="22"/>
        </w:rPr>
        <w:t xml:space="preserve">(g) Irreducible degree of freedom (E4b): The solar wandering phase (340 Ma to 4.56 Ga BP) represents a stochastic interval not currently constrained by observational proxies.</w:t>
      </w:r>
    </w:p>
    <w:p>
      <w:pPr>
        <w:spacing w:before="0" w:after="160" w:line="276"/>
        <w:ind w:firstLine="720"/>
        <w:jc w:val="both"/>
      </w:pPr>
      <w:r>
        <w:rPr>
          <w:rFonts w:ascii="Times New Roman" w:cs="Times New Roman" w:eastAsia="Times New Roman" w:hAnsi="Times New Roman"/>
          <w:sz w:val="22"/>
          <w:szCs w:val="22"/>
        </w:rPr>
        <w:t xml:space="preserve">(h) Jovian moon interactions: The Moon, modeled at 0.50× the mass of Ganymede during the heliocentric phase, would exert non-negligible gravitational perturbations on the Galilean satellites. These interactions were not modeled during the Kozai phase and represent an unquantified source of dynamical uncertainty.</w:t>
      </w:r>
    </w:p>
    <w:p>
      <w:pPr>
        <w:pStyle w:val="Heading2"/>
        <w:spacing w:before="240" w:after="120"/>
      </w:pPr>
      <w:r>
        <w:rPr>
          <w:rFonts w:ascii="Times New Roman" w:cs="Times New Roman" w:eastAsia="Times New Roman" w:hAnsi="Times New Roman"/>
          <w:b/>
          <w:bCs/>
          <w:sz w:val="24"/>
          <w:szCs w:val="24"/>
        </w:rPr>
        <w:t xml:space="preserve">9.3 Reconciliation with U-Pb geochronology</w:t>
      </w:r>
    </w:p>
    <w:p>
      <w:pPr>
        <w:spacing w:before="0" w:after="160" w:line="276"/>
        <w:ind w:firstLine="720"/>
        <w:jc w:val="both"/>
      </w:pPr>
      <w:r>
        <w:rPr>
          <w:rFonts w:ascii="Times New Roman" w:cs="Times New Roman" w:eastAsia="Times New Roman" w:hAnsi="Times New Roman"/>
          <w:sz w:val="22"/>
          <w:szCs w:val="22"/>
        </w:rPr>
        <w:t xml:space="preserve">High-precision U-Pb dating of lunar zircons remains robust (L-08a, L-08b), with the oldest preserved clasts yielding ages of 4.460 ± 0.031 Ga (Greer et al., 2023). The Paradigma Zero scenario resolves the apparent chronological conflict by establishing that the Moon is ancient (forming ~4.56 Ga BP), while the gravitational capture is a recent geodynamic event (~12,000 BP). This fundamental distinction allows the model to respect isotopic and geochronological constraints while accounting for recent thermal and dynamical anomalies.</w:t>
      </w:r>
    </w:p>
    <w:p>
      <w:pPr>
        <w:pStyle w:val="Heading2"/>
        <w:spacing w:before="240" w:after="120"/>
      </w:pPr>
      <w:r>
        <w:rPr>
          <w:rFonts w:ascii="Times New Roman" w:cs="Times New Roman" w:eastAsia="Times New Roman" w:hAnsi="Times New Roman"/>
          <w:b/>
          <w:bCs/>
          <w:sz w:val="24"/>
          <w:szCs w:val="24"/>
        </w:rPr>
        <w:t xml:space="preserve">9.4 Lunar volatile depletion (L-09)</w:t>
      </w:r>
    </w:p>
    <w:p>
      <w:pPr>
        <w:spacing w:before="0" w:after="160" w:line="276"/>
        <w:ind w:firstLine="720"/>
        <w:jc w:val="both"/>
      </w:pPr>
      <w:r>
        <w:rPr>
          <w:rFonts w:ascii="Times New Roman" w:cs="Times New Roman" w:eastAsia="Times New Roman" w:hAnsi="Times New Roman"/>
          <w:sz w:val="22"/>
          <w:szCs w:val="22"/>
        </w:rPr>
        <w:t xml:space="preserve">The Moon is significantly depleted in volatile elements (Na, K, Rb, Cs) compared to Earth's Primitive Upper Mantle, with depletion factors of 4–5 measured by Righter (2019). While the scenario proposes that this depletion resulted from evaporative loss during a protracted heliocentric phase featuring a global magma ocean, a formal quantitative derivation is pending and remains a subject for future investigation (see Section 6.6).</w:t>
      </w:r>
    </w:p>
    <w:p>
      <w:pPr>
        <w:pStyle w:val="Heading2"/>
        <w:spacing w:before="240" w:after="120"/>
      </w:pPr>
      <w:r>
        <w:rPr>
          <w:rFonts w:ascii="Times New Roman" w:cs="Times New Roman" w:eastAsia="Times New Roman" w:hAnsi="Times New Roman"/>
          <w:b/>
          <w:bCs/>
          <w:sz w:val="24"/>
          <w:szCs w:val="24"/>
        </w:rPr>
        <w:t xml:space="preserve">9.5 Status of the 8:5 Mean Motion Resonance (S-01)</w:t>
      </w:r>
    </w:p>
    <w:p>
      <w:pPr>
        <w:spacing w:before="0" w:after="160" w:line="276"/>
        <w:ind w:firstLine="720"/>
        <w:jc w:val="both"/>
      </w:pPr>
      <w:r>
        <w:rPr>
          <w:rFonts w:ascii="Times New Roman" w:cs="Times New Roman" w:eastAsia="Times New Roman" w:hAnsi="Times New Roman"/>
          <w:sz w:val="22"/>
          <w:szCs w:val="22"/>
        </w:rPr>
        <w:t xml:space="preserve">The identification of the 8:5 Earth-Mars MMR as the study's dynamical anchor is classified as Grade B computational evidence, as it emerged from the study's own WHFast integrations (S-01). However, the underlying theoretical framework of MMR and secular stability (Bretagnon, 1974; Laskar, 1990) constitutes Grade A evidence from established planetary science. Maintaining this distinction between computational discovery and theoretical basis is paramount for the transparency of the model.</w:t>
      </w:r>
    </w:p>
    <w:p>
      <w:pPr>
        <w:pStyle w:val="Heading2"/>
        <w:spacing w:before="240" w:after="120"/>
      </w:pPr>
      <w:r>
        <w:rPr>
          <w:rFonts w:ascii="Times New Roman" w:cs="Times New Roman" w:eastAsia="Times New Roman" w:hAnsi="Times New Roman"/>
          <w:b/>
          <w:bCs/>
          <w:sz w:val="24"/>
          <w:szCs w:val="24"/>
        </w:rPr>
        <w:t xml:space="preserve">9.6 Sensitivity to tidal dissipation parameters</w:t>
      </w:r>
    </w:p>
    <w:p>
      <w:pPr>
        <w:spacing w:before="0" w:after="160" w:line="276"/>
        <w:ind w:firstLine="720"/>
        <w:jc w:val="both"/>
      </w:pPr>
      <w:r>
        <w:rPr>
          <w:rFonts w:ascii="Times New Roman" w:cs="Times New Roman" w:eastAsia="Times New Roman" w:hAnsi="Times New Roman"/>
          <w:sz w:val="22"/>
          <w:szCs w:val="22"/>
        </w:rPr>
        <w:t xml:space="preserve">The adopted tidal dissipation parameter k₂/Q = 0.400 represents the fluid-body upper limit for a lunar-sized body in the global magma ocean state. The sensitivity of the capture outcome to this parameter has not been systematically explored in the present work. A parametric sweep of k₂/Q over the range [0.01, 0.50] — spanning from a partially solidified crust (Q ~ 50–100, yielding k₂/Q ~ 0.008–0.016) to the fully molten limit (k₂/Q ~ 0.400) — is identified as a necessary component of future validation. If successful capture requires k₂/Q &gt; 0.10, the global magma ocean state becomes a hard prerequisite for the mechanism; if capture can occur at k₂/Q &lt; 0.01, the dissipation requirement is less stringent than the adopted parameters. The present work adopts the upper bound as a conservative assumption favoring capture; confirmation of a lower bound is proposed as item (vi) of the future work program (Section 9.7).</w:t>
      </w:r>
    </w:p>
    <w:p>
      <w:pPr>
        <w:pStyle w:val="Heading2"/>
        <w:spacing w:before="240" w:after="120"/>
      </w:pPr>
      <w:r>
        <w:rPr>
          <w:rFonts w:ascii="Times New Roman" w:cs="Times New Roman" w:eastAsia="Times New Roman" w:hAnsi="Times New Roman"/>
          <w:b/>
          <w:bCs/>
          <w:sz w:val="24"/>
          <w:szCs w:val="24"/>
        </w:rPr>
        <w:t xml:space="preserve">9.7 Future work</w:t>
      </w:r>
    </w:p>
    <w:p>
      <w:pPr>
        <w:spacing w:before="0" w:after="160" w:line="276"/>
        <w:ind w:firstLine="720"/>
        <w:jc w:val="both"/>
      </w:pPr>
      <w:r>
        <w:rPr>
          <w:rFonts w:ascii="Times New Roman" w:cs="Times New Roman" w:eastAsia="Times New Roman" w:hAnsi="Times New Roman"/>
          <w:sz w:val="22"/>
          <w:szCs w:val="22"/>
        </w:rPr>
        <w:t xml:space="preserve">The results presented in this study open several well-defined research directions, each constituting the foundation of an independent follow-on program:</w:t>
      </w:r>
    </w:p>
    <w:p>
      <w:pPr>
        <w:spacing w:before="0" w:after="160" w:line="276"/>
        <w:ind w:firstLine="720"/>
        <w:jc w:val="both"/>
      </w:pPr>
      <w:r>
        <w:rPr>
          <w:rFonts w:ascii="Times New Roman" w:cs="Times New Roman" w:eastAsia="Times New Roman" w:hAnsi="Times New Roman"/>
          <w:sz w:val="22"/>
          <w:szCs w:val="22"/>
        </w:rPr>
        <w:t xml:space="preserve">(i) High-resolution 3D obliquity extension: A prospective integration campaign over the refined grid a = [1.440–1.462] AU, e = [0.468–0.480], inc = [15–21]°, building on the convergence established in SIM-3D rounds C and D (V31-009923; Section 4.5), to provide a fully numerical independent verification of the analytically closed M3 constraint. This campaign is proposed as the primary subject of a follow-on publication.</w:t>
      </w:r>
    </w:p>
    <w:p>
      <w:pPr>
        <w:spacing w:before="0" w:after="160" w:line="276"/>
        <w:ind w:firstLine="720"/>
        <w:jc w:val="both"/>
      </w:pPr>
      <w:r>
        <w:rPr>
          <w:rFonts w:ascii="Times New Roman" w:cs="Times New Roman" w:eastAsia="Times New Roman" w:hAnsi="Times New Roman"/>
          <w:sz w:val="22"/>
          <w:szCs w:val="22"/>
        </w:rPr>
        <w:t xml:space="preserve">(ii) High-inclination heliocentric re-integration: Re-execution of SIM1–SIM5 with real orbital inclinations (i_Mars ≈ 1.5–5°) and the IAS15 integrator for sub-0.001 AU encounters, to quantify and reduce the ±20–40% timing uncertainty identified in §9.2(a)–(b).</w:t>
      </w:r>
    </w:p>
    <w:p>
      <w:pPr>
        <w:spacing w:before="0" w:after="160" w:line="276"/>
        <w:ind w:firstLine="720"/>
        <w:jc w:val="both"/>
      </w:pPr>
      <w:r>
        <w:rPr>
          <w:rFonts w:ascii="Times New Roman" w:cs="Times New Roman" w:eastAsia="Times New Roman" w:hAnsi="Times New Roman"/>
          <w:sz w:val="22"/>
          <w:szCs w:val="22"/>
        </w:rPr>
        <w:t xml:space="preserve">(iii) Statistical expansion of SIM2: Increase of the ensemble from N = 36 to N ≥ 1,000 to enable proper Bayesian credible interval construction and reduce probability uncertainties below the 10% threshold.</w:t>
      </w:r>
    </w:p>
    <w:p>
      <w:pPr>
        <w:spacing w:before="0" w:after="160" w:line="276"/>
        <w:ind w:firstLine="720"/>
        <w:jc w:val="both"/>
      </w:pPr>
      <w:r>
        <w:rPr>
          <w:rFonts w:ascii="Times New Roman" w:cs="Times New Roman" w:eastAsia="Times New Roman" w:hAnsi="Times New Roman"/>
          <w:sz w:val="22"/>
          <w:szCs w:val="22"/>
        </w:rPr>
        <w:t xml:space="preserve">(iv) Full EKH dissipation model: Extension of tidal dissipation terms to the young Earth and Proto-Mars to provide a closed total energy budget across all three bodies during the heliocentric and capture phases, directly addressing the limitation identified in §9.2(c).</w:t>
      </w:r>
    </w:p>
    <w:p>
      <w:pPr>
        <w:spacing w:before="0" w:after="160" w:line="276"/>
        <w:ind w:firstLine="720"/>
        <w:jc w:val="both"/>
      </w:pPr>
      <w:r>
        <w:rPr>
          <w:rFonts w:ascii="Times New Roman" w:cs="Times New Roman" w:eastAsia="Times New Roman" w:hAnsi="Times New Roman"/>
          <w:sz w:val="22"/>
          <w:szCs w:val="22"/>
        </w:rPr>
        <w:t xml:space="preserve">(v) Quantitative volatile evaporation model: Development of a mass-loss model for Na, K, Rb, and Cs during the magma ocean phase of the heliocentric trajectory, converting the qualitative convergence of L-09 (Grade B; partial convergence; Section 6.6) into a quantitatively testable prediction.</w:t>
      </w:r>
    </w:p>
    <w:p>
      <w:pPr>
        <w:spacing w:before="0" w:after="160" w:line="276"/>
        <w:ind w:firstLine="720"/>
        <w:jc w:val="both"/>
      </w:pPr>
      <w:r>
        <w:rPr>
          <w:rFonts w:ascii="Times New Roman" w:cs="Times New Roman" w:eastAsia="Times New Roman" w:hAnsi="Times New Roman"/>
          <w:sz w:val="22"/>
          <w:szCs w:val="22"/>
        </w:rPr>
        <w:t xml:space="preserve">(vi) k₂/Q parametric sensitivity sweep: Systematic exploration of the capture outcome over k₂/Q ∈ [0.01, 0.50] to establish the minimum tidal dissipation efficiency required for gravitational capture, directly addressing the limitation identified in §9.6.</w:t>
      </w:r>
    </w:p>
    <w:p>
      <w:pPr>
        <w:pStyle w:val="Heading1"/>
        <w:spacing w:before="360" w:after="180"/>
      </w:pPr>
      <w:r>
        <w:rPr>
          <w:rFonts w:ascii="Times New Roman" w:cs="Times New Roman" w:eastAsia="Times New Roman" w:hAnsi="Times New Roman"/>
          <w:b/>
          <w:bCs/>
          <w:sz w:val="28"/>
          <w:szCs w:val="28"/>
        </w:rPr>
        <w:t xml:space="preserve">10. Conclusions</w:t>
      </w:r>
    </w:p>
    <w:p>
      <w:pPr>
        <w:spacing w:before="0" w:after="160" w:line="276"/>
        <w:ind w:firstLine="720"/>
        <w:jc w:val="both"/>
      </w:pPr>
      <w:r>
        <w:rPr>
          <w:rFonts w:ascii="Times New Roman" w:cs="Times New Roman" w:eastAsia="Times New Roman" w:hAnsi="Times New Roman"/>
          <w:sz w:val="22"/>
          <w:szCs w:val="22"/>
        </w:rPr>
        <w:t xml:space="preserve">This work presents computational and observational evidence for the gravitational capture of the Moon by the Earth at approximately 12,000 BP, designated the Paradigma Zero scenario. The principal findings are as follows.</w:t>
      </w:r>
    </w:p>
    <w:p>
      <w:pPr>
        <w:spacing w:before="0" w:after="160" w:line="276"/>
        <w:ind w:firstLine="720"/>
        <w:jc w:val="both"/>
      </w:pPr>
      <w:r>
        <w:rPr>
          <w:rFonts w:ascii="Times New Roman" w:cs="Times New Roman" w:eastAsia="Times New Roman" w:hAnsi="Times New Roman"/>
          <w:sz w:val="22"/>
          <w:szCs w:val="22"/>
        </w:rPr>
        <w:t xml:space="preserve">A systematic unguided parametric exploration of over 65,000 N-body integrations, executed with REBOUND/IAS15 across 26 simulation stages, produced two canonical capture candidates — P1-06 (r_min = 15.51 R⊕, ΔT = 17.8 yr) and P1-03 (r_min = 9.84 R⊕, ΔT = 122.6 yr) — after systematically rejecting a more complex third-perturber hypothesis (Body Z) that was falsified by the simulations themselves. The rejection of Body Z is a computational result, not a theoretical assumption.</w:t>
      </w:r>
    </w:p>
    <w:p>
      <w:pPr>
        <w:spacing w:before="0" w:after="160" w:line="276"/>
        <w:ind w:firstLine="720"/>
        <w:jc w:val="both"/>
      </w:pPr>
      <w:r>
        <w:rPr>
          <w:rFonts w:ascii="Times New Roman" w:cs="Times New Roman" w:eastAsia="Times New Roman" w:hAnsi="Times New Roman"/>
          <w:sz w:val="22"/>
          <w:szCs w:val="22"/>
        </w:rPr>
        <w:t xml:space="preserve">Both candidates simultaneously satisfy four independent physical constraints (M1–M4): Earth's orbital stability (a_f = 0.9996–1.0004 AU); Proto-Mars secular migration to its present orbit via the g₄–g₃ resonance with Jupiter in τ_e ≈ 1.0 Myr (a_PM final = 1.4954–1.5169 AU); gravitational capture within r_min &lt; 70 R⊕; and resolution of the LLR kinematic paradox. The energy consistency ratio for terrestrial obliquity establishment yields E_torque/E_tilt = 1.0005 independently for both candidates, suggesting a fundamental energetic constraint of the scenario rather than parameter tuning.</w:t>
      </w:r>
    </w:p>
    <w:p>
      <w:pPr>
        <w:spacing w:before="0" w:after="160" w:line="276"/>
        <w:ind w:firstLine="720"/>
        <w:jc w:val="both"/>
      </w:pPr>
      <w:r>
        <w:rPr>
          <w:rFonts w:ascii="Times New Roman" w:cs="Times New Roman" w:eastAsia="Times New Roman" w:hAnsi="Times New Roman"/>
          <w:sz w:val="22"/>
          <w:szCs w:val="22"/>
        </w:rPr>
        <w:t xml:space="preserve">Post-hoc evaluation against 32 independent peer-reviewed observational datasets produces no contradiction. Five verified retrodictions (R1–R5) are documented, all published after the simulations were completed: R1 (Park et al., 2025), R2 (He et al., 2025), R3 (Fischer et al., 2024), R4 (Cai et al., 2025), and R5 (Barboni et al., 2025). Eight quantitative matches between simulation-derived predictions and independent observations are reported in Table 7.2, covering Martian orbital elements, terrestrial obliquity, lunar crustal asymmetry, surface heat flow, oxygen isotopic identity, and the Younger Dryas temporal anchor.</w:t>
      </w:r>
    </w:p>
    <w:p>
      <w:pPr>
        <w:spacing w:before="0" w:after="160" w:line="276"/>
        <w:ind w:firstLine="720"/>
        <w:jc w:val="both"/>
      </w:pPr>
      <w:r>
        <w:rPr>
          <w:rFonts w:ascii="Times New Roman" w:cs="Times New Roman" w:eastAsia="Times New Roman" w:hAnsi="Times New Roman"/>
          <w:sz w:val="22"/>
          <w:szCs w:val="22"/>
        </w:rPr>
        <w:t xml:space="preserve">Two formally registered falsifiable predictions provide the objective means for empirical determination. Prediction S-06 specifies that fewer than 10% of deep moonquakes should occur on the farside, testable by the FSS+LITMS dual instrument system at Schrödinger Basin (launch 2027; confirmation criterion &lt;10%, falsification criterion &gt;30%). Prediction L-07 specifies K-Ar isotopic reset in Apollo samples from tsunami-impacted zones at 12,000–13,000 BP, with U-Pb in zircon remaining unchanged as an independent chronological anchor.</w:t>
      </w:r>
    </w:p>
    <w:p>
      <w:pPr>
        <w:spacing w:before="0" w:after="160" w:line="276"/>
        <w:ind w:firstLine="720"/>
        <w:jc w:val="both"/>
      </w:pPr>
      <w:r>
        <w:rPr>
          <w:rFonts w:ascii="Times New Roman" w:cs="Times New Roman" w:eastAsia="Times New Roman" w:hAnsi="Times New Roman"/>
          <w:sz w:val="22"/>
          <w:szCs w:val="22"/>
        </w:rPr>
        <w:t xml:space="preserve">The convergence documented here between unguided computational exploration and 32 independent observational constraints — several of which were published after the simulations were completed — constitutes the primary evidential basis of this work. It is essential to emphasize that this consistency was not engineered or sought; it emerged as a spontaneous result of the N-body integration pipeline. Whether the Paradigma Zero scenario ultimately proves to be the correct historical description of the Earth-Moon system will be determined by empirical data, not by argument. The testable predictions established for the 2027 seismic and heat flow missions (FSS and LITMS) provide the objective means for that determination. Regardless of whether the model is confirmed or falsified, the identification of these unresolved observational tensions remains a requirement for lunar science, ensuring that planetary evolution studies continue to advance through the rigorous testing of independently derived scenarios.</w:t>
      </w:r>
    </w:p>
    <w:p>
      <w:pPr>
        <w:pStyle w:val="Heading1"/>
        <w:spacing w:before="360" w:after="180"/>
      </w:pPr>
      <w:r>
        <w:rPr>
          <w:rFonts w:ascii="Times New Roman" w:cs="Times New Roman" w:eastAsia="Times New Roman" w:hAnsi="Times New Roman"/>
          <w:b/>
          <w:bCs/>
          <w:sz w:val="28"/>
          <w:szCs w:val="28"/>
        </w:rPr>
        <w:t xml:space="preserve">References</w:t>
      </w:r>
    </w:p>
    <w:p>
      <w:pPr>
        <w:spacing w:before="0" w:after="160" w:line="276"/>
        <w:ind w:firstLine="720"/>
        <w:jc w:val="both"/>
      </w:pPr>
      <w:r>
        <w:rPr>
          <w:rFonts w:ascii="Times New Roman" w:cs="Times New Roman" w:eastAsia="Times New Roman" w:hAnsi="Times New Roman"/>
          <w:sz w:val="22"/>
          <w:szCs w:val="22"/>
        </w:rPr>
        <w:t xml:space="preserve">Agnor, C.B. &amp; Hamilton, D.P. (2006). Neptune's capture of its moon Triton in a binary-planet gravitational encounter. Nature 441, 192–194.</w:t>
      </w:r>
    </w:p>
    <w:p>
      <w:pPr>
        <w:spacing w:before="0" w:after="160" w:line="276"/>
        <w:ind w:firstLine="720"/>
        <w:jc w:val="both"/>
      </w:pPr>
      <w:r>
        <w:rPr>
          <w:rFonts w:ascii="Times New Roman" w:cs="Times New Roman" w:eastAsia="Times New Roman" w:hAnsi="Times New Roman"/>
          <w:sz w:val="22"/>
          <w:szCs w:val="22"/>
        </w:rPr>
        <w:t xml:space="preserve">Barboni, M. et al. (2025). Pervasive impact modification of pristine lunar clasts. Nature Communications 16, 2485. DOI: 10.1038/s41467-025-57691-z</w:t>
      </w:r>
    </w:p>
    <w:p>
      <w:pPr>
        <w:spacing w:before="0" w:after="160" w:line="276"/>
        <w:ind w:firstLine="720"/>
        <w:jc w:val="both"/>
      </w:pPr>
      <w:r>
        <w:rPr>
          <w:rFonts w:ascii="Times New Roman" w:cs="Times New Roman" w:eastAsia="Times New Roman" w:hAnsi="Times New Roman"/>
          <w:sz w:val="22"/>
          <w:szCs w:val="22"/>
        </w:rPr>
        <w:t xml:space="preserve">Baumann, C. et al. (2022). Physical Review D 105, 115036. DOI: 10.1103/PhysRevD.105.115036</w:t>
      </w:r>
    </w:p>
    <w:p>
      <w:pPr>
        <w:spacing w:before="0" w:after="160" w:line="276"/>
        <w:ind w:firstLine="720"/>
        <w:jc w:val="both"/>
      </w:pPr>
      <w:r>
        <w:rPr>
          <w:rFonts w:ascii="Times New Roman" w:cs="Times New Roman" w:eastAsia="Times New Roman" w:hAnsi="Times New Roman"/>
          <w:sz w:val="22"/>
          <w:szCs w:val="22"/>
        </w:rPr>
        <w:t xml:space="preserve">Bondi, H. (1979). On the problem of gravitational capture. Monthly Notices of the Royal Astronomical Society 188, 13P–14P.</w:t>
      </w:r>
    </w:p>
    <w:p>
      <w:pPr>
        <w:spacing w:before="0" w:after="160" w:line="276"/>
        <w:ind w:firstLine="720"/>
        <w:jc w:val="both"/>
      </w:pPr>
      <w:r>
        <w:rPr>
          <w:rFonts w:ascii="Times New Roman" w:cs="Times New Roman" w:eastAsia="Times New Roman" w:hAnsi="Times New Roman"/>
          <w:sz w:val="22"/>
          <w:szCs w:val="22"/>
        </w:rPr>
        <w:t xml:space="preserve">Bottke, W.F. et al. (2012). An Archaean heavy bombardment from a destabilized extension of the asteroid belt. Nature 485, 78–81.</w:t>
      </w:r>
    </w:p>
    <w:p>
      <w:pPr>
        <w:spacing w:before="0" w:after="160" w:line="276"/>
        <w:ind w:firstLine="720"/>
        <w:jc w:val="both"/>
      </w:pPr>
      <w:r>
        <w:rPr>
          <w:rFonts w:ascii="Times New Roman" w:cs="Times New Roman" w:eastAsia="Times New Roman" w:hAnsi="Times New Roman"/>
          <w:sz w:val="22"/>
          <w:szCs w:val="22"/>
        </w:rPr>
        <w:t xml:space="preserve">Bretagnon, P. (1974). Termes à longues périodes dans le système solaire. Astronomy &amp; Astrophysics 30, 141.</w:t>
      </w:r>
    </w:p>
    <w:p>
      <w:pPr>
        <w:spacing w:before="0" w:after="160" w:line="276"/>
        <w:ind w:firstLine="720"/>
        <w:jc w:val="both"/>
      </w:pPr>
      <w:r>
        <w:rPr>
          <w:rFonts w:ascii="Times New Roman" w:cs="Times New Roman" w:eastAsia="Times New Roman" w:hAnsi="Times New Roman"/>
          <w:sz w:val="22"/>
          <w:szCs w:val="22"/>
        </w:rPr>
        <w:t xml:space="preserve">Briaud, A. et al. (2023). The lunar solid inner core and the mantle overturn. Nature 617, 743–746. DOI: 10.1038/s41586-023-05935-7</w:t>
      </w:r>
    </w:p>
    <w:p>
      <w:pPr>
        <w:spacing w:before="0" w:after="160" w:line="276"/>
        <w:ind w:firstLine="720"/>
        <w:jc w:val="both"/>
      </w:pPr>
      <w:r>
        <w:rPr>
          <w:rFonts w:ascii="Times New Roman" w:cs="Times New Roman" w:eastAsia="Times New Roman" w:hAnsi="Times New Roman"/>
          <w:sz w:val="22"/>
          <w:szCs w:val="22"/>
        </w:rPr>
        <w:t xml:space="preserve">Cai, S. et al. (2025). Persistent but weak magnetic field at the Moon's midstage revealed by Chang'e-5 basalt. Science Advances 11(1), eadp3333. DOI: 10.1126/sciadv.adp3333</w:t>
      </w:r>
    </w:p>
    <w:p>
      <w:pPr>
        <w:spacing w:before="0" w:after="160" w:line="276"/>
        <w:ind w:firstLine="720"/>
        <w:jc w:val="both"/>
      </w:pPr>
      <w:r>
        <w:rPr>
          <w:rFonts w:ascii="Times New Roman" w:cs="Times New Roman" w:eastAsia="Times New Roman" w:hAnsi="Times New Roman"/>
          <w:sz w:val="22"/>
          <w:szCs w:val="22"/>
        </w:rPr>
        <w:t xml:space="preserve">Canup, R.M. &amp; Asphaug, E. (2001). Origin of the Moon in a giant impact near the end of the Earth's formation. Nature 412, 708–712.</w:t>
      </w:r>
    </w:p>
    <w:p>
      <w:pPr>
        <w:spacing w:before="0" w:after="160" w:line="276"/>
        <w:ind w:firstLine="720"/>
        <w:jc w:val="both"/>
      </w:pPr>
      <w:r>
        <w:rPr>
          <w:rFonts w:ascii="Times New Roman" w:cs="Times New Roman" w:eastAsia="Times New Roman" w:hAnsi="Times New Roman"/>
          <w:sz w:val="22"/>
          <w:szCs w:val="22"/>
        </w:rPr>
        <w:t xml:space="preserve">Carruba, V. et al. (2002). On the inclination distribution of the Jovian irregular satellites. Icarus 158, 434–449.</w:t>
      </w:r>
    </w:p>
    <w:p>
      <w:pPr>
        <w:spacing w:before="0" w:after="160" w:line="276"/>
        <w:ind w:firstLine="720"/>
        <w:jc w:val="both"/>
      </w:pPr>
      <w:r>
        <w:rPr>
          <w:rFonts w:ascii="Times New Roman" w:cs="Times New Roman" w:eastAsia="Times New Roman" w:hAnsi="Times New Roman"/>
          <w:sz w:val="22"/>
          <w:szCs w:val="22"/>
        </w:rPr>
        <w:t xml:space="preserve">Chambers, J.E. (1999). A hybrid symplectic integrator that permits close encounters between massive bodies. MNRAS 304, 793–799.</w:t>
      </w:r>
    </w:p>
    <w:p>
      <w:pPr>
        <w:spacing w:before="0" w:after="160" w:line="276"/>
        <w:ind w:firstLine="720"/>
        <w:jc w:val="both"/>
      </w:pPr>
      <w:r>
        <w:rPr>
          <w:rFonts w:ascii="Times New Roman" w:cs="Times New Roman" w:eastAsia="Times New Roman" w:hAnsi="Times New Roman"/>
          <w:sz w:val="22"/>
          <w:szCs w:val="22"/>
        </w:rPr>
        <w:t xml:space="preserve">Cuk, M. &amp; Stewart, S.T. (2012). Making the Moon from a fast-spinning Earth: A giant impact followed by resonant despinning. Science 338, 1047–1052.</w:t>
      </w:r>
    </w:p>
    <w:p>
      <w:pPr>
        <w:spacing w:before="0" w:after="160" w:line="276"/>
        <w:ind w:firstLine="720"/>
        <w:jc w:val="both"/>
      </w:pPr>
      <w:r>
        <w:rPr>
          <w:rFonts w:ascii="Times New Roman" w:cs="Times New Roman" w:eastAsia="Times New Roman" w:hAnsi="Times New Roman"/>
          <w:sz w:val="22"/>
          <w:szCs w:val="22"/>
        </w:rPr>
        <w:t xml:space="preserve">Eggleton, P.P., Kiseleva, L.G. &amp; Hut, P. (1998). The equilibrium tide model for tidal friction. ApJ 499, 853.</w:t>
      </w:r>
    </w:p>
    <w:p>
      <w:pPr>
        <w:spacing w:before="0" w:after="160" w:line="276"/>
        <w:ind w:firstLine="720"/>
        <w:jc w:val="both"/>
      </w:pPr>
      <w:r>
        <w:rPr>
          <w:rFonts w:ascii="Times New Roman" w:cs="Times New Roman" w:eastAsia="Times New Roman" w:hAnsi="Times New Roman"/>
          <w:sz w:val="22"/>
          <w:szCs w:val="22"/>
        </w:rPr>
        <w:t xml:space="preserve">Firestone, R.B. et al. (2007). Evidence for an extraterrestrial impact 12,900 years ago that contributed to the megafaunal extinctions. PNAS 104, 16016–16021.</w:t>
      </w:r>
    </w:p>
    <w:p>
      <w:pPr>
        <w:spacing w:before="0" w:after="160" w:line="276"/>
        <w:ind w:firstLine="720"/>
        <w:jc w:val="both"/>
      </w:pPr>
      <w:r>
        <w:rPr>
          <w:rFonts w:ascii="Times New Roman" w:cs="Times New Roman" w:eastAsia="Times New Roman" w:hAnsi="Times New Roman"/>
          <w:sz w:val="22"/>
          <w:szCs w:val="22"/>
        </w:rPr>
        <w:t xml:space="preserve">Fischer, M. et al. (2024). Oxygen isotope identity of the Earth and Moon with implications for the formation of the Moon and source of volatiles. PNAS 121(52), e2321070121. DOI: 10.1073/pnas.2321070121</w:t>
      </w:r>
    </w:p>
    <w:p>
      <w:pPr>
        <w:spacing w:before="0" w:after="160" w:line="276"/>
        <w:ind w:firstLine="720"/>
        <w:jc w:val="both"/>
      </w:pPr>
      <w:r>
        <w:rPr>
          <w:rFonts w:ascii="Times New Roman" w:cs="Times New Roman" w:eastAsia="Times New Roman" w:hAnsi="Times New Roman"/>
          <w:sz w:val="22"/>
          <w:szCs w:val="22"/>
        </w:rPr>
        <w:t xml:space="preserve">Gladman, B. et al. (1997). Dynamical lifetimes of objects injected into asteroid belt resonances. Science 277, 197.</w:t>
      </w:r>
    </w:p>
    <w:p>
      <w:pPr>
        <w:spacing w:before="0" w:after="160" w:line="276"/>
        <w:ind w:firstLine="720"/>
        <w:jc w:val="both"/>
      </w:pPr>
      <w:r>
        <w:rPr>
          <w:rFonts w:ascii="Times New Roman" w:cs="Times New Roman" w:eastAsia="Times New Roman" w:hAnsi="Times New Roman"/>
          <w:sz w:val="22"/>
          <w:szCs w:val="22"/>
        </w:rPr>
        <w:t xml:space="preserve">Greer, J. et al. (2023). U-Pb age of oldest lunar zircon. Geochemical Perspectives Letters 25, 1–5. DOI: 10.7185/geochemlet.2301</w:t>
      </w:r>
    </w:p>
    <w:p>
      <w:pPr>
        <w:spacing w:before="0" w:after="160" w:line="276"/>
        <w:ind w:firstLine="720"/>
        <w:jc w:val="both"/>
      </w:pPr>
      <w:r>
        <w:rPr>
          <w:rFonts w:ascii="Times New Roman" w:cs="Times New Roman" w:eastAsia="Times New Roman" w:hAnsi="Times New Roman"/>
          <w:sz w:val="22"/>
          <w:szCs w:val="22"/>
        </w:rPr>
        <w:t xml:space="preserve">He, S. et al. (2025). A relatively cool lunar farside mantle inferred from Chang'e-6 basalts and remote sensing. Nature Geoscience 18, 1103–1108. DOI: 10.1038/s41561-025-01815-z</w:t>
      </w:r>
    </w:p>
    <w:p>
      <w:pPr>
        <w:spacing w:before="0" w:after="160" w:line="276"/>
        <w:ind w:firstLine="720"/>
        <w:jc w:val="both"/>
      </w:pPr>
      <w:r>
        <w:rPr>
          <w:rFonts w:ascii="Times New Roman" w:cs="Times New Roman" w:eastAsia="Times New Roman" w:hAnsi="Times New Roman"/>
          <w:sz w:val="22"/>
          <w:szCs w:val="22"/>
        </w:rPr>
        <w:t xml:space="preserve">Hut, P. (1981). Tidal evolution in close binary systems. A&amp;A 99, 126.</w:t>
      </w:r>
    </w:p>
    <w:p>
      <w:pPr>
        <w:spacing w:before="0" w:after="160" w:line="276"/>
        <w:ind w:firstLine="720"/>
        <w:jc w:val="both"/>
      </w:pPr>
      <w:r>
        <w:rPr>
          <w:rFonts w:ascii="Times New Roman" w:cs="Times New Roman" w:eastAsia="Times New Roman" w:hAnsi="Times New Roman"/>
          <w:sz w:val="22"/>
          <w:szCs w:val="22"/>
        </w:rPr>
        <w:t xml:space="preserve">Kennett, J.P. et al. (2015). Bayesian chronological analyses consistent with synchronous age of 12,835–12,735 Cal B.P. for Younger Dryas boundary on four continents. PNAS 112, E4344–E4353.</w:t>
      </w:r>
    </w:p>
    <w:p>
      <w:pPr>
        <w:spacing w:before="0" w:after="160" w:line="276"/>
        <w:ind w:firstLine="720"/>
        <w:jc w:val="both"/>
      </w:pPr>
      <w:r>
        <w:rPr>
          <w:rFonts w:ascii="Times New Roman" w:cs="Times New Roman" w:eastAsia="Times New Roman" w:hAnsi="Times New Roman"/>
          <w:sz w:val="22"/>
          <w:szCs w:val="22"/>
        </w:rPr>
        <w:t xml:space="preserve">Lambeck, K. et al. (2014). Sea level and global ice volumes from the Last Glacial Maximum to the Holocene. PNAS 111, 15296–15303.</w:t>
      </w:r>
    </w:p>
    <w:p>
      <w:pPr>
        <w:spacing w:before="0" w:after="160" w:line="276"/>
        <w:ind w:firstLine="720"/>
        <w:jc w:val="both"/>
      </w:pPr>
      <w:r>
        <w:rPr>
          <w:rFonts w:ascii="Times New Roman" w:cs="Times New Roman" w:eastAsia="Times New Roman" w:hAnsi="Times New Roman"/>
          <w:sz w:val="22"/>
          <w:szCs w:val="22"/>
        </w:rPr>
        <w:t xml:space="preserve">Laskar, J. (1990). The chaotic motion of the solar system. Icarus 88, 266–291.</w:t>
      </w:r>
    </w:p>
    <w:p>
      <w:pPr>
        <w:spacing w:before="0" w:after="160" w:line="276"/>
        <w:ind w:firstLine="720"/>
        <w:jc w:val="both"/>
      </w:pPr>
      <w:r>
        <w:rPr>
          <w:rFonts w:ascii="Times New Roman" w:cs="Times New Roman" w:eastAsia="Times New Roman" w:hAnsi="Times New Roman"/>
          <w:sz w:val="22"/>
          <w:szCs w:val="22"/>
        </w:rPr>
        <w:t xml:space="preserve">Laskar, J., Joutel, F. &amp; Robutel, P. (1993). Stabilization of the Earth's obliquity by the Moon. Nature 361, 615–617.</w:t>
      </w:r>
    </w:p>
    <w:p>
      <w:pPr>
        <w:spacing w:before="0" w:after="160" w:line="276"/>
        <w:ind w:firstLine="720"/>
        <w:jc w:val="both"/>
      </w:pPr>
      <w:r>
        <w:rPr>
          <w:rFonts w:ascii="Times New Roman" w:cs="Times New Roman" w:eastAsia="Times New Roman" w:hAnsi="Times New Roman"/>
          <w:sz w:val="22"/>
          <w:szCs w:val="22"/>
        </w:rPr>
        <w:t xml:space="preserve">Levison, H.F. &amp; Duncan, M.J. (1994). The long-term dynamical behavior of short-period comets. Icarus 108, 18.</w:t>
      </w:r>
    </w:p>
    <w:p>
      <w:pPr>
        <w:spacing w:before="0" w:after="160" w:line="276"/>
        <w:ind w:firstLine="720"/>
        <w:jc w:val="both"/>
      </w:pPr>
      <w:r>
        <w:rPr>
          <w:rFonts w:ascii="Times New Roman" w:cs="Times New Roman" w:eastAsia="Times New Roman" w:hAnsi="Times New Roman"/>
          <w:sz w:val="22"/>
          <w:szCs w:val="22"/>
        </w:rPr>
        <w:t xml:space="preserve">Losekoot, A. et al. (2025). Ancient river systems on Mars. National Astronomy Meeting (NAM), Durham, July 2025.</w:t>
      </w:r>
    </w:p>
    <w:p>
      <w:pPr>
        <w:spacing w:before="0" w:after="160" w:line="276"/>
        <w:ind w:firstLine="720"/>
        <w:jc w:val="both"/>
      </w:pPr>
      <w:r>
        <w:rPr>
          <w:rFonts w:ascii="Times New Roman" w:cs="Times New Roman" w:eastAsia="Times New Roman" w:hAnsi="Times New Roman"/>
          <w:sz w:val="22"/>
          <w:szCs w:val="22"/>
        </w:rPr>
        <w:t xml:space="preserve">Morbidelli, A. &amp; Nesvorný, D. (1999). Numerous weak resonances drive asteroids toward terrestrial planets orbits. Icarus 139, 295.</w:t>
      </w:r>
    </w:p>
    <w:p>
      <w:pPr>
        <w:spacing w:before="0" w:after="160" w:line="276"/>
        <w:ind w:firstLine="720"/>
        <w:jc w:val="both"/>
      </w:pPr>
      <w:r>
        <w:rPr>
          <w:rFonts w:ascii="Times New Roman" w:cs="Times New Roman" w:eastAsia="Times New Roman" w:hAnsi="Times New Roman"/>
          <w:sz w:val="22"/>
          <w:szCs w:val="22"/>
        </w:rPr>
        <w:t xml:space="preserve">Nakamura, Y. (2005). Farside deep moonquakes and deep interior of the Moon. JGR Planets 110, E01001.</w:t>
      </w:r>
    </w:p>
    <w:p>
      <w:pPr>
        <w:spacing w:before="0" w:after="160" w:line="276"/>
        <w:ind w:firstLine="720"/>
        <w:jc w:val="both"/>
      </w:pPr>
      <w:r>
        <w:rPr>
          <w:rFonts w:ascii="Times New Roman" w:cs="Times New Roman" w:eastAsia="Times New Roman" w:hAnsi="Times New Roman"/>
          <w:sz w:val="22"/>
          <w:szCs w:val="22"/>
        </w:rPr>
        <w:t xml:space="preserve">Nemchin, A. et al. (2009). Timing of crystallization of the lunar magma ocean constrained by the oldest zircon. Nature Geosciences 2, 133.</w:t>
      </w:r>
    </w:p>
    <w:p>
      <w:pPr>
        <w:spacing w:before="0" w:after="160" w:line="276"/>
        <w:ind w:firstLine="720"/>
        <w:jc w:val="both"/>
      </w:pPr>
      <w:r>
        <w:rPr>
          <w:rFonts w:ascii="Times New Roman" w:cs="Times New Roman" w:eastAsia="Times New Roman" w:hAnsi="Times New Roman"/>
          <w:sz w:val="22"/>
          <w:szCs w:val="22"/>
        </w:rPr>
        <w:t xml:space="preserve">Nesvorný, D. et al. (2007). Capture of irregular satellites during planetary encounters. AJ 133, 1962.</w:t>
      </w:r>
    </w:p>
    <w:p>
      <w:pPr>
        <w:spacing w:before="0" w:after="160" w:line="276"/>
        <w:ind w:firstLine="720"/>
        <w:jc w:val="both"/>
      </w:pPr>
      <w:r>
        <w:rPr>
          <w:rFonts w:ascii="Times New Roman" w:cs="Times New Roman" w:eastAsia="Times New Roman" w:hAnsi="Times New Roman"/>
          <w:sz w:val="22"/>
          <w:szCs w:val="22"/>
        </w:rPr>
        <w:t xml:space="preserve">Pahlevan, K. &amp; Stevenson, D.J. (2007). Equilibration in the aftermath of the lunar-forming giant impact. Earth and Planetary Science Letters 262, 438–449.</w:t>
      </w:r>
    </w:p>
    <w:p>
      <w:pPr>
        <w:spacing w:before="0" w:after="160" w:line="276"/>
        <w:ind w:firstLine="720"/>
        <w:jc w:val="both"/>
      </w:pPr>
      <w:r>
        <w:rPr>
          <w:rFonts w:ascii="Times New Roman" w:cs="Times New Roman" w:eastAsia="Times New Roman" w:hAnsi="Times New Roman"/>
          <w:sz w:val="22"/>
          <w:szCs w:val="22"/>
        </w:rPr>
        <w:t xml:space="preserve">Papaloizou, J.C.B. &amp; Larwood, J.D. (2000). On the orbital evolution and growth of protoplanets embedded in a protoplanetary disc. MNRAS 315, 823.</w:t>
      </w:r>
    </w:p>
    <w:p>
      <w:pPr>
        <w:spacing w:before="0" w:after="160" w:line="276"/>
        <w:ind w:firstLine="720"/>
        <w:jc w:val="both"/>
      </w:pPr>
      <w:r>
        <w:rPr>
          <w:rFonts w:ascii="Times New Roman" w:cs="Times New Roman" w:eastAsia="Times New Roman" w:hAnsi="Times New Roman"/>
          <w:sz w:val="22"/>
          <w:szCs w:val="22"/>
        </w:rPr>
        <w:t xml:space="preserve">Park, R.S. et al. (2025). Thermal asymmetry in the Moon's mantle inferred from monthly tidal response. Nature 641, 1188–1192. DOI: 10.1038/s41586-025-08949-5</w:t>
      </w:r>
    </w:p>
    <w:p>
      <w:pPr>
        <w:spacing w:before="0" w:after="160" w:line="276"/>
        <w:ind w:firstLine="720"/>
        <w:jc w:val="both"/>
      </w:pPr>
      <w:r>
        <w:rPr>
          <w:rFonts w:ascii="Times New Roman" w:cs="Times New Roman" w:eastAsia="Times New Roman" w:hAnsi="Times New Roman"/>
          <w:sz w:val="22"/>
          <w:szCs w:val="22"/>
        </w:rPr>
        <w:t xml:space="preserve">Reimer, P.J. et al. (2020). The IntCal20 Northern Hemisphere radiocarbon age calibration curve (0–55 cal kBP). Radiocarbon 62, 725–757.</w:t>
      </w:r>
    </w:p>
    <w:p>
      <w:pPr>
        <w:spacing w:before="0" w:after="160" w:line="276"/>
        <w:ind w:firstLine="720"/>
        <w:jc w:val="both"/>
      </w:pPr>
      <w:r>
        <w:rPr>
          <w:rFonts w:ascii="Times New Roman" w:cs="Times New Roman" w:eastAsia="Times New Roman" w:hAnsi="Times New Roman"/>
          <w:sz w:val="22"/>
          <w:szCs w:val="22"/>
        </w:rPr>
        <w:t xml:space="preserve">Rein, H. &amp; Liu, S.F. (2012). REBOUND: An open-source multi-purpose N-body code. A&amp;A 537, A128.</w:t>
      </w:r>
    </w:p>
    <w:p>
      <w:pPr>
        <w:spacing w:before="0" w:after="160" w:line="276"/>
        <w:ind w:firstLine="720"/>
        <w:jc w:val="both"/>
      </w:pPr>
      <w:r>
        <w:rPr>
          <w:rFonts w:ascii="Times New Roman" w:cs="Times New Roman" w:eastAsia="Times New Roman" w:hAnsi="Times New Roman"/>
          <w:sz w:val="22"/>
          <w:szCs w:val="22"/>
        </w:rPr>
        <w:t xml:space="preserve">Rein, H. &amp; Spiegel, D.S. (2015). IAS15: a fast, adaptive, high-order integrator for gravitational dynamics. MNRAS 446, 1424–1437.</w:t>
      </w:r>
    </w:p>
    <w:p>
      <w:pPr>
        <w:spacing w:before="0" w:after="160" w:line="276"/>
        <w:ind w:firstLine="720"/>
        <w:jc w:val="both"/>
      </w:pPr>
      <w:r>
        <w:rPr>
          <w:rFonts w:ascii="Times New Roman" w:cs="Times New Roman" w:eastAsia="Times New Roman" w:hAnsi="Times New Roman"/>
          <w:sz w:val="22"/>
          <w:szCs w:val="22"/>
        </w:rPr>
        <w:t xml:space="preserve">Rein, H. &amp; Tamayo, D. (2015). WHFAST: A fast and unbiased implementation of a symplectic Wisdom-Holman integrator for long-term gravitational simulations. MNRAS 452, 376–388.</w:t>
      </w:r>
    </w:p>
    <w:p>
      <w:pPr>
        <w:spacing w:before="0" w:after="160" w:line="276"/>
        <w:ind w:firstLine="720"/>
        <w:jc w:val="both"/>
      </w:pPr>
      <w:r>
        <w:rPr>
          <w:rFonts w:ascii="Times New Roman" w:cs="Times New Roman" w:eastAsia="Times New Roman" w:hAnsi="Times New Roman"/>
          <w:sz w:val="22"/>
          <w:szCs w:val="22"/>
        </w:rPr>
        <w:t xml:space="preserve">Righter, K. (2019). Volatile element depletion of the Moon. Science Advances 5, eaau7658.</w:t>
      </w:r>
    </w:p>
    <w:p>
      <w:pPr>
        <w:spacing w:before="0" w:after="160" w:line="276"/>
        <w:ind w:firstLine="720"/>
        <w:jc w:val="both"/>
      </w:pPr>
      <w:r>
        <w:rPr>
          <w:rFonts w:ascii="Times New Roman" w:cs="Times New Roman" w:eastAsia="Times New Roman" w:hAnsi="Times New Roman"/>
          <w:sz w:val="22"/>
          <w:szCs w:val="22"/>
        </w:rPr>
        <w:t xml:space="preserve">Touma, J. &amp; Wisdom, J. (1994). Evolution of the Earth-Moon system. AJ 108, 1943.</w:t>
      </w:r>
    </w:p>
    <w:p>
      <w:pPr>
        <w:spacing w:before="0" w:after="160" w:line="276"/>
        <w:ind w:firstLine="720"/>
        <w:jc w:val="both"/>
      </w:pPr>
      <w:r>
        <w:rPr>
          <w:rFonts w:ascii="Times New Roman" w:cs="Times New Roman" w:eastAsia="Times New Roman" w:hAnsi="Times New Roman"/>
          <w:sz w:val="22"/>
          <w:szCs w:val="22"/>
        </w:rPr>
        <w:t xml:space="preserve">Walsh, K.J. et al. (2011). A low mass for Mars from Jupiter's early gas-driven migration. Nature 475, 206–209.</w:t>
      </w:r>
    </w:p>
    <w:p>
      <w:pPr>
        <w:spacing w:before="0" w:after="160" w:line="276"/>
        <w:ind w:firstLine="720"/>
        <w:jc w:val="both"/>
      </w:pPr>
      <w:r>
        <w:rPr>
          <w:rFonts w:ascii="Times New Roman" w:cs="Times New Roman" w:eastAsia="Times New Roman" w:hAnsi="Times New Roman"/>
          <w:sz w:val="22"/>
          <w:szCs w:val="22"/>
        </w:rPr>
        <w:t xml:space="preserve">Weber, R.C. et al. (2011). Seismic detection of the lunar core. Science 331, 309–312.</w:t>
      </w:r>
    </w:p>
    <w:p>
      <w:pPr>
        <w:spacing w:before="0" w:after="160" w:line="276"/>
        <w:ind w:firstLine="720"/>
        <w:jc w:val="both"/>
      </w:pPr>
      <w:r>
        <w:rPr>
          <w:rFonts w:ascii="Times New Roman" w:cs="Times New Roman" w:eastAsia="Times New Roman" w:hAnsi="Times New Roman"/>
          <w:sz w:val="22"/>
          <w:szCs w:val="22"/>
        </w:rPr>
        <w:t xml:space="preserve">Weiss, B.P. &amp; Tikoo, S.M. (2014). The lunar dynamo. Science 346, 1198.</w:t>
      </w:r>
    </w:p>
    <w:p>
      <w:pPr>
        <w:spacing w:before="0" w:after="160" w:line="276"/>
        <w:ind w:firstLine="720"/>
        <w:jc w:val="both"/>
      </w:pPr>
      <w:r>
        <w:rPr>
          <w:rFonts w:ascii="Times New Roman" w:cs="Times New Roman" w:eastAsia="Times New Roman" w:hAnsi="Times New Roman"/>
          <w:sz w:val="22"/>
          <w:szCs w:val="22"/>
        </w:rPr>
        <w:t xml:space="preserve">Wieczorek, M.A. et al. (2013). The crust of the Moon as seen by GRAIL. Science 339, 671–675.</w:t>
      </w:r>
    </w:p>
    <w:p>
      <w:pPr>
        <w:spacing w:before="0" w:after="160" w:line="276"/>
        <w:ind w:firstLine="720"/>
        <w:jc w:val="both"/>
      </w:pPr>
      <w:r>
        <w:rPr>
          <w:rFonts w:ascii="Times New Roman" w:cs="Times New Roman" w:eastAsia="Times New Roman" w:hAnsi="Times New Roman"/>
          <w:sz w:val="22"/>
          <w:szCs w:val="22"/>
        </w:rPr>
        <w:t xml:space="preserve">Williams, J.G., Turyshev, S.G. &amp; Boggs, D.H. (2014). The past and present Earth-Moon system: the speed of light stays steady as tides evolve. Planetary Science 3, 2.</w:t>
      </w:r>
    </w:p>
    <w:p>
      <w:pPr>
        <w:spacing w:before="0" w:after="160" w:line="276"/>
        <w:ind w:firstLine="720"/>
        <w:jc w:val="both"/>
      </w:pPr>
      <w:r>
        <w:rPr>
          <w:rFonts w:ascii="Times New Roman" w:cs="Times New Roman" w:eastAsia="Times New Roman" w:hAnsi="Times New Roman"/>
          <w:sz w:val="22"/>
          <w:szCs w:val="22"/>
        </w:rPr>
        <w:t xml:space="preserve">Wisdom, J. &amp; Tian, F. (2015). Early evolution of the Earth-Moon system with a fast-spinning Earth. Icarus 256, 138–146.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Preprint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Paradigma Zero — Gravitational Capture of the Moon | Alexssandro 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2026-03-28T09:41:44.160Z</dcterms:created>
  <dcterms:modified xsi:type="dcterms:W3CDTF">2026-03-28T09:41:44.189Z</dcterms:modified>
</cp:coreProperties>
</file>

<file path=docProps/custom.xml><?xml version="1.0" encoding="utf-8"?>
<Properties xmlns="http://schemas.openxmlformats.org/officeDocument/2006/custom-properties" xmlns:vt="http://schemas.openxmlformats.org/officeDocument/2006/docPropsVTypes"/>
</file>