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80"/>
        <w:jc w:val="center"/>
      </w:pPr>
      <w:r>
        <w:rPr>
          <w:rFonts w:ascii="Arial" w:cs="Arial" w:eastAsia="Arial" w:hAnsi="Arial"/>
          <w:b/>
          <w:bCs/>
          <w:color w:val="666666"/>
          <w:spacing w:val="200"/>
          <w:sz w:val="28"/>
          <w:szCs w:val="28"/>
        </w:rPr>
        <w:t xml:space="preserve">PRODUCT REQUIREMENTS DOCUMENT</w:t>
      </w:r>
    </w:p>
    <w:p>
      <w:pPr>
        <w:spacing w:after="100"/>
      </w:pPr>
    </w:p>
    <w:p>
      <w:pPr>
        <w:spacing w:after="40"/>
        <w:jc w:val="center"/>
      </w:pPr>
      <w:r>
        <w:rPr>
          <w:rFonts w:ascii="Arial" w:cs="Arial" w:eastAsia="Arial" w:hAnsi="Arial"/>
          <w:b/>
          <w:bCs/>
          <w:color w:val="1B2A4A"/>
          <w:sz w:val="56"/>
          <w:szCs w:val="56"/>
        </w:rPr>
        <w:t xml:space="preserve">DiligenceOps</w:t>
      </w:r>
    </w:p>
    <w:p>
      <w:pPr>
        <w:spacing w:after="300"/>
        <w:jc w:val="center"/>
      </w:pPr>
      <w:r>
        <w:rPr>
          <w:rFonts w:ascii="Arial" w:cs="Arial" w:eastAsia="Arial" w:hAnsi="Arial"/>
          <w:color w:val="2E86AB"/>
          <w:sz w:val="30"/>
          <w:szCs w:val="30"/>
        </w:rPr>
        <w:t xml:space="preserve">AI-Powered Due Diligence Pipeline for M&amp;A</w:t>
      </w:r>
    </w:p>
    <w:p>
      <w:pPr>
        <w:pBdr>
          <w:top w:val="single" w:color="2E86AB" w:sz="2"/>
        </w:pBdr>
        <w:spacing w:after="200"/>
        <w:jc w:val="center"/>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Document</w:t>
            </w:r>
          </w:p>
        </w:tc>
        <w:tc>
          <w:tcPr>
            <w:tcW w:type="dxa" w:w="6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 Requirements Document (PRD)</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Product</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DiligenceOps — AI-Powered Due Diligence Pipeline</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Author</w:t>
            </w:r>
          </w:p>
        </w:tc>
        <w:tc>
          <w:tcPr>
            <w:tcW w:type="dxa" w:w="6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Aleksei Alekseenko</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Version</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 (MVP)</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Date</w:t>
            </w:r>
          </w:p>
        </w:tc>
        <w:tc>
          <w:tcPr>
            <w:tcW w:type="dxa" w:w="6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February 11, 2026</w:t>
            </w:r>
          </w:p>
        </w:tc>
      </w:tr>
      <w:tr>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Status</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Development</w:t>
            </w:r>
          </w:p>
        </w:tc>
      </w:tr>
      <w:tr>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Target Audience</w:t>
            </w:r>
          </w:p>
        </w:tc>
        <w:tc>
          <w:tcPr>
            <w:tcW w:type="dxa" w:w="6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A.Team evaluation panel, technical stakeholders</w:t>
            </w:r>
          </w:p>
        </w:tc>
      </w:tr>
    </w:tbl>
    <w:p>
      <w:r>
        <w:br w:type="page"/>
      </w:r>
    </w:p>
    <w:p>
      <w:pPr>
        <w:pStyle w:val="Heading1"/>
      </w:pPr>
      <w:r>
        <w:t xml:space="preserve">1. Executive Summary</w:t>
      </w:r>
    </w:p>
    <w:p>
      <w:pPr>
        <w:spacing w:after="120"/>
      </w:pPr>
      <w:r>
        <w:rPr>
          <w:rFonts w:ascii="Arial" w:cs="Arial" w:eastAsia="Arial" w:hAnsi="Arial"/>
          <w:b w:val="false"/>
          <w:bCs w:val="false"/>
          <w:i w:val="false"/>
          <w:iCs w:val="false"/>
          <w:color w:val="333333"/>
          <w:sz w:val="22"/>
          <w:szCs w:val="22"/>
        </w:rPr>
        <w:t xml:space="preserve">DiligenceOps is a multi-agent pipeline that automates financial due diligence for M&amp;A and investment analysis. It ingests SEC 10-K filings via the EDGAR API, processes data through a bronze→silver→gold lakehouse architecture, and outputs risk-scored investment memos with source citations.</w:t>
      </w:r>
    </w:p>
    <w:p>
      <w:pPr>
        <w:spacing w:after="120"/>
      </w:pPr>
      <w:r>
        <w:rPr>
          <w:rFonts w:ascii="Arial" w:cs="Arial" w:eastAsia="Arial" w:hAnsi="Arial"/>
          <w:b w:val="false"/>
          <w:bCs w:val="false"/>
          <w:i w:val="false"/>
          <w:iCs w:val="false"/>
          <w:color w:val="333333"/>
          <w:sz w:val="22"/>
          <w:szCs w:val="22"/>
        </w:rPr>
        <w:t xml:space="preserve">The system demonstrates a production-grade architecture pattern applicable across A.Team’s highest-demand verticals: document intelligence, agentic AI platforms, and 0→1 product builds for financial services.</w:t>
      </w:r>
    </w:p>
    <w:p>
      <w:pPr>
        <w:pStyle w:val="Heading2"/>
      </w:pPr>
      <w:r>
        <w:t xml:space="preserve">1.1 Problem Statement</w:t>
      </w:r>
    </w:p>
    <w:p>
      <w:pPr>
        <w:spacing w:after="120"/>
      </w:pPr>
      <w:r>
        <w:rPr>
          <w:rFonts w:ascii="Arial" w:cs="Arial" w:eastAsia="Arial" w:hAnsi="Arial"/>
          <w:b w:val="false"/>
          <w:bCs w:val="false"/>
          <w:i w:val="false"/>
          <w:iCs w:val="false"/>
          <w:color w:val="333333"/>
          <w:sz w:val="22"/>
          <w:szCs w:val="22"/>
        </w:rPr>
        <w:t xml:space="preserve">Financial due diligence is one of the most labor-intensive processes in investment management. Analysts spend 40–60 hours per company reviewing filings, extracting KPIs, identifying risk factors, and drafting memos. Key pain points:</w:t>
      </w:r>
    </w:p>
    <w:p>
      <w:pPr>
        <w:pStyle w:val="ListParagraph"/>
        <w:numPr>
          <w:ilvl w:val="0"/>
          <w:numId w:val="2"/>
        </w:numPr>
        <w:spacing w:after="60"/>
      </w:pPr>
      <w:r>
        <w:rPr>
          <w:rFonts w:ascii="Arial" w:cs="Arial" w:eastAsia="Arial" w:hAnsi="Arial"/>
          <w:color w:val="333333"/>
          <w:sz w:val="22"/>
          <w:szCs w:val="22"/>
        </w:rPr>
        <w:t xml:space="preserve">Manual extraction of financial data from unstructured filings is slow and error-prone</w:t>
      </w:r>
    </w:p>
    <w:p>
      <w:pPr>
        <w:pStyle w:val="ListParagraph"/>
        <w:numPr>
          <w:ilvl w:val="0"/>
          <w:numId w:val="2"/>
        </w:numPr>
        <w:spacing w:after="60"/>
      </w:pPr>
      <w:r>
        <w:rPr>
          <w:rFonts w:ascii="Arial" w:cs="Arial" w:eastAsia="Arial" w:hAnsi="Arial"/>
          <w:color w:val="333333"/>
          <w:sz w:val="22"/>
          <w:szCs w:val="22"/>
        </w:rPr>
        <w:t xml:space="preserve">Inconsistent analysis frameworks across team members lead to missed risks</w:t>
      </w:r>
    </w:p>
    <w:p>
      <w:pPr>
        <w:pStyle w:val="ListParagraph"/>
        <w:numPr>
          <w:ilvl w:val="0"/>
          <w:numId w:val="2"/>
        </w:numPr>
        <w:spacing w:after="60"/>
      </w:pPr>
      <w:r>
        <w:rPr>
          <w:rFonts w:ascii="Arial" w:cs="Arial" w:eastAsia="Arial" w:hAnsi="Arial"/>
          <w:color w:val="333333"/>
          <w:sz w:val="22"/>
          <w:szCs w:val="22"/>
        </w:rPr>
        <w:t xml:space="preserve">Memo writing is repetitive and delays deal timelines</w:t>
      </w:r>
    </w:p>
    <w:p>
      <w:pPr>
        <w:pStyle w:val="ListParagraph"/>
        <w:numPr>
          <w:ilvl w:val="0"/>
          <w:numId w:val="2"/>
        </w:numPr>
        <w:spacing w:after="60"/>
      </w:pPr>
      <w:r>
        <w:rPr>
          <w:rFonts w:ascii="Arial" w:cs="Arial" w:eastAsia="Arial" w:hAnsi="Arial"/>
          <w:color w:val="333333"/>
          <w:sz w:val="22"/>
          <w:szCs w:val="22"/>
        </w:rPr>
        <w:t xml:space="preserve">Junior analysts lack pattern recognition that experienced practitioners have</w:t>
      </w:r>
    </w:p>
    <w:p>
      <w:pPr>
        <w:pStyle w:val="Heading2"/>
      </w:pPr>
      <w:r>
        <w:t xml:space="preserve">1.2 Proposed Solution (v0 — MVP)</w:t>
      </w:r>
    </w:p>
    <w:p>
      <w:pPr>
        <w:spacing w:after="120"/>
      </w:pPr>
      <w:r>
        <w:rPr>
          <w:rFonts w:ascii="Arial" w:cs="Arial" w:eastAsia="Arial" w:hAnsi="Arial"/>
          <w:b w:val="false"/>
          <w:bCs w:val="false"/>
          <w:i w:val="false"/>
          <w:iCs w:val="false"/>
          <w:color w:val="333333"/>
          <w:sz w:val="22"/>
          <w:szCs w:val="22"/>
        </w:rPr>
        <w:t xml:space="preserve">A four-agent LangGraph pipeline with a multi-hop CSV data architecture:</w:t>
      </w:r>
    </w:p>
    <w:p>
      <w:pPr>
        <w:pStyle w:val="ListParagraph"/>
        <w:numPr>
          <w:ilvl w:val="0"/>
          <w:numId w:val="2"/>
        </w:numPr>
        <w:spacing w:after="60"/>
      </w:pPr>
      <w:r>
        <w:rPr>
          <w:rFonts w:ascii="Arial" w:cs="Arial" w:eastAsia="Arial" w:hAnsi="Arial"/>
          <w:b/>
          <w:bCs/>
          <w:color w:val="333333"/>
          <w:sz w:val="22"/>
          <w:szCs w:val="22"/>
        </w:rPr>
        <w:t xml:space="preserve">Ingest:</w:t>
      </w:r>
      <w:r>
        <w:rPr>
          <w:rFonts w:ascii="Arial" w:cs="Arial" w:eastAsia="Arial" w:hAnsi="Arial"/>
          <w:color w:val="333333"/>
          <w:sz w:val="22"/>
          <w:szCs w:val="22"/>
        </w:rPr>
        <w:t xml:space="preserve"> Fetch structured financial data from SEC EDGAR XBRL API by ticker symbol</w:t>
      </w:r>
    </w:p>
    <w:p>
      <w:pPr>
        <w:pStyle w:val="ListParagraph"/>
        <w:numPr>
          <w:ilvl w:val="0"/>
          <w:numId w:val="2"/>
        </w:numPr>
        <w:spacing w:after="60"/>
      </w:pPr>
      <w:r>
        <w:rPr>
          <w:rFonts w:ascii="Arial" w:cs="Arial" w:eastAsia="Arial" w:hAnsi="Arial"/>
          <w:b/>
          <w:bCs/>
          <w:color w:val="333333"/>
          <w:sz w:val="22"/>
          <w:szCs w:val="22"/>
        </w:rPr>
        <w:t xml:space="preserve">Bronze Layer:</w:t>
      </w:r>
      <w:r>
        <w:rPr>
          <w:rFonts w:ascii="Arial" w:cs="Arial" w:eastAsia="Arial" w:hAnsi="Arial"/>
          <w:color w:val="333333"/>
          <w:sz w:val="22"/>
          <w:szCs w:val="22"/>
        </w:rPr>
        <w:t xml:space="preserve"> Raw API response saved as CSV — untransformed, auditable source of truth</w:t>
      </w:r>
    </w:p>
    <w:p>
      <w:pPr>
        <w:pStyle w:val="ListParagraph"/>
        <w:numPr>
          <w:ilvl w:val="0"/>
          <w:numId w:val="2"/>
        </w:numPr>
        <w:spacing w:after="60"/>
      </w:pPr>
      <w:r>
        <w:rPr>
          <w:rFonts w:ascii="Arial" w:cs="Arial" w:eastAsia="Arial" w:hAnsi="Arial"/>
          <w:b/>
          <w:bCs/>
          <w:color w:val="333333"/>
          <w:sz w:val="22"/>
          <w:szCs w:val="22"/>
        </w:rPr>
        <w:t xml:space="preserve">Silver Layer:</w:t>
      </w:r>
      <w:r>
        <w:rPr>
          <w:rFonts w:ascii="Arial" w:cs="Arial" w:eastAsia="Arial" w:hAnsi="Arial"/>
          <w:color w:val="333333"/>
          <w:sz w:val="22"/>
          <w:szCs w:val="22"/>
        </w:rPr>
        <w:t xml:space="preserve"> Agent 1 + 2 clean, normalize, and extract KPIs — structured CSV with typed columns</w:t>
      </w:r>
    </w:p>
    <w:p>
      <w:pPr>
        <w:pStyle w:val="ListParagraph"/>
        <w:numPr>
          <w:ilvl w:val="0"/>
          <w:numId w:val="2"/>
        </w:numPr>
        <w:spacing w:after="60"/>
      </w:pPr>
      <w:r>
        <w:rPr>
          <w:rFonts w:ascii="Arial" w:cs="Arial" w:eastAsia="Arial" w:hAnsi="Arial"/>
          <w:b/>
          <w:bCs/>
          <w:color w:val="333333"/>
          <w:sz w:val="22"/>
          <w:szCs w:val="22"/>
        </w:rPr>
        <w:t xml:space="preserve">Gold Layer:</w:t>
      </w:r>
      <w:r>
        <w:rPr>
          <w:rFonts w:ascii="Arial" w:cs="Arial" w:eastAsia="Arial" w:hAnsi="Arial"/>
          <w:color w:val="333333"/>
          <w:sz w:val="22"/>
          <w:szCs w:val="22"/>
        </w:rPr>
        <w:t xml:space="preserve"> Agent 3 + 4 produce risk scores and investment memo — analysis-ready output CSV + Markdown</w:t>
      </w:r>
    </w:p>
    <w:p>
      <w:pPr>
        <w:spacing w:after="60"/>
      </w:pPr>
    </w:p>
    <w:p>
      <w:pPr>
        <w:spacing w:after="120"/>
      </w:pPr>
      <w:r>
        <w:rPr>
          <w:rFonts w:ascii="Arial" w:cs="Arial" w:eastAsia="Arial" w:hAnsi="Arial"/>
          <w:b w:val="false"/>
          <w:bCs w:val="false"/>
          <w:i/>
          <w:iCs/>
          <w:color w:val="666666"/>
          <w:sz w:val="22"/>
          <w:szCs w:val="22"/>
        </w:rPr>
        <w:t xml:space="preserve">v0 scope: SEC EDGAR API only (no PDF parsing). PDF/HTML upload deferred to v1.</w:t>
      </w:r>
    </w:p>
    <w:p>
      <w:pPr>
        <w:pStyle w:val="Heading2"/>
      </w:pPr>
      <w:r>
        <w:t xml:space="preserve">1.3 Target A.Team Missions</w:t>
      </w:r>
    </w:p>
    <w:p>
      <w:pPr>
        <w:spacing w:after="120"/>
      </w:pPr>
      <w:r>
        <w:rPr>
          <w:rFonts w:ascii="Arial" w:cs="Arial" w:eastAsia="Arial" w:hAnsi="Arial"/>
          <w:b w:val="false"/>
          <w:bCs w:val="false"/>
          <w:i w:val="false"/>
          <w:iCs w:val="false"/>
          <w:color w:val="333333"/>
          <w:sz w:val="22"/>
          <w:szCs w:val="22"/>
        </w:rPr>
        <w:t xml:space="preserve">This project directly maps to the following active A.Team mission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800"/>
        <w:gridCol w:w="2560"/>
      </w:tblGrid>
      <w:tr>
        <w:tc>
          <w:tcPr>
            <w:tcW w:type="dxa" w:w="4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Mission</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Alignment</w:t>
            </w:r>
          </w:p>
        </w:tc>
      </w:tr>
      <w:tr>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Augmented Document &amp; Financial Diligence</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Back-End Engineer</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1B7A3D"/>
                <w:sz w:val="20"/>
                <w:szCs w:val="20"/>
              </w:rPr>
              <w:t xml:space="preserve">Direct match</w:t>
            </w:r>
          </w:p>
        </w:tc>
      </w:tr>
      <w:tr>
        <w:tc>
          <w:tcPr>
            <w:tcW w:type="dxa" w:w="4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Credit Ratings and Research</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AI Architect</w:t>
            </w:r>
          </w:p>
        </w:tc>
        <w:tc>
          <w:tcPr>
            <w:tcW w:type="dxa" w:w="2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1B7A3D"/>
                <w:sz w:val="20"/>
                <w:szCs w:val="20"/>
              </w:rPr>
              <w:t xml:space="preserve">Direct match</w:t>
            </w:r>
          </w:p>
        </w:tc>
      </w:tr>
      <w:tr>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Solutions Partners (x4)</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Solution Architect</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pattern</w:t>
            </w:r>
          </w:p>
        </w:tc>
      </w:tr>
      <w:tr>
        <w:tc>
          <w:tcPr>
            <w:tcW w:type="dxa" w:w="4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Investment Management</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Full-Stack</w:t>
            </w:r>
          </w:p>
        </w:tc>
        <w:tc>
          <w:tcPr>
            <w:tcW w:type="dxa" w:w="2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Domain fit</w:t>
            </w:r>
          </w:p>
        </w:tc>
      </w:tr>
      <w:tr>
        <w:tc>
          <w:tcPr>
            <w:tcW w:type="dxa" w:w="4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CIM Automation Platform</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AI Engineer</w:t>
            </w:r>
          </w:p>
        </w:tc>
        <w:tc>
          <w:tcPr>
            <w:tcW w:type="dxa" w:w="2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Pattern match</w:t>
            </w:r>
          </w:p>
        </w:tc>
      </w:tr>
    </w:tbl>
    <w:p>
      <w:r>
        <w:br w:type="page"/>
      </w:r>
    </w:p>
    <w:p>
      <w:pPr>
        <w:pStyle w:val="Heading1"/>
      </w:pPr>
      <w:r>
        <w:t xml:space="preserve">2. System Architecture</w:t>
      </w:r>
    </w:p>
    <w:p>
      <w:pPr>
        <w:spacing w:after="120"/>
      </w:pPr>
      <w:r>
        <w:rPr>
          <w:rFonts w:ascii="Arial" w:cs="Arial" w:eastAsia="Arial" w:hAnsi="Arial"/>
          <w:b w:val="false"/>
          <w:bCs w:val="false"/>
          <w:i w:val="false"/>
          <w:iCs w:val="false"/>
          <w:color w:val="333333"/>
          <w:sz w:val="22"/>
          <w:szCs w:val="22"/>
        </w:rPr>
        <w:t xml:space="preserve">DiligenceOps uses a multi-agent orchestration pattern built on LangGraph, with a bronze→silver→gold data pipeline that produces auditable CSV artifacts at each stage.</w:t>
      </w:r>
    </w:p>
    <w:p>
      <w:pPr>
        <w:pStyle w:val="Heading2"/>
      </w:pPr>
      <w:r>
        <w:t xml:space="preserve">2.1 Multi-Hop Data Architecture</w:t>
      </w:r>
    </w:p>
    <w:p>
      <w:pPr>
        <w:spacing w:after="120"/>
      </w:pPr>
      <w:r>
        <w:rPr>
          <w:rFonts w:ascii="Arial" w:cs="Arial" w:eastAsia="Arial" w:hAnsi="Arial"/>
          <w:b w:val="false"/>
          <w:bCs w:val="false"/>
          <w:i w:val="false"/>
          <w:iCs w:val="false"/>
          <w:color w:val="333333"/>
          <w:sz w:val="22"/>
          <w:szCs w:val="22"/>
        </w:rPr>
        <w:t xml:space="preserve">Inspired by the Databricks lakehouse medallion pattern, each processing stage persists its output as CSV for auditability, debugging, and reprocessing: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2760"/>
      </w:tblGrid>
      <w:tr>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Pattern</w:t>
            </w:r>
          </w:p>
        </w:tc>
        <w:tc>
          <w:tcPr>
            <w:tcW w:type="dxa" w:w="2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Bronze</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Raw EDGAR API response</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{ticker}_bronze_facts.csv</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Untransformed source of truth</w:t>
            </w:r>
          </w:p>
        </w:tc>
      </w:tr>
      <w:tr>
        <w:tc>
          <w:tcPr>
            <w:tcW w:type="dxa" w:w="1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Silver</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Cleaned &amp; normalized KPIs</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{ticker}_silver_kpis.csv</w:t>
            </w:r>
          </w:p>
        </w:tc>
        <w:tc>
          <w:tcPr>
            <w:tcW w:type="dxa" w:w="2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Typed, validated, deduplicated</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Gold</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Risk scores + memo</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{ticker}_gold_analysis.csv</w:t>
            </w:r>
          </w:p>
        </w:tc>
        <w:tc>
          <w:tcPr>
            <w:tcW w:type="dxa" w:w="2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Decision-ready output</w:t>
            </w:r>
          </w:p>
        </w:tc>
      </w:tr>
      <w:tr>
        <w:tc>
          <w:tcPr>
            <w:tcW w:type="dxa" w:w="1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Gold</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Investment memo</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{ticker}_memo.md</w:t>
            </w:r>
          </w:p>
        </w:tc>
        <w:tc>
          <w:tcPr>
            <w:tcW w:type="dxa" w:w="2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Human-readable deliverable</w:t>
            </w:r>
          </w:p>
        </w:tc>
      </w:tr>
    </w:tbl>
    <w:p>
      <w:pPr>
        <w:spacing w:after="80"/>
      </w:pPr>
    </w:p>
    <w:p>
      <w:pPr>
        <w:spacing w:after="120"/>
      </w:pPr>
      <w:r>
        <w:rPr>
          <w:rFonts w:ascii="Arial" w:cs="Arial" w:eastAsia="Arial" w:hAnsi="Arial"/>
          <w:b w:val="false"/>
          <w:bCs w:val="false"/>
          <w:i w:val="false"/>
          <w:iCs w:val="false"/>
          <w:color w:val="333333"/>
          <w:sz w:val="22"/>
          <w:szCs w:val="22"/>
        </w:rPr>
        <w:t xml:space="preserve">This approach enables pipeline debugging (inspect any CSV), reprocessing (re-run gold from silver without re-fetching), and data lineage tracking.</w:t>
      </w:r>
    </w:p>
    <w:p>
      <w:pPr>
        <w:pStyle w:val="Heading2"/>
      </w:pPr>
      <w:r>
        <w:t xml:space="preserve">2.2 Agent Pipeline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5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5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252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Ingestion</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EDGAR Client</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 EDGAR XBRL API</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Fetch structured financials</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Bronze</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Raw Data Writer</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 + CSV</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 raw API response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Agent 1</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 Parser</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LangChain + GPT-4o</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Structure into sections</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Agent 2</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KPI Extractor</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LangChain + Pydantic</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Extract &amp; validate metrics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Silver</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Silver Data Writer</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pandas + CSV</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Persist clean KPIs</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Agent 3</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 Analyzer</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LangChain + custom prompts</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Score risk dimensions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Agent 4</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 Writer</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LangChain + Jinja2</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 cited report</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Gold</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Gold Data Writer</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pandas + CSV + Markdown</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 final analysis</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State</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Shared Graph State</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LangGraph StateGraph</w:t>
            </w:r>
          </w:p>
        </w:tc>
        <w:tc>
          <w:tcPr>
            <w:tcW w:type="dxa" w:w="252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coordination</w:t>
            </w:r>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UI</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Debug Dashboard</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 Tailwind + Tremor</w:t>
            </w:r>
          </w:p>
        </w:tc>
        <w:tc>
          <w:tcPr>
            <w:tcW w:type="dxa" w:w="252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Visualize pipeline output</w:t>
            </w:r>
          </w:p>
        </w:tc>
      </w:tr>
    </w:tbl>
    <w:p>
      <w:pPr>
        <w:pStyle w:val="Heading2"/>
      </w:pPr>
      <w:r>
        <w:t xml:space="preserve">2.3 Data Flow</w:t>
      </w:r>
    </w:p>
    <w:p>
      <w:pPr>
        <w:pStyle w:val="ListParagraph"/>
        <w:numPr>
          <w:ilvl w:val="0"/>
          <w:numId w:val="3"/>
        </w:numPr>
        <w:spacing w:after="60"/>
      </w:pPr>
      <w:r>
        <w:rPr>
          <w:rFonts w:ascii="Arial" w:cs="Arial" w:eastAsia="Arial" w:hAnsi="Arial"/>
          <w:b/>
          <w:bCs/>
          <w:sz w:val="22"/>
          <w:szCs w:val="22"/>
        </w:rPr>
        <w:t xml:space="preserve">User Input:</w:t>
      </w:r>
      <w:r>
        <w:rPr>
          <w:rFonts w:ascii="Arial" w:cs="Arial" w:eastAsia="Arial" w:hAnsi="Arial"/>
          <w:sz w:val="22"/>
          <w:szCs w:val="22"/>
        </w:rPr>
        <w:t xml:space="preserve"> Enter ticker symbol (e.g., AAPL, TSLA)</w:t>
      </w:r>
    </w:p>
    <w:p>
      <w:pPr>
        <w:pStyle w:val="ListParagraph"/>
        <w:numPr>
          <w:ilvl w:val="0"/>
          <w:numId w:val="3"/>
        </w:numPr>
        <w:spacing w:after="60"/>
      </w:pPr>
      <w:r>
        <w:rPr>
          <w:rFonts w:ascii="Arial" w:cs="Arial" w:eastAsia="Arial" w:hAnsi="Arial"/>
          <w:b/>
          <w:bCs/>
          <w:sz w:val="22"/>
          <w:szCs w:val="22"/>
        </w:rPr>
        <w:t xml:space="preserve">EDGAR Fetch:</w:t>
      </w:r>
      <w:r>
        <w:rPr>
          <w:rFonts w:ascii="Arial" w:cs="Arial" w:eastAsia="Arial" w:hAnsi="Arial"/>
          <w:sz w:val="22"/>
          <w:szCs w:val="22"/>
        </w:rPr>
        <w:t xml:space="preserve"> Pull company facts via XBRL API → save as bronze CSV</w:t>
      </w:r>
    </w:p>
    <w:p>
      <w:pPr>
        <w:pStyle w:val="ListParagraph"/>
        <w:numPr>
          <w:ilvl w:val="0"/>
          <w:numId w:val="3"/>
        </w:numPr>
        <w:spacing w:after="60"/>
      </w:pPr>
      <w:r>
        <w:rPr>
          <w:rFonts w:ascii="Arial" w:cs="Arial" w:eastAsia="Arial" w:hAnsi="Arial"/>
          <w:b/>
          <w:bCs/>
          <w:sz w:val="22"/>
          <w:szCs w:val="22"/>
        </w:rPr>
        <w:t xml:space="preserve">Section Parsing:</w:t>
      </w:r>
      <w:r>
        <w:rPr>
          <w:rFonts w:ascii="Arial" w:cs="Arial" w:eastAsia="Arial" w:hAnsi="Arial"/>
          <w:sz w:val="22"/>
          <w:szCs w:val="22"/>
        </w:rPr>
        <w:t xml:space="preserve"> Agent 1 identifies Business Overview, Risk Factors, Financial Statements, MD&amp;A</w:t>
      </w:r>
    </w:p>
    <w:p>
      <w:pPr>
        <w:pStyle w:val="ListParagraph"/>
        <w:numPr>
          <w:ilvl w:val="0"/>
          <w:numId w:val="3"/>
        </w:numPr>
        <w:spacing w:after="60"/>
      </w:pPr>
      <w:r>
        <w:rPr>
          <w:rFonts w:ascii="Arial" w:cs="Arial" w:eastAsia="Arial" w:hAnsi="Arial"/>
          <w:b/>
          <w:bCs/>
          <w:sz w:val="22"/>
          <w:szCs w:val="22"/>
        </w:rPr>
        <w:t xml:space="preserve">KPI Extraction:</w:t>
      </w:r>
      <w:r>
        <w:rPr>
          <w:rFonts w:ascii="Arial" w:cs="Arial" w:eastAsia="Arial" w:hAnsi="Arial"/>
          <w:sz w:val="22"/>
          <w:szCs w:val="22"/>
        </w:rPr>
        <w:t xml:space="preserve"> Agent 2 extracts revenue, margins, debt ratios, cash flow, YoY changes → save as silver CSV</w:t>
      </w:r>
    </w:p>
    <w:p>
      <w:pPr>
        <w:pStyle w:val="ListParagraph"/>
        <w:numPr>
          <w:ilvl w:val="0"/>
          <w:numId w:val="3"/>
        </w:numPr>
        <w:spacing w:after="60"/>
      </w:pPr>
      <w:r>
        <w:rPr>
          <w:rFonts w:ascii="Arial" w:cs="Arial" w:eastAsia="Arial" w:hAnsi="Arial"/>
          <w:b/>
          <w:bCs/>
          <w:sz w:val="22"/>
          <w:szCs w:val="22"/>
        </w:rPr>
        <w:t xml:space="preserve">Risk Scoring:</w:t>
      </w:r>
      <w:r>
        <w:rPr>
          <w:rFonts w:ascii="Arial" w:cs="Arial" w:eastAsia="Arial" w:hAnsi="Arial"/>
          <w:sz w:val="22"/>
          <w:szCs w:val="22"/>
        </w:rPr>
        <w:t xml:space="preserve"> Agent 3 evaluates financial health, market risk, operational risk, governance (1–5 scores with reasoning)</w:t>
      </w:r>
    </w:p>
    <w:p>
      <w:pPr>
        <w:pStyle w:val="ListParagraph"/>
        <w:numPr>
          <w:ilvl w:val="0"/>
          <w:numId w:val="3"/>
        </w:numPr>
        <w:spacing w:after="60"/>
      </w:pPr>
      <w:r>
        <w:rPr>
          <w:rFonts w:ascii="Arial" w:cs="Arial" w:eastAsia="Arial" w:hAnsi="Arial"/>
          <w:b/>
          <w:bCs/>
          <w:sz w:val="22"/>
          <w:szCs w:val="22"/>
        </w:rPr>
        <w:t xml:space="preserve">Memo Generation:</w:t>
      </w:r>
      <w:r>
        <w:rPr>
          <w:rFonts w:ascii="Arial" w:cs="Arial" w:eastAsia="Arial" w:hAnsi="Arial"/>
          <w:sz w:val="22"/>
          <w:szCs w:val="22"/>
        </w:rPr>
        <w:t xml:space="preserve"> Agent 4 synthesizes into investment memo with citations</w:t>
      </w:r>
    </w:p>
    <w:p>
      <w:pPr>
        <w:pStyle w:val="ListParagraph"/>
        <w:numPr>
          <w:ilvl w:val="0"/>
          <w:numId w:val="3"/>
        </w:numPr>
        <w:spacing w:after="60"/>
      </w:pPr>
      <w:r>
        <w:rPr>
          <w:rFonts w:ascii="Arial" w:cs="Arial" w:eastAsia="Arial" w:hAnsi="Arial"/>
          <w:b/>
          <w:bCs/>
          <w:sz w:val="22"/>
          <w:szCs w:val="22"/>
        </w:rPr>
        <w:t xml:space="preserve">Gold Output:</w:t>
      </w:r>
      <w:r>
        <w:rPr>
          <w:rFonts w:ascii="Arial" w:cs="Arial" w:eastAsia="Arial" w:hAnsi="Arial"/>
          <w:sz w:val="22"/>
          <w:szCs w:val="22"/>
        </w:rPr>
        <w:t xml:space="preserve"> Save risk scores as gold CSV + memo as Markdown</w:t>
      </w:r>
    </w:p>
    <w:p>
      <w:pPr>
        <w:pStyle w:val="ListParagraph"/>
        <w:numPr>
          <w:ilvl w:val="0"/>
          <w:numId w:val="3"/>
        </w:numPr>
        <w:spacing w:after="60"/>
      </w:pPr>
      <w:r>
        <w:rPr>
          <w:rFonts w:ascii="Arial" w:cs="Arial" w:eastAsia="Arial" w:hAnsi="Arial"/>
          <w:b/>
          <w:bCs/>
          <w:sz w:val="22"/>
          <w:szCs w:val="22"/>
        </w:rPr>
        <w:t xml:space="preserve">Quality Gate:</w:t>
      </w:r>
      <w:r>
        <w:rPr>
          <w:rFonts w:ascii="Arial" w:cs="Arial" w:eastAsia="Arial" w:hAnsi="Arial"/>
          <w:sz w:val="22"/>
          <w:szCs w:val="22"/>
        </w:rPr>
        <w:t xml:space="preserve"> Confidence scoring, citation verification, completeness check</w:t>
      </w:r>
    </w:p>
    <w:p>
      <w:pPr>
        <w:pStyle w:val="Heading2"/>
      </w:pPr>
      <w:r>
        <w:t xml:space="preserve">2.4 Shared State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ticker</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Company ticker symbol</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company_name</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Full legal entity name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cik</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 Central Index Key (10-digit, zero-padded)</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filing_date</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str</w:t>
            </w:r>
          </w:p>
        </w:tc>
        <w:tc>
          <w:tcPr>
            <w:tcW w:type="dxa" w:w="4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Date of latest 10-K filing (ISO format)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bronze_path</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Path</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path to bronze CSV</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silver_path</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Path</w:t>
            </w:r>
          </w:p>
        </w:tc>
        <w:tc>
          <w:tcPr>
            <w:tcW w:type="dxa" w:w="4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File path to silver CSV</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gold_path</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Path</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path to gold CSV</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sections</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dict[str, str]</w:t>
            </w:r>
          </w:p>
        </w:tc>
        <w:tc>
          <w:tcPr>
            <w:tcW w:type="dxa" w:w="4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Parsed sections keyed by name (risk_factors, financials, etc.)</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kpis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FinancialKPIs</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Pydantic model: revenue, net_income, gross_margin, debt_to_equity, etc.</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risk_scores</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RiskAssessment</w:t>
            </w:r>
          </w:p>
        </w:tc>
        <w:tc>
          <w:tcPr>
            <w:tcW w:type="dxa" w:w="4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Per-dimension scores (1–5) with reasoning text</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memo</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DiligenceMemo</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Final structured memo with sections and citations</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confidence</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float</w:t>
            </w:r>
          </w:p>
        </w:tc>
        <w:tc>
          <w:tcPr>
            <w:tcW w:type="dxa" w:w="4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Overall pipeline confidence (0.0–1.0)</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list[str]</w:t>
            </w:r>
          </w:p>
        </w:tc>
        <w:tc>
          <w:tcPr>
            <w:tcW w:type="dxa" w:w="4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Processing errors or warnings</w:t>
            </w:r>
          </w:p>
        </w:tc>
      </w:tr>
    </w:tbl>
    <w:p>
      <w:r>
        <w:br w:type="page"/>
      </w:r>
    </w:p>
    <w:p>
      <w:pPr>
        <w:pStyle w:val="Heading1"/>
      </w:pPr>
      <w:r>
        <w:t xml:space="preserve">3. Functional Requirements</w:t>
      </w:r>
    </w:p>
    <w:p>
      <w:pPr>
        <w:pStyle w:val="Heading2"/>
      </w:pPr>
      <w:r>
        <w:t xml:space="preserve">3.1 Agent 1: Document Parser</w:t>
      </w:r>
    </w:p>
    <w:p>
      <w:pPr>
        <w:spacing w:after="120"/>
      </w:pPr>
      <w:r>
        <w:rPr>
          <w:rFonts w:ascii="Arial" w:cs="Arial" w:eastAsia="Arial" w:hAnsi="Arial"/>
          <w:b w:val="false"/>
          <w:bCs w:val="false"/>
          <w:i w:val="false"/>
          <w:iCs w:val="false"/>
          <w:color w:val="333333"/>
          <w:sz w:val="22"/>
          <w:szCs w:val="22"/>
        </w:rPr>
        <w:t xml:space="preserve">Transforms raw EDGAR XBRL data into structured, analyzable sections.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FR-1.1</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Accept ticker symbol input and resolve to SEC CIK number</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FR-1.2</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Fetch latest 10-K company facts via SEC EDGAR XBRL API (data.sec.gov/api/xbrl/companyfacts/)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FR-1.3</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Fetch filing submissions metadata via SEC EDGAR Submissions API (data.sec.gov/submissions/)</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FR-1.4</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 raw API responses as bronze CSV with timestamp and source URL columns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FR-1.5</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 and label standard 10-K fact categories from XBRL taxonomy (us-gaap, dei)</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FR-1.6</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Handle rate limiting (10 req/sec) with exponential backoff</w:t>
            </w:r>
          </w:p>
        </w:tc>
      </w:tr>
    </w:tbl>
    <w:p>
      <w:pPr>
        <w:pStyle w:val="Heading2"/>
      </w:pPr>
      <w:r>
        <w:t xml:space="preserve">3.2 Agent 2: KPI Extractor</w:t>
      </w:r>
    </w:p>
    <w:p>
      <w:pPr>
        <w:spacing w:after="120"/>
      </w:pPr>
      <w:r>
        <w:rPr>
          <w:rFonts w:ascii="Arial" w:cs="Arial" w:eastAsia="Arial" w:hAnsi="Arial"/>
          <w:b w:val="false"/>
          <w:bCs w:val="false"/>
          <w:i w:val="false"/>
          <w:iCs w:val="false"/>
          <w:color w:val="333333"/>
          <w:sz w:val="22"/>
          <w:szCs w:val="22"/>
        </w:rPr>
        <w:t xml:space="preserve">Extracts quantitative financial metrics from bronze data and produces validated silver output.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FR-2.1</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Extract core financial KPIs: Revenue, Net Income, Gross Margin, Operating Margin, Debt-to-Equity, Current Ratio, Free Cash Flow</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FR-2.2</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Map us-gaap XBRL taxonomy tags to human-readable metric names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FR-2.3</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Calculate year-over-year changes where prior period data is available</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FR-2.4</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Flag anomalies: negative margins, declining revenue, high leverage ratios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FR-2.5</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Output validated Pydantic model with units, currency, and fiscal period metadata</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FR-2.6</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 clean KPIs as silver CSV with data lineage columns (source_tag, source_period)</w:t>
            </w:r>
          </w:p>
        </w:tc>
      </w:tr>
    </w:tbl>
    <w:p>
      <w:pPr>
        <w:pStyle w:val="Heading2"/>
      </w:pPr>
      <w:r>
        <w:t xml:space="preserve">3.3 Agent 3: Risk Analyzer</w:t>
      </w:r>
    </w:p>
    <w:p>
      <w:pPr>
        <w:spacing w:after="120"/>
      </w:pPr>
      <w:r>
        <w:rPr>
          <w:rFonts w:ascii="Arial" w:cs="Arial" w:eastAsia="Arial" w:hAnsi="Arial"/>
          <w:b w:val="false"/>
          <w:bCs w:val="false"/>
          <w:i w:val="false"/>
          <w:iCs w:val="false"/>
          <w:color w:val="333333"/>
          <w:sz w:val="22"/>
          <w:szCs w:val="22"/>
        </w:rPr>
        <w:t xml:space="preserve">Performs multi-dimensional risk assessment with structured scoring and reasoning.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FR-3.1</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Score five risk dimensions on 1–5 scale: Financial Health, Market Position, Operational Risk, Governance, Liquidity</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FR-3.2</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Provide written reasoning (2–4 sentences) for each score, citing specific data points from silver CSV</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FR-3.3</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 composite risk score (weighted average) with classification: Low / Medium / High / Critical</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FR-3.4</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Identify top 3 red flags with severity ranking and supporting evidence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FR-3.5</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Cross-reference quantitative KPIs with qualitative risk indicators</w:t>
            </w:r>
          </w:p>
        </w:tc>
      </w:tr>
    </w:tbl>
    <w:p>
      <w:pPr>
        <w:pStyle w:val="Heading2"/>
      </w:pPr>
      <w:r>
        <w:t xml:space="preserve">3.4 Agent 4: Memo Writer</w:t>
      </w:r>
    </w:p>
    <w:p>
      <w:pPr>
        <w:spacing w:after="120"/>
      </w:pPr>
      <w:r>
        <w:rPr>
          <w:rFonts w:ascii="Arial" w:cs="Arial" w:eastAsia="Arial" w:hAnsi="Arial"/>
          <w:b w:val="false"/>
          <w:bCs w:val="false"/>
          <w:i w:val="false"/>
          <w:iCs w:val="false"/>
          <w:color w:val="333333"/>
          <w:sz w:val="22"/>
          <w:szCs w:val="22"/>
        </w:rPr>
        <w:t xml:space="preserve">Synthesizes all upstream outputs into a professional investment diligence memo.</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FR-4.1</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Generate structured memo: Executive Summary, Company Overview, Financial Analysis, Risk Assessment, Key Findings, Recommendation</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FR-4.2</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Include inline citations referencing specific XBRL tags and filing periods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FR-4.3</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Embed KPI summary table with trend indicators</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FR-4.4</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Include risk heatmap data (dimension x severity matrix)</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FR-4.5</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Provide confidence score with explanation of limitations</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FR-4.6</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Save as gold CSV (structured data) + Markdown (human-readable memo)</w:t>
            </w:r>
          </w:p>
        </w:tc>
      </w:tr>
    </w:tbl>
    <w:p>
      <w:pPr>
        <w:pStyle w:val="Heading2"/>
      </w:pPr>
      <w:r>
        <w:t xml:space="preserve">3.5 UI / Debug Dashboard (v0)</w:t>
      </w:r>
    </w:p>
    <w:p>
      <w:pPr>
        <w:spacing w:after="120"/>
      </w:pPr>
      <w:r>
        <w:rPr>
          <w:rFonts w:ascii="Arial" w:cs="Arial" w:eastAsia="Arial" w:hAnsi="Arial"/>
          <w:b w:val="false"/>
          <w:bCs w:val="false"/>
          <w:i w:val="false"/>
          <w:iCs w:val="false"/>
          <w:color w:val="333333"/>
          <w:sz w:val="22"/>
          <w:szCs w:val="22"/>
        </w:rPr>
        <w:t xml:space="preserve">Minimal Next.js + Tailwind + Tremor interface for pipeline visualization and debugging. Full design deferred to v1.</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8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FR-5.1</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Ticker input field with submit button</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FR-5.2</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 progress indicator showing current agent and bronze/silver/gold stage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FR-5.3</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CSV preview panels: view bronze, silver, and gold data side-by-side</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FR-5.4</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KPI dashboard with Tremor charts: revenue trend, margin analysis, ratio comparisons</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FR-5.5</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Risk heatmap visualization (Tremor CategoryBar or similar)</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FR-5.6</w:t>
            </w:r>
          </w:p>
        </w:tc>
        <w:tc>
          <w:tcPr>
            <w:tcW w:type="dxa" w:w="8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Memo viewer with rendered Markdown</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FR-5.7</w:t>
            </w:r>
          </w:p>
        </w:tc>
        <w:tc>
          <w:tcPr>
            <w:tcW w:type="dxa" w:w="8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Download buttons for all CSV artifacts and final memo</w:t>
            </w:r>
          </w:p>
        </w:tc>
      </w:tr>
    </w:tbl>
    <w:p>
      <w:r>
        <w:br w:type="page"/>
      </w:r>
    </w:p>
    <w:p>
      <w:pPr>
        <w:pStyle w:val="Heading1"/>
      </w:pPr>
      <w:r>
        <w:t xml:space="preserve">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6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Performance</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NFR-1</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End-to-end pipeline completes in under 90 seconds for a standard 10-K</w:t>
            </w:r>
          </w:p>
        </w:tc>
      </w:tr>
      <w:tr>
        <w:tc>
          <w:tcPr>
            <w:tcW w:type="dxa" w:w="1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Performance</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NFR-2</w:t>
            </w:r>
          </w:p>
        </w:tc>
        <w:tc>
          <w:tcPr>
            <w:tcW w:type="dxa" w:w="6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UI displays streaming progress updates within 2 seconds of stage transitions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Reliability</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NFR-3</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Graceful error handling: partial results displayed if any single agent fails</w:t>
            </w:r>
          </w:p>
        </w:tc>
      </w:tr>
      <w:tr>
        <w:tc>
          <w:tcPr>
            <w:tcW w:type="dxa" w:w="1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Reliability</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NFR-4</w:t>
            </w:r>
          </w:p>
        </w:tc>
        <w:tc>
          <w:tcPr>
            <w:tcW w:type="dxa" w:w="6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Offline fallback using pre-downloaded sample CSVs in examples/ directory</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Scalability</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NFR-5</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supports swapping LLM providers (OpenAI, Anthropic, local) via config</w:t>
            </w:r>
          </w:p>
        </w:tc>
      </w:tr>
      <w:tr>
        <w:tc>
          <w:tcPr>
            <w:tcW w:type="dxa" w:w="1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Scalability</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NFR-6</w:t>
            </w:r>
          </w:p>
        </w:tc>
        <w:tc>
          <w:tcPr>
            <w:tcW w:type="dxa" w:w="6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pipeline extensible: new agents addable without modifying existing graph</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Security</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NFR-7</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keys stored in environment variables, never committed to repository</w:t>
            </w:r>
          </w:p>
        </w:tc>
      </w:tr>
      <w:tr>
        <w:tc>
          <w:tcPr>
            <w:tcW w:type="dxa" w:w="1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Testability</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NFR-8</w:t>
            </w:r>
          </w:p>
        </w:tc>
        <w:tc>
          <w:tcPr>
            <w:tcW w:type="dxa" w:w="6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agent independently testable with mock state inputs/outputs</w:t>
            </w:r>
          </w:p>
        </w:tc>
      </w:tr>
      <w:tr>
        <w:tc>
          <w:tcPr>
            <w:tcW w:type="dxa" w:w="1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Auditability</w:t>
            </w:r>
          </w:p>
        </w:tc>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NFR-9</w:t>
            </w:r>
          </w:p>
        </w:tc>
        <w:tc>
          <w:tcPr>
            <w:tcW w:type="dxa" w:w="6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pipeline run produces timestamped CSV artifacts for full data lineage</w:t>
            </w:r>
          </w:p>
        </w:tc>
      </w:tr>
      <w:tr>
        <w:tc>
          <w:tcPr>
            <w:tcW w:type="dxa" w:w="1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Portability</w:t>
            </w:r>
          </w:p>
        </w:tc>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NFR-10</w:t>
            </w:r>
          </w:p>
        </w:tc>
        <w:tc>
          <w:tcPr>
            <w:tcW w:type="dxa" w:w="6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Docker-ready with single docker-compose up command for full deployment</w:t>
            </w:r>
          </w:p>
        </w:tc>
      </w:tr>
    </w:tbl>
    <w:p>
      <w:pPr>
        <w:pStyle w:val="Heading1"/>
      </w:pPr>
      <w:r>
        <w:t xml:space="preserve">5.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Backend Language</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3.11+</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Industry standard for AI/ML pipelines</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Orchestration</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LangGraph 0.2+</w:t>
            </w:r>
          </w:p>
        </w:tc>
        <w:tc>
          <w:tcPr>
            <w:tcW w:type="dxa" w:w="4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Stateful multi-agent workflows with conditional routing</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LLM Framework</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LangChain 0.3+</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Prompt management, output parsing, tool integration</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Data Validation</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Pydantic v2</w:t>
            </w:r>
          </w:p>
        </w:tc>
        <w:tc>
          <w:tcPr>
            <w:tcW w:type="dxa" w:w="4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Typed schemas for agent inputs/outputs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Data Processing</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pandas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CSV read/write, data transformation, bronze/silver/gold pipeline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Data Source</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 EDGAR XBRL API</w:t>
            </w:r>
          </w:p>
        </w:tc>
        <w:tc>
          <w:tcPr>
            <w:tcW w:type="dxa" w:w="4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Free, no auth, real public company financials as structured JSON</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Frontend</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14+ + Tailwind CSS</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React framework with utility-first CSS for rapid UI development</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Visualization</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Tremor</w:t>
            </w:r>
          </w:p>
        </w:tc>
        <w:tc>
          <w:tcPr>
            <w:tcW w:type="dxa" w:w="4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Tailwind-native React dashboard components, production-ready charts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LLM Provider</w:t>
            </w:r>
          </w:p>
        </w:tc>
        <w:tc>
          <w:tcPr>
            <w:tcW w:type="dxa" w:w="2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OpenAI GPT-4o (default)</w:t>
            </w:r>
          </w:p>
        </w:tc>
        <w:tc>
          <w:tcPr>
            <w:tcW w:type="dxa" w:w="41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Best balance of quality, speed, and cost for financial analysis</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Testing</w:t>
            </w:r>
          </w:p>
        </w:tc>
        <w:tc>
          <w:tcPr>
            <w:tcW w:type="dxa" w:w="2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pytest</w:t>
            </w:r>
          </w:p>
        </w:tc>
        <w:tc>
          <w:tcPr>
            <w:tcW w:type="dxa" w:w="41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unit tests with mocked LLM responses</w:t>
            </w:r>
          </w:p>
        </w:tc>
      </w:tr>
    </w:tbl>
    <w:p>
      <w:r>
        <w:br w:type="page"/>
      </w:r>
    </w:p>
    <w:p>
      <w:pPr>
        <w:pStyle w:val="Heading1"/>
      </w:pPr>
      <w:r>
        <w:t xml:space="preserve">6. Data Source: SEC EDGAR API</w:t>
      </w:r>
    </w:p>
    <w:p>
      <w:pPr>
        <w:spacing w:after="120"/>
      </w:pPr>
      <w:r>
        <w:rPr>
          <w:rFonts w:ascii="Arial" w:cs="Arial" w:eastAsia="Arial" w:hAnsi="Arial"/>
          <w:b w:val="false"/>
          <w:bCs w:val="false"/>
          <w:i w:val="false"/>
          <w:iCs w:val="false"/>
          <w:color w:val="333333"/>
          <w:sz w:val="22"/>
          <w:szCs w:val="22"/>
        </w:rPr>
        <w:t xml:space="preserve">The SEC provides free, unauthenticated REST APIs for all public company filings. No API key required — only a </w:t>
      </w:r>
      <w:r>
        <w:rPr>
          <w:rFonts w:ascii="Arial" w:cs="Arial" w:eastAsia="Arial" w:hAnsi="Arial"/>
          <w:b/>
          <w:bCs/>
          <w:i w:val="false"/>
          <w:iCs w:val="false"/>
          <w:color w:val="333333"/>
          <w:sz w:val="22"/>
          <w:szCs w:val="22"/>
        </w:rPr>
        <w:t xml:space="preserve">User-Agent</w:t>
      </w:r>
      <w:r>
        <w:rPr>
          <w:rFonts w:ascii="Arial" w:cs="Arial" w:eastAsia="Arial" w:hAnsi="Arial"/>
          <w:b w:val="false"/>
          <w:bCs w:val="false"/>
          <w:i w:val="false"/>
          <w:iCs w:val="false"/>
          <w:color w:val="333333"/>
          <w:sz w:val="22"/>
          <w:szCs w:val="22"/>
        </w:rPr>
        <w:t xml:space="preserve"> header with contact email. Full documentation: </w:t>
      </w:r>
      <w:hyperlink w:history="1" r:id="rIdyzxc8-jdqjkfcu9mydr1w">
        <w:r>
          <w:rPr>
            <w:rFonts w:ascii="Arial" w:cs="Arial" w:eastAsia="Arial" w:hAnsi="Arial"/>
            <w:color w:val="2E86AB"/>
            <w:sz w:val="22"/>
            <w:szCs w:val="22"/>
            <w:u w:val="single"/>
          </w:rPr>
          <w:t xml:space="preserve">https://www.sec.gov/edgar/sec-api-documentation</w:t>
        </w:r>
      </w:hyperlink>
    </w:p>
    <w:p>
      <w:pPr>
        <w:spacing w:after="40"/>
      </w:pPr>
    </w:p>
    <w:p>
      <w:pPr>
        <w:pStyle w:val="Heading2"/>
      </w:pPr>
      <w:r>
        <w:t xml:space="preserve">6.1 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URL Pattern</w:t>
            </w:r>
          </w:p>
        </w:tc>
        <w:tc>
          <w:tcPr>
            <w:tcW w:type="dxa" w:w="3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Returns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Company Facts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data.sec.gov/api/xbrl/
companyfacts/CIK</w:t>
            </w:r>
            <w:r>
              <w:rPr>
                <w:rFonts w:ascii="Arial" w:cs="Arial" w:eastAsia="Arial" w:hAnsi="Arial"/>
                <w:b/>
                <w:bCs/>
                <w:color w:val="333333"/>
                <w:sz w:val="20"/>
                <w:szCs w:val="20"/>
              </w:rPr>
              <w:t xml:space="preserve">{cik}</w:t>
            </w:r>
            <w:r>
              <w:rPr>
                <w:rFonts w:ascii="Arial" w:cs="Arial" w:eastAsia="Arial" w:hAnsi="Arial"/>
                <w:b w:val="false"/>
                <w:bCs w:val="false"/>
                <w:color w:val="333333"/>
                <w:sz w:val="20"/>
                <w:szCs w:val="20"/>
              </w:rPr>
              <w:t xml:space="preserve">.json</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XBRL financial facts as JSON (income, balance sheet, cash flow)</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Submissions</w:t>
            </w:r>
          </w:p>
        </w:tc>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data.sec.gov/submissions/
CIK</w:t>
            </w:r>
            <w:r>
              <w:rPr>
                <w:rFonts w:ascii="Arial" w:cs="Arial" w:eastAsia="Arial" w:hAnsi="Arial"/>
                <w:b/>
                <w:bCs/>
                <w:color w:val="333333"/>
                <w:sz w:val="20"/>
                <w:szCs w:val="20"/>
              </w:rPr>
              <w:t xml:space="preserve">{cik}</w:t>
            </w:r>
            <w:r>
              <w:rPr>
                <w:rFonts w:ascii="Arial" w:cs="Arial" w:eastAsia="Arial" w:hAnsi="Arial"/>
                <w:b w:val="false"/>
                <w:bCs w:val="false"/>
                <w:color w:val="333333"/>
                <w:sz w:val="20"/>
                <w:szCs w:val="20"/>
              </w:rPr>
              <w:t xml:space="preserve">.json</w:t>
            </w:r>
          </w:p>
        </w:tc>
        <w:tc>
          <w:tcPr>
            <w:tcW w:type="dxa" w:w="33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Filing history, metadata, ticker, company name, SIC code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XBRL Frames</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data.sec.gov/api/xbrl/
frames/</w:t>
            </w:r>
            <w:r>
              <w:rPr>
                <w:rFonts w:ascii="Arial" w:cs="Arial" w:eastAsia="Arial" w:hAnsi="Arial"/>
                <w:b/>
                <w:bCs/>
                <w:color w:val="333333"/>
                <w:sz w:val="20"/>
                <w:szCs w:val="20"/>
              </w:rPr>
              <w:t xml:space="preserve">{taxonomy}/{tag}/{unit}/{period}</w:t>
            </w:r>
            <w:r>
              <w:rPr>
                <w:rFonts w:ascii="Arial" w:cs="Arial" w:eastAsia="Arial" w:hAnsi="Arial"/>
                <w:b w:val="false"/>
                <w:bCs w:val="false"/>
                <w:color w:val="333333"/>
                <w:sz w:val="20"/>
                <w:szCs w:val="20"/>
              </w:rPr>
              <w:t xml:space="preserve">.json</w:t>
            </w:r>
          </w:p>
        </w:tc>
        <w:tc>
          <w:tcPr>
            <w:tcW w:type="dxa" w:w="3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Cross-company comparison for same metric in same period</w:t>
            </w:r>
          </w:p>
        </w:tc>
      </w:tr>
    </w:tbl>
    <w:p>
      <w:pPr>
        <w:spacing w:after="60"/>
      </w:pPr>
    </w:p>
    <w:p>
      <w:pPr>
        <w:spacing w:after="120"/>
      </w:pPr>
      <w:r>
        <w:rPr>
          <w:rFonts w:ascii="Arial" w:cs="Arial" w:eastAsia="Arial" w:hAnsi="Arial"/>
          <w:b w:val="false"/>
          <w:bCs w:val="false"/>
          <w:i w:val="false"/>
          <w:iCs w:val="false"/>
          <w:color w:val="333333"/>
          <w:sz w:val="22"/>
          <w:szCs w:val="22"/>
        </w:rPr>
        <w:t xml:space="preserve">Rate limit: 10 requests/second. Pipeline implements exponential backoff.</w:t>
      </w:r>
    </w:p>
    <w:p>
      <w:pPr>
        <w:spacing w:after="120"/>
      </w:pPr>
      <w:r>
        <w:rPr>
          <w:rFonts w:ascii="Arial" w:cs="Arial" w:eastAsia="Arial" w:hAnsi="Arial"/>
          <w:b w:val="false"/>
          <w:bCs w:val="false"/>
          <w:i/>
          <w:iCs/>
          <w:color w:val="666666"/>
          <w:sz w:val="22"/>
          <w:szCs w:val="22"/>
        </w:rPr>
        <w:t xml:space="preserve">Required header: User-Agent: DiligenceOps/0.1 (contact@example.com)</w:t>
      </w:r>
    </w:p>
    <w:p>
      <w:pPr>
        <w:pStyle w:val="Heading2"/>
      </w:pPr>
      <w:r>
        <w:t xml:space="preserve">6.2 Sample Data (Offline Fallback)</w:t>
      </w:r>
    </w:p>
    <w:p>
      <w:pPr>
        <w:spacing w:after="120"/>
      </w:pPr>
      <w:r>
        <w:rPr>
          <w:rFonts w:ascii="Arial" w:cs="Arial" w:eastAsia="Arial" w:hAnsi="Arial"/>
          <w:b w:val="false"/>
          <w:bCs w:val="false"/>
          <w:i w:val="false"/>
          <w:iCs w:val="false"/>
          <w:color w:val="333333"/>
          <w:sz w:val="22"/>
          <w:szCs w:val="22"/>
        </w:rPr>
        <w:t xml:space="preserve">Pre-downloaded bronze CSVs included in examples/ directory for demo reliability:</w:t>
      </w:r>
    </w:p>
    <w:p>
      <w:pPr>
        <w:pStyle w:val="ListParagraph"/>
        <w:numPr>
          <w:ilvl w:val="0"/>
          <w:numId w:val="2"/>
        </w:numPr>
        <w:spacing w:after="60"/>
      </w:pPr>
      <w:r>
        <w:rPr>
          <w:rFonts w:ascii="Arial" w:cs="Arial" w:eastAsia="Arial" w:hAnsi="Arial"/>
          <w:color w:val="333333"/>
          <w:sz w:val="22"/>
          <w:szCs w:val="22"/>
        </w:rPr>
        <w:t xml:space="preserve">Apple (AAPL) — CIK 0000320193: Large-cap tech, complex financials</w:t>
      </w:r>
    </w:p>
    <w:p>
      <w:pPr>
        <w:pStyle w:val="ListParagraph"/>
        <w:numPr>
          <w:ilvl w:val="0"/>
          <w:numId w:val="2"/>
        </w:numPr>
        <w:spacing w:after="60"/>
      </w:pPr>
      <w:r>
        <w:rPr>
          <w:rFonts w:ascii="Arial" w:cs="Arial" w:eastAsia="Arial" w:hAnsi="Arial"/>
          <w:color w:val="333333"/>
          <w:sz w:val="22"/>
          <w:szCs w:val="22"/>
        </w:rPr>
        <w:t xml:space="preserve">Tesla (TSLA) — CIK 0001318605: High-growth, volatile metrics, ideal for risk analysis</w:t>
      </w:r>
    </w:p>
    <w:p>
      <w:pPr>
        <w:pStyle w:val="ListParagraph"/>
        <w:numPr>
          <w:ilvl w:val="0"/>
          <w:numId w:val="2"/>
        </w:numPr>
        <w:spacing w:after="60"/>
      </w:pPr>
      <w:r>
        <w:rPr>
          <w:rFonts w:ascii="Arial" w:cs="Arial" w:eastAsia="Arial" w:hAnsi="Arial"/>
          <w:color w:val="333333"/>
          <w:sz w:val="22"/>
          <w:szCs w:val="22"/>
        </w:rPr>
        <w:t xml:space="preserve">GameStop (GME) — CIK 0001326380: Turnaround story, red flags for risk scoring</w:t>
      </w:r>
    </w:p>
    <w:p>
      <w:pPr>
        <w:pStyle w:val="Heading1"/>
      </w:pPr>
      <w:r>
        <w:t xml:space="preserve">7. Competitive Landscape</w:t>
      </w:r>
    </w:p>
    <w:p>
      <w:pPr>
        <w:spacing w:after="120"/>
      </w:pPr>
      <w:r>
        <w:rPr>
          <w:rFonts w:ascii="Arial" w:cs="Arial" w:eastAsia="Arial" w:hAnsi="Arial"/>
          <w:b w:val="false"/>
          <w:bCs w:val="false"/>
          <w:i w:val="false"/>
          <w:iCs w:val="false"/>
          <w:color w:val="333333"/>
          <w:sz w:val="22"/>
          <w:szCs w:val="22"/>
        </w:rPr>
        <w:t xml:space="preserve">DiligenceOps occupies the same solution space as enterprise diligence platforms costing $50k–$200k/year. This positions the portfolio project as a credible demonstration of production-grade architecture.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400"/>
        <w:gridCol w:w="2360"/>
      </w:tblGrid>
      <w:tr>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Competitor</w:t>
            </w:r>
          </w:p>
        </w:tc>
        <w:tc>
          <w:tcPr>
            <w:tcW w:type="dxa" w:w="20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w:t>
            </w:r>
          </w:p>
        </w:tc>
        <w:tc>
          <w:tcPr>
            <w:tcW w:type="dxa" w:w="18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Pricing</w:t>
            </w:r>
          </w:p>
        </w:tc>
        <w:tc>
          <w:tcPr>
            <w:tcW w:type="dxa" w:w="1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AI-Native</w:t>
            </w:r>
          </w:p>
        </w:tc>
        <w:tc>
          <w:tcPr>
            <w:tcW w:type="dxa" w:w="2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Website</w:t>
            </w:r>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Kira Systems</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Contract analysis</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$100k+/yr</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Partial</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hyperlink w:history="1" r:id="rIdg8mzfhwt5qti4bu-n5g1a">
              <w:r>
                <w:rPr>
                  <w:rFonts w:ascii="Arial" w:cs="Arial" w:eastAsia="Arial" w:hAnsi="Arial"/>
                  <w:color w:val="2E86AB"/>
                  <w:sz w:val="20"/>
                  <w:szCs w:val="20"/>
                  <w:u w:val="single"/>
                </w:rPr>
                <w:t xml:space="preserve">kirasystems.com</w:t>
              </w:r>
            </w:hyperlink>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Harvey AI</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 AI platform</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$500+/seat/mo</w:t>
            </w:r>
          </w:p>
        </w:tc>
        <w:tc>
          <w:tcPr>
            <w:tcW w:type="dxa" w:w="1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hyperlink w:history="1" r:id="rIde9v_wskgai3bmxeoytikt">
              <w:r>
                <w:rPr>
                  <w:rFonts w:ascii="Arial" w:cs="Arial" w:eastAsia="Arial" w:hAnsi="Arial"/>
                  <w:color w:val="2E86AB"/>
                  <w:sz w:val="20"/>
                  <w:szCs w:val="20"/>
                  <w:u w:val="single"/>
                </w:rPr>
                <w:t xml:space="preserve">harvey.ai</w:t>
              </w:r>
            </w:hyperlink>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DiligenceVault</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DD management</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$50k+/yr</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hyperlink w:history="1" r:id="rId4roldaslsjf9hszpyekt3">
              <w:r>
                <w:rPr>
                  <w:rFonts w:ascii="Arial" w:cs="Arial" w:eastAsia="Arial" w:hAnsi="Arial"/>
                  <w:color w:val="2E86AB"/>
                  <w:sz w:val="20"/>
                  <w:szCs w:val="20"/>
                  <w:u w:val="single"/>
                </w:rPr>
                <w:t xml:space="preserve">diligencevault.com</w:t>
              </w:r>
            </w:hyperlink>
          </w:p>
        </w:tc>
      </w:tr>
      <w:tr>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Datasite</w:t>
            </w:r>
          </w:p>
        </w:tc>
        <w:tc>
          <w:tcPr>
            <w:tcW w:type="dxa" w:w="20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M&amp;A data rooms</w:t>
            </w:r>
          </w:p>
        </w:tc>
        <w:tc>
          <w:tcPr>
            <w:tcW w:type="dxa" w:w="18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$30k+/deal</w:t>
            </w:r>
          </w:p>
        </w:tc>
        <w:tc>
          <w:tcPr>
            <w:tcW w:type="dxa" w:w="1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Partial</w:t>
            </w:r>
          </w:p>
        </w:tc>
        <w:tc>
          <w:tcPr>
            <w:tcW w:type="dxa" w:w="23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hyperlink w:history="1" r:id="rIdgfv8lnecfv6dwjcdvkde0">
              <w:r>
                <w:rPr>
                  <w:rFonts w:ascii="Arial" w:cs="Arial" w:eastAsia="Arial" w:hAnsi="Arial"/>
                  <w:color w:val="2E86AB"/>
                  <w:sz w:val="20"/>
                  <w:szCs w:val="20"/>
                  <w:u w:val="single"/>
                </w:rPr>
                <w:t xml:space="preserve">datasite.com</w:t>
              </w:r>
            </w:hyperlink>
          </w:p>
        </w:tc>
      </w:tr>
      <w:tr>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AlphaSense</w:t>
            </w:r>
          </w:p>
        </w:tc>
        <w:tc>
          <w:tcPr>
            <w:tcW w:type="dxa" w:w="20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Market intelligence</w:t>
            </w:r>
          </w:p>
        </w:tc>
        <w:tc>
          <w:tcPr>
            <w:tcW w:type="dxa" w:w="18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$10k+/yr</w:t>
            </w:r>
          </w:p>
        </w:tc>
        <w:tc>
          <w:tcPr>
            <w:tcW w:type="dxa" w:w="1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Yes</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hyperlink w:history="1" r:id="rIdk72hdy4xunrihchhxckg5">
              <w:r>
                <w:rPr>
                  <w:rFonts w:ascii="Arial" w:cs="Arial" w:eastAsia="Arial" w:hAnsi="Arial"/>
                  <w:color w:val="2E86AB"/>
                  <w:sz w:val="20"/>
                  <w:szCs w:val="20"/>
                  <w:u w:val="single"/>
                </w:rPr>
                <w:t xml:space="preserve">alpha-sense.com</w:t>
              </w:r>
            </w:hyperlink>
          </w:p>
        </w:tc>
      </w:tr>
    </w:tbl>
    <w:p>
      <w:r>
        <w:br w:type="page"/>
      </w:r>
    </w:p>
    <w:p>
      <w:pPr>
        <w:pStyle w:val="Heading1"/>
      </w:pPr>
      <w:r>
        <w:t xml:space="preserve">8.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Path</w:t>
            </w:r>
          </w:p>
        </w:tc>
        <w:tc>
          <w:tcPr>
            <w:tcW w:type="dxa" w:w="57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diligenceops/</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Python backend package</w:t>
            </w:r>
          </w:p>
        </w:tc>
      </w:tr>
      <w:tr>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  agents/parser.py</w:t>
            </w:r>
          </w:p>
        </w:tc>
        <w:tc>
          <w:tcPr>
            <w:tcW w:type="dxa" w:w="5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1: EDGAR fetch + section extraction</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agents/extractor.py</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2: KPI extraction with Pydantic validation</w:t>
            </w:r>
          </w:p>
        </w:tc>
      </w:tr>
      <w:tr>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  agents/analyzer.py</w:t>
            </w:r>
          </w:p>
        </w:tc>
        <w:tc>
          <w:tcPr>
            <w:tcW w:type="dxa" w:w="5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3: Multi-dimensional risk scoring</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agents/writer.py</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4: Memo generation with citations</w:t>
            </w:r>
          </w:p>
        </w:tc>
      </w:tr>
      <w:tr>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  graph.py</w:t>
            </w:r>
          </w:p>
        </w:tc>
        <w:tc>
          <w:tcPr>
            <w:tcW w:type="dxa" w:w="5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LangGraph workflow definition and state management</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models.py</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Pydantic schemas: FinancialKPIs, RiskAssessment, DiligenceMemo</w:t>
            </w:r>
          </w:p>
        </w:tc>
      </w:tr>
      <w:tr>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  data/edgar_client.py</w:t>
            </w:r>
          </w:p>
        </w:tc>
        <w:tc>
          <w:tcPr>
            <w:tcW w:type="dxa" w:w="5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SEC EDGAR API client (XBRL fetch, CIK resolution)</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data/csv_writer.py</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Bronze/silver/gold CSV persistence layer</w:t>
            </w:r>
          </w:p>
        </w:tc>
      </w:tr>
      <w:tr>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web/</w:t>
            </w:r>
          </w:p>
        </w:tc>
        <w:tc>
          <w:tcPr>
            <w:tcW w:type="dxa" w:w="5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Next.js frontend application</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app/page.tsx</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Main dashboard page</w:t>
            </w:r>
          </w:p>
        </w:tc>
      </w:tr>
      <w:tr>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  components/</w:t>
            </w:r>
          </w:p>
        </w:tc>
        <w:tc>
          <w:tcPr>
            <w:tcW w:type="dxa" w:w="5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Tremor chart components, CSV viewer, memo renderer</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cli.py</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CLI interface for terminal usage</w:t>
            </w:r>
          </w:p>
        </w:tc>
      </w:tr>
      <w:tr>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examples/</w:t>
            </w:r>
          </w:p>
        </w:tc>
        <w:tc>
          <w:tcPr>
            <w:tcW w:type="dxa" w:w="5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Pre-downloaded bronze CSVs (AAPL, TSLA, GME) for offline demo</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pipeline_output/</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Runtime output directory for bronze/silver/gold CSVs</w:t>
            </w:r>
          </w:p>
        </w:tc>
      </w:tr>
      <w:tr>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w:t>
            </w:r>
          </w:p>
        </w:tc>
        <w:tc>
          <w:tcPr>
            <w:tcW w:type="dxa" w:w="57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Unit tests with mocked LLM responses</w:t>
            </w:r>
          </w:p>
        </w:tc>
      </w:tr>
      <w:tr>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Dockerfile + compose.yml</w:t>
            </w:r>
          </w:p>
        </w:tc>
        <w:tc>
          <w:tcPr>
            <w:tcW w:type="dxa" w:w="57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Containerized deployment (Python API + Next.js frontend)</w:t>
            </w:r>
          </w:p>
        </w:tc>
      </w:tr>
    </w:tbl>
    <w:p>
      <w:pPr>
        <w:pStyle w:val="Heading1"/>
      </w:pPr>
      <w:r>
        <w:t xml:space="preserve">9. Build Timeline</w:t>
      </w:r>
    </w:p>
    <w:p>
      <w:pPr>
        <w:spacing w:after="120"/>
      </w:pPr>
      <w:r>
        <w:rPr>
          <w:rFonts w:ascii="Arial" w:cs="Arial" w:eastAsia="Arial" w:hAnsi="Arial"/>
          <w:b w:val="false"/>
          <w:bCs w:val="false"/>
          <w:i w:val="false"/>
          <w:iCs w:val="false"/>
          <w:color w:val="333333"/>
          <w:sz w:val="22"/>
          <w:szCs w:val="22"/>
        </w:rPr>
        <w:t xml:space="preserve">Optimized for single-developer execution in one working day.</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3600"/>
        <w:gridCol w:w="2360"/>
      </w:tblGrid>
      <w:tr>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3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1</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 min</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Scaffold, models, EDGAR client, bronze CSV writer</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CC0000"/>
                <w:sz w:val="20"/>
                <w:szCs w:val="20"/>
              </w:rPr>
              <w:t xml:space="preserve">Must-have</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2</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60 min</w:t>
            </w:r>
          </w:p>
        </w:tc>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Agent 1 (Parser) + Agent 2 (Extractor) + silver CSV</w:t>
            </w:r>
          </w:p>
        </w:tc>
        <w:tc>
          <w:tcPr>
            <w:tcW w:type="dxa" w:w="23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CC0000"/>
                <w:sz w:val="20"/>
                <w:szCs w:val="20"/>
              </w:rPr>
              <w:t xml:space="preserve">Must-have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3</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 min</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3 (Analyzer) + Agent 4 (Writer) + gold CSV/memo</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CC0000"/>
                <w:sz w:val="20"/>
                <w:szCs w:val="20"/>
              </w:rPr>
              <w:t xml:space="preserve">Must-have</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4</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LangGraph workflow + CLI</w:t>
            </w:r>
          </w:p>
        </w:tc>
        <w:tc>
          <w:tcPr>
            <w:tcW w:type="dxa" w:w="23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CC0000"/>
                <w:sz w:val="20"/>
                <w:szCs w:val="20"/>
              </w:rPr>
              <w:t xml:space="preserve">Must-have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5</w:t>
            </w:r>
          </w:p>
        </w:tc>
        <w:tc>
          <w:tcPr>
            <w:tcW w:type="dxa" w:w="2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 min</w:t>
            </w:r>
          </w:p>
        </w:tc>
        <w:tc>
          <w:tcPr>
            <w:tcW w:type="dxa" w:w="3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Next.js debug dashboard with Tremor charts</w:t>
            </w:r>
          </w:p>
        </w:tc>
        <w:tc>
          <w:tcPr>
            <w:tcW w:type="dxa" w:w="23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E67E00"/>
                <w:sz w:val="20"/>
                <w:szCs w:val="20"/>
              </w:rPr>
              <w:t xml:space="preserve">Should-have</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6</w:t>
            </w:r>
          </w:p>
        </w:tc>
        <w:tc>
          <w:tcPr>
            <w:tcW w:type="dxa" w:w="2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3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 README, GitHub push</w:t>
            </w:r>
          </w:p>
        </w:tc>
        <w:tc>
          <w:tcPr>
            <w:tcW w:type="dxa" w:w="23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E67E00"/>
                <w:sz w:val="20"/>
                <w:szCs w:val="20"/>
              </w:rPr>
              <w:t xml:space="preserve">Should-have</w:t>
            </w:r>
          </w:p>
        </w:tc>
      </w:tr>
    </w:tbl>
    <w:p>
      <w:pPr>
        <w:spacing w:after="100"/>
      </w:pPr>
    </w:p>
    <w:p>
      <w:pPr>
        <w:spacing w:after="120"/>
      </w:pPr>
      <w:r>
        <w:rPr>
          <w:rFonts w:ascii="Arial" w:cs="Arial" w:eastAsia="Arial" w:hAnsi="Arial"/>
          <w:b/>
          <w:bCs/>
          <w:i w:val="false"/>
          <w:iCs w:val="false"/>
          <w:color w:val="333333"/>
          <w:sz w:val="22"/>
          <w:szCs w:val="22"/>
        </w:rPr>
        <w:t xml:space="preserve">Total estimated build time: </w:t>
      </w:r>
      <w:r>
        <w:rPr>
          <w:rFonts w:ascii="Arial" w:cs="Arial" w:eastAsia="Arial" w:hAnsi="Arial"/>
          <w:b w:val="false"/>
          <w:bCs w:val="false"/>
          <w:i w:val="false"/>
          <w:iCs w:val="false"/>
          <w:color w:val="333333"/>
          <w:sz w:val="22"/>
          <w:szCs w:val="22"/>
        </w:rPr>
        <w:t xml:space="preserve">4.5 hours. </w:t>
      </w:r>
      <w:r>
        <w:rPr>
          <w:rFonts w:ascii="Arial" w:cs="Arial" w:eastAsia="Arial" w:hAnsi="Arial"/>
          <w:b w:val="false"/>
          <w:bCs w:val="false"/>
          <w:i/>
          <w:iCs/>
          <w:color w:val="333333"/>
          <w:sz w:val="22"/>
          <w:szCs w:val="22"/>
        </w:rPr>
        <w:t xml:space="preserve">MVP (Phases 1–4) achievable in 3 hours.</w:t>
      </w:r>
    </w:p>
    <w:p>
      <w:r>
        <w:br w:type="page"/>
      </w:r>
    </w:p>
    <w:p>
      <w:pPr>
        <w:pStyle w:val="Heading1"/>
      </w:pPr>
      <w:r>
        <w:t xml:space="preserve">10. User Scenarios (UAT)</w:t>
      </w:r>
    </w:p>
    <w:p>
      <w:pPr>
        <w:spacing w:after="120"/>
      </w:pPr>
      <w:r>
        <w:rPr>
          <w:rFonts w:ascii="Arial" w:cs="Arial" w:eastAsia="Arial" w:hAnsi="Arial"/>
          <w:b w:val="false"/>
          <w:bCs w:val="false"/>
          <w:i w:val="false"/>
          <w:iCs w:val="false"/>
          <w:color w:val="333333"/>
          <w:sz w:val="22"/>
          <w:szCs w:val="22"/>
        </w:rPr>
        <w:t xml:space="preserve">The following scenarios serve as acceptance tests. Each must pass before the project is considered demo-ready.</w:t>
      </w:r>
    </w:p>
    <w:p>
      <w:pPr>
        <w:pStyle w:val="Heading2"/>
      </w:pPr>
      <w:r>
        <w:t xml:space="preserve">10.1 Scenario: Happy Path — Ticker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Persona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Investment analyst evaluating Apple for portfolio inclusion</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Precondition</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OpenAI API key configured. Internet access to SEC EDGAR.</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Steps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Enter AAPL in ticker field. 2. Click Analyze. 3. Wait for pipeline completion.</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Bronze CSV created with raw XBRL data. Silver CSV with extracted KPIs (revenue, margins, ratios). Gold CSV with risk scores. Markdown memo with executive summary, analysis, and citations. All files downloadable.</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Acceptance Criteria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Pipeline completes in &lt;90 seconds. Revenue figure matches SEC filing. Risk scores include specific reasoning. Memo contains at least 3 citations.</w:t>
            </w:r>
          </w:p>
        </w:tc>
      </w:tr>
    </w:tbl>
    <w:p>
      <w:pPr>
        <w:pStyle w:val="Heading2"/>
      </w:pPr>
      <w:r>
        <w:t xml:space="preserve">10.2 Scenario: High-Risk Company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Persona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PE analyst screening distressed assets</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Precondition</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Same as 10.1</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Steps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Enter GME (GameStop) in ticker field. 2. Click Analyze. 3. Review risk scores.</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 analyzer flags at least 2 red flags (e.g., declining revenue, high cash burn). Composite risk score is High or Critical. Memo recommendation section explicitly notes risk concerns.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Acceptance Criteria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At least one risk dimension scores 4 or 5. Red flags section is non-empty. Memo tone differs from AAPL memo (not generic).</w:t>
            </w:r>
          </w:p>
        </w:tc>
      </w:tr>
    </w:tbl>
    <w:p>
      <w:pPr>
        <w:pStyle w:val="Heading2"/>
      </w:pPr>
      <w:r>
        <w:t xml:space="preserve">10.3 Scenario: Offline Mode with Sample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Persona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Developer demoing at A.Team evaluation call (unreliable wifi)</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Precondition</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Internet disconnected. Pre-downloaded bronze CSVs in examples/ directory.</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Steps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Select TSLA from sample dropdown. 2. Click Analyze. 3. Pipeline runs from local bronze CSV.</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 skips EDGAR fetch, loads examples/TSLA_bronze_facts.csv. Produces silver, gold CSVs and memo normally. UI shows all stages completing.</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Acceptance Criteria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network errors. Full memo generated. Pipeline output identical to online mode for same data.</w:t>
            </w:r>
          </w:p>
        </w:tc>
      </w:tr>
    </w:tbl>
    <w:p>
      <w:pPr>
        <w:pStyle w:val="Heading2"/>
      </w:pPr>
      <w:r>
        <w:t xml:space="preserve">10.4 Scenario: CSV Data Lineage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Persona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Technical reviewer auditing data pipeline quality</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Precondition</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Completed pipeline run for any ticker.</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Steps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Open pipeline_output/ directory. 2. Open bronze CSV. 3. Open silver CSV. 4. Verify silver KPIs trace back to bronze rows.</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Bronze CSV contains raw XBRL tags and values. Silver CSV has source_tag column mapping each KPI to its XBRL origin. Gold CSV risk scores reference silver metric names.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Acceptance Criteria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silver row has a non-null source_tag. Every gold risk score references at least one silver metric. No orphaned data.</w:t>
            </w:r>
          </w:p>
        </w:tc>
      </w:tr>
    </w:tbl>
    <w:p>
      <w:pPr>
        <w:pStyle w:val="Heading2"/>
      </w:pPr>
      <w:r>
        <w:t xml:space="preserve">10.5 Scenario: Multi-Company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Persona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Portfolio manager comparing two investment targets</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Precondition</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Two completed pipeline runs (e.g., AAPL and TSLA).</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Steps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Run pipeline for AAPL. 2. Run pipeline for TSLA. 3. Compare gold CSVs and memos side by side.</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Each run produces separate, timestamped output files. Gold CSVs have identical column schemas enabling comparison. Risk scores meaningfully differ between companies.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Acceptance Criteria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Files do not overwrite each other. Column schemas match. AAPL and TSLA risk profiles are distinct (not copy-paste).</w:t>
            </w:r>
          </w:p>
        </w:tc>
      </w:tr>
    </w:tbl>
    <w:p>
      <w:pPr>
        <w:pStyle w:val="Heading2"/>
      </w:pPr>
      <w:r>
        <w:t xml:space="preserve">10.6 Scenario: Pipeline Error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9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Persona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QA engineer testing edge cases</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Precondition</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System running normally.</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Steps</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Enter invalid ticker (e.g., ZZZZZ). 2. Enter valid ticker but throttle API (simulate rate limit). 3. Enter ticker for company with incomplete XBRL data.</w:t>
            </w:r>
          </w:p>
        </w:tc>
      </w:tr>
      <w:tr>
        <w:tc>
          <w:tcPr>
            <w:tcW w:type="dxa" w:w="24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Expected Result</w:t>
            </w:r>
          </w:p>
        </w:tc>
        <w:tc>
          <w:tcPr>
            <w:tcW w:type="dxa" w:w="69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Invalid ticker: clear error message, no partial files written. Rate limit: retry with backoff, eventually succeed or timeout gracefully. Incomplete data: pipeline completes with warnings, memo notes data gaps.</w:t>
            </w:r>
          </w:p>
        </w:tc>
      </w:tr>
      <w:tr>
        <w:tc>
          <w:tcPr>
            <w:tcW w:type="dxa" w:w="24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Acceptance Criteria</w:t>
            </w:r>
          </w:p>
        </w:tc>
        <w:tc>
          <w:tcPr>
            <w:tcW w:type="dxa" w:w="69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 unhandled exceptions. Error messages are user-readable. Partial pipeline runs do not corrupt output directory.</w:t>
            </w:r>
          </w:p>
        </w:tc>
      </w:tr>
    </w:tbl>
    <w:p>
      <w:r>
        <w:br w:type="page"/>
      </w:r>
    </w:p>
    <w:p>
      <w:pPr>
        <w:pStyle w:val="Heading1"/>
      </w:pPr>
      <w:r>
        <w:t xml:space="preserve">11. Success Criteria</w:t>
      </w:r>
    </w:p>
    <w:p>
      <w:pPr>
        <w:spacing w:after="120"/>
      </w:pPr>
      <w:r>
        <w:rPr>
          <w:rFonts w:ascii="Arial" w:cs="Arial" w:eastAsia="Arial" w:hAnsi="Arial"/>
          <w:b w:val="false"/>
          <w:bCs w:val="false"/>
          <w:i w:val="false"/>
          <w:iCs w:val="false"/>
          <w:color w:val="333333"/>
          <w:sz w:val="22"/>
          <w:szCs w:val="22"/>
        </w:rPr>
        <w:t xml:space="preserve">The project succeeds as a portfolio piece when the following can be demonstrated live: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560"/>
        <w:gridCol w:w="2600"/>
      </w:tblGrid>
      <w:tr>
        <w:tc>
          <w:tcPr>
            <w:tcW w:type="dxa" w:w="12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556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2600"/>
            <w:tcBorders>
              <w:top w:val="single" w:color="D0D5DD" w:sz="1"/>
              <w:left w:val="single" w:color="D0D5DD" w:sz="1"/>
              <w:bottom w:val="single" w:color="D0D5DD" w:sz="1"/>
              <w:right w:val="single" w:color="D0D5DD"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Verification</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SC-1</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Enter a ticker (AAPL) and get a complete diligence memo within 90 seconds</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Live demo</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SC-2</w:t>
            </w:r>
          </w:p>
        </w:tc>
        <w:tc>
          <w:tcPr>
            <w:tcW w:type="dxa" w:w="5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Extracted KPIs are factually accurate against SEC filing data</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Cross-check with source</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SC-3</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Bronze→silver→gold CSVs are inspectable and show clear data lineage</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Open CSV files</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SC-4</w:t>
            </w:r>
          </w:p>
        </w:tc>
        <w:tc>
          <w:tcPr>
            <w:tcW w:type="dxa" w:w="5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 scores include specific reasoning, not generic statements</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 memo output</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SC-5</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Every claim in the memo has a citation back to an XBRL tag or filing section</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Citation audit</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SC-6</w:t>
            </w:r>
          </w:p>
        </w:tc>
        <w:tc>
          <w:tcPr>
            <w:tcW w:type="dxa" w:w="5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Architecture is clearly extensible ("swap EDGAR for Bloomberg, same pipeline")</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Code walkthrough</w:t>
            </w:r>
          </w:p>
        </w:tc>
      </w:tr>
      <w:tr>
        <w:tc>
          <w:tcPr>
            <w:tcW w:type="dxa" w:w="12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bCs/>
                <w:color w:val="333333"/>
                <w:sz w:val="20"/>
                <w:szCs w:val="20"/>
              </w:rPr>
              <w:t xml:space="preserve">SC-7</w:t>
            </w:r>
          </w:p>
        </w:tc>
        <w:tc>
          <w:tcPr>
            <w:tcW w:type="dxa" w:w="556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Codebase is clean, typed, documented, and has test coverage</w:t>
            </w:r>
          </w:p>
        </w:tc>
        <w:tc>
          <w:tcPr>
            <w:tcW w:type="dxa" w:w="2600"/>
            <w:tcBorders>
              <w:top w:val="single" w:color="D0D5DD" w:sz="1"/>
              <w:left w:val="single" w:color="D0D5DD" w:sz="1"/>
              <w:bottom w:val="single" w:color="D0D5DD" w:sz="1"/>
              <w:right w:val="single" w:color="D0D5DD"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GitHub review</w:t>
            </w:r>
          </w:p>
        </w:tc>
      </w:tr>
      <w:tr>
        <w:tc>
          <w:tcPr>
            <w:tcW w:type="dxa" w:w="12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bCs/>
                <w:color w:val="333333"/>
                <w:sz w:val="20"/>
                <w:szCs w:val="20"/>
              </w:rPr>
              <w:t xml:space="preserve">SC-8</w:t>
            </w:r>
          </w:p>
        </w:tc>
        <w:tc>
          <w:tcPr>
            <w:tcW w:type="dxa" w:w="556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6 UAT scenarios pass</w:t>
            </w:r>
          </w:p>
        </w:tc>
        <w:tc>
          <w:tcPr>
            <w:tcW w:type="dxa" w:w="2600"/>
            <w:tcBorders>
              <w:top w:val="single" w:color="D0D5DD" w:sz="1"/>
              <w:left w:val="single" w:color="D0D5DD" w:sz="1"/>
              <w:bottom w:val="single" w:color="D0D5DD" w:sz="1"/>
              <w:right w:val="single" w:color="D0D5DD" w:sz="1"/>
            </w:tcBorders>
            <w:shd w:fill="F0F5FA" w:val="clear"/>
            <w:tcMar>
              <w:top w:type="dxa" w:w="80"/>
              <w:left w:type="dxa" w:w="120"/>
              <w:bottom w:type="dxa" w:w="80"/>
              <w:right w:type="dxa" w:w="120"/>
            </w:tcMar>
          </w:tcPr>
          <w:p>
            <w:r>
              <w:rPr>
                <w:rFonts w:ascii="Arial" w:cs="Arial" w:eastAsia="Arial" w:hAnsi="Arial"/>
                <w:b w:val="false"/>
                <w:bCs w:val="false"/>
                <w:color w:val="333333"/>
                <w:sz w:val="20"/>
                <w:szCs w:val="20"/>
              </w:rPr>
              <w:t xml:space="preserve">Run scenarios</w:t>
            </w:r>
          </w:p>
        </w:tc>
      </w:tr>
    </w:tbl>
    <w:p>
      <w:pPr>
        <w:spacing w:after="200"/>
      </w:pPr>
    </w:p>
    <w:p>
      <w:pPr>
        <w:pBdr>
          <w:bottom w:val="single" w:color="D0D5DD" w:sz="1"/>
        </w:pBdr>
        <w:spacing w:before="200" w:after="200"/>
      </w:pPr>
    </w:p>
    <w:p>
      <w:pPr>
        <w:spacing w:after="100"/>
      </w:pPr>
    </w:p>
    <w:p>
      <w:pPr>
        <w:pStyle w:val="Heading1"/>
      </w:pPr>
      <w:r>
        <w:t xml:space="preserve">12. Evaluation Call Talk Track</w:t>
      </w:r>
    </w:p>
    <w:p>
      <w:pPr>
        <w:spacing w:after="120"/>
      </w:pPr>
      <w:r>
        <w:rPr>
          <w:rFonts w:ascii="Arial" w:cs="Arial" w:eastAsia="Arial" w:hAnsi="Arial"/>
          <w:b w:val="false"/>
          <w:bCs w:val="false"/>
          <w:i w:val="false"/>
          <w:iCs w:val="false"/>
          <w:color w:val="333333"/>
          <w:sz w:val="22"/>
          <w:szCs w:val="22"/>
        </w:rPr>
        <w:t xml:space="preserve">Suggested 60-second pitch when presenting this project during the A.Team evaluation:</w:t>
      </w:r>
    </w:p>
    <w:p>
      <w:pPr>
        <w:spacing w:after="60"/>
      </w:pPr>
    </w:p>
    <w:p>
      <w:pPr>
        <w:pBdr>
          <w:left w:val="single" w:color="2E86AB" w:sz="6"/>
        </w:pBdr>
        <w:spacing w:after="160"/>
        <w:ind w:left="400" w:right="400"/>
      </w:pPr>
      <w:r>
        <w:rPr>
          <w:rFonts w:ascii="Arial" w:cs="Arial" w:eastAsia="Arial" w:hAnsi="Arial"/>
          <w:i/>
          <w:iCs/>
          <w:color w:val="444444"/>
          <w:sz w:val="22"/>
          <w:szCs w:val="22"/>
        </w:rPr>
        <w:t xml:space="preserve">"I built DiligenceOps — a working due diligence pipeline, the same architecture A.Team ships for investment firms and document intelligence clients. You enter a ticker like AAPL, and four specialized AI agents pull the 10-K from SEC EDGAR, extract financial KPIs, score risk across five dimensions, and generate an investment memo with source citations. The data flows through a bronze-silver-gold CSV pipeline so every step is auditable and debuggable. The architecture is LangGraph multi-agent with shared state, Pydantic validation, and a Next.js dashboard. The pattern is domain-agnostic: swap SEC filings for legal contracts, medical records, or insurance claims — it's the same ETL-plus-reasoning pipeline. This is what I'd build on Day 1 of any A.Team mission."</w:t>
      </w:r>
    </w:p>
    <w:p>
      <w:pPr>
        <w:spacing w:after="200"/>
      </w:pPr>
    </w:p>
    <w:p>
      <w:pPr>
        <w:pBdr>
          <w:bottom w:val="single" w:color="D0D5DD" w:sz="1"/>
        </w:pBdr>
        <w:spacing w:before="200" w:after="200"/>
      </w:pPr>
    </w:p>
    <w:p>
      <w:pPr>
        <w:spacing w:after="100"/>
      </w:pPr>
    </w:p>
    <w:p>
      <w:pPr>
        <w:pStyle w:val="Heading1"/>
      </w:pPr>
      <w:r>
        <w:t xml:space="preserve">Appendix: v1 Roadmap (Post-MVP)</w:t>
      </w:r>
    </w:p>
    <w:p>
      <w:pPr>
        <w:spacing w:after="120"/>
      </w:pPr>
      <w:r>
        <w:rPr>
          <w:rFonts w:ascii="Arial" w:cs="Arial" w:eastAsia="Arial" w:hAnsi="Arial"/>
          <w:b w:val="false"/>
          <w:bCs w:val="false"/>
          <w:i w:val="false"/>
          <w:iCs w:val="false"/>
          <w:color w:val="333333"/>
          <w:sz w:val="22"/>
          <w:szCs w:val="22"/>
        </w:rPr>
        <w:t xml:space="preserve">Features deferred from v0 for future development:</w:t>
      </w:r>
    </w:p>
    <w:p>
      <w:pPr>
        <w:pStyle w:val="ListParagraph"/>
        <w:numPr>
          <w:ilvl w:val="0"/>
          <w:numId w:val="2"/>
        </w:numPr>
        <w:spacing w:after="60"/>
      </w:pPr>
      <w:r>
        <w:rPr>
          <w:rFonts w:ascii="Arial" w:cs="Arial" w:eastAsia="Arial" w:hAnsi="Arial"/>
          <w:color w:val="333333"/>
          <w:sz w:val="22"/>
          <w:szCs w:val="22"/>
        </w:rPr>
        <w:t xml:space="preserve">PDF/HTML file upload with pdfplumber parsing (bypassing EDGAR API)</w:t>
      </w:r>
    </w:p>
    <w:p>
      <w:pPr>
        <w:pStyle w:val="ListParagraph"/>
        <w:numPr>
          <w:ilvl w:val="0"/>
          <w:numId w:val="2"/>
        </w:numPr>
        <w:spacing w:after="60"/>
      </w:pPr>
      <w:r>
        <w:rPr>
          <w:rFonts w:ascii="Arial" w:cs="Arial" w:eastAsia="Arial" w:hAnsi="Arial"/>
          <w:color w:val="333333"/>
          <w:sz w:val="22"/>
          <w:szCs w:val="22"/>
        </w:rPr>
        <w:t xml:space="preserve">Full-featured Next.js UI with designed components (replacing debug dashboard)</w:t>
      </w:r>
    </w:p>
    <w:p>
      <w:pPr>
        <w:pStyle w:val="ListParagraph"/>
        <w:numPr>
          <w:ilvl w:val="0"/>
          <w:numId w:val="2"/>
        </w:numPr>
        <w:spacing w:after="60"/>
      </w:pPr>
      <w:r>
        <w:rPr>
          <w:rFonts w:ascii="Arial" w:cs="Arial" w:eastAsia="Arial" w:hAnsi="Arial"/>
          <w:color w:val="333333"/>
          <w:sz w:val="22"/>
          <w:szCs w:val="22"/>
        </w:rPr>
        <w:t xml:space="preserve">Batch analysis: process multiple tickers in parallel</w:t>
      </w:r>
    </w:p>
    <w:p>
      <w:pPr>
        <w:pStyle w:val="ListParagraph"/>
        <w:numPr>
          <w:ilvl w:val="0"/>
          <w:numId w:val="2"/>
        </w:numPr>
        <w:spacing w:after="60"/>
      </w:pPr>
      <w:r>
        <w:rPr>
          <w:rFonts w:ascii="Arial" w:cs="Arial" w:eastAsia="Arial" w:hAnsi="Arial"/>
          <w:color w:val="333333"/>
          <w:sz w:val="22"/>
          <w:szCs w:val="22"/>
        </w:rPr>
        <w:t xml:space="preserve">Comparative analysis view: side-by-side company comparison in UI</w:t>
      </w:r>
    </w:p>
    <w:p>
      <w:pPr>
        <w:pStyle w:val="ListParagraph"/>
        <w:numPr>
          <w:ilvl w:val="0"/>
          <w:numId w:val="2"/>
        </w:numPr>
        <w:spacing w:after="60"/>
      </w:pPr>
      <w:r>
        <w:rPr>
          <w:rFonts w:ascii="Arial" w:cs="Arial" w:eastAsia="Arial" w:hAnsi="Arial"/>
          <w:color w:val="333333"/>
          <w:sz w:val="22"/>
          <w:szCs w:val="22"/>
        </w:rPr>
        <w:t xml:space="preserve">Historical trend analysis: analyze 3–5 years of filings for trajectory</w:t>
      </w:r>
    </w:p>
    <w:p>
      <w:pPr>
        <w:pStyle w:val="ListParagraph"/>
        <w:numPr>
          <w:ilvl w:val="0"/>
          <w:numId w:val="2"/>
        </w:numPr>
        <w:spacing w:after="60"/>
      </w:pPr>
      <w:r>
        <w:rPr>
          <w:rFonts w:ascii="Arial" w:cs="Arial" w:eastAsia="Arial" w:hAnsi="Arial"/>
          <w:color w:val="333333"/>
          <w:sz w:val="22"/>
          <w:szCs w:val="22"/>
        </w:rPr>
        <w:t xml:space="preserve">Export to DOCX/PDF formatted memo</w:t>
      </w:r>
    </w:p>
    <w:p>
      <w:pPr>
        <w:pStyle w:val="ListParagraph"/>
        <w:numPr>
          <w:ilvl w:val="0"/>
          <w:numId w:val="2"/>
        </w:numPr>
        <w:spacing w:after="60"/>
      </w:pPr>
      <w:r>
        <w:rPr>
          <w:rFonts w:ascii="Arial" w:cs="Arial" w:eastAsia="Arial" w:hAnsi="Arial"/>
          <w:color w:val="333333"/>
          <w:sz w:val="22"/>
          <w:szCs w:val="22"/>
        </w:rPr>
        <w:t xml:space="preserve">Authentication and saved analysis history</w:t>
      </w:r>
    </w:p>
    <w:p>
      <w:pPr>
        <w:pStyle w:val="ListParagraph"/>
        <w:numPr>
          <w:ilvl w:val="0"/>
          <w:numId w:val="2"/>
        </w:numPr>
        <w:spacing w:after="60"/>
      </w:pPr>
      <w:r>
        <w:rPr>
          <w:rFonts w:ascii="Arial" w:cs="Arial" w:eastAsia="Arial" w:hAnsi="Arial"/>
          <w:color w:val="333333"/>
          <w:sz w:val="22"/>
          <w:szCs w:val="22"/>
        </w:rPr>
        <w:t xml:space="preserve">Custom risk scoring weights configurable per analyst</w:t>
      </w:r>
    </w:p>
    <w:p>
      <w:pPr>
        <w:spacing w:after="300"/>
      </w:pPr>
    </w:p>
    <w:p>
      <w:pPr>
        <w:jc w:val="center"/>
      </w:pPr>
      <w:r>
        <w:rPr>
          <w:rFonts w:ascii="Arial" w:cs="Arial" w:eastAsia="Arial" w:hAnsi="Arial"/>
          <w:i/>
          <w:iCs/>
          <w:color w:val="666666"/>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DiligenceOps — PRD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yzxc8-jdqjkfcu9mydr1w" Type="http://schemas.openxmlformats.org/officeDocument/2006/relationships/hyperlink" Target="https://www.sec.gov/edgar/sec-api-documentation" TargetMode="External"/><Relationship Id="rIdg8mzfhwt5qti4bu-n5g1a" Type="http://schemas.openxmlformats.org/officeDocument/2006/relationships/hyperlink" Target="https://www.kirasystems.com" TargetMode="External"/><Relationship Id="rIde9v_wskgai3bmxeoytikt" Type="http://schemas.openxmlformats.org/officeDocument/2006/relationships/hyperlink" Target="https://www.harvey.ai" TargetMode="External"/><Relationship Id="rId4roldaslsjf9hszpyekt3" Type="http://schemas.openxmlformats.org/officeDocument/2006/relationships/hyperlink" Target="https://www.diligencevault.com" TargetMode="External"/><Relationship Id="rIdgfv8lnecfv6dwjcdvkde0" Type="http://schemas.openxmlformats.org/officeDocument/2006/relationships/hyperlink" Target="https://www.datasite.com" TargetMode="External"/><Relationship Id="rIdk72hdy4xunrihchhxckg5" Type="http://schemas.openxmlformats.org/officeDocument/2006/relationships/hyperlink" Target="https://www.alpha-sense.com" TargetMode="Externa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2026-02-11T13:32:29.069Z</dcterms:created>
  <dcterms:modified xsi:type="dcterms:W3CDTF">2026-02-11T13:32:29.071Z</dcterms:modified>
</cp:coreProperties>
</file>

<file path=docProps/custom.xml><?xml version="1.0" encoding="utf-8"?>
<Properties xmlns="http://schemas.openxmlformats.org/officeDocument/2006/custom-properties" xmlns:vt="http://schemas.openxmlformats.org/officeDocument/2006/docPropsVTypes"/>
</file>