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F0508" w14:textId="77777777" w:rsidR="00E73D9F" w:rsidRDefault="00064901">
      <w:pPr>
        <w:spacing w:before="240" w:after="0" w:line="240" w:lineRule="auto"/>
        <w:jc w:val="center"/>
        <w:rPr>
          <w:szCs w:val="24"/>
        </w:rPr>
      </w:pPr>
      <w:bookmarkStart w:id="0" w:name="_Hlk52124055"/>
      <w:bookmarkEnd w:id="0"/>
      <w:r>
        <w:rPr>
          <w:noProof/>
          <w:szCs w:val="24"/>
          <w:lang w:val="en-US"/>
        </w:rPr>
        <w:drawing>
          <wp:inline distT="0" distB="0" distL="0" distR="0" wp14:anchorId="0DC0802B" wp14:editId="2D01AC11">
            <wp:extent cx="914400" cy="923290"/>
            <wp:effectExtent l="0" t="0" r="0" b="0"/>
            <wp:docPr id="1" name="Εικόνα 1" descr="purfo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rfor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23290"/>
                    </a:xfrm>
                    <a:prstGeom prst="rect">
                      <a:avLst/>
                    </a:prstGeom>
                    <a:noFill/>
                    <a:ln>
                      <a:noFill/>
                    </a:ln>
                  </pic:spPr>
                </pic:pic>
              </a:graphicData>
            </a:graphic>
          </wp:inline>
        </w:drawing>
      </w:r>
    </w:p>
    <w:p w14:paraId="6560E323" w14:textId="77777777" w:rsidR="00E73D9F" w:rsidRDefault="00E73D9F">
      <w:pPr>
        <w:tabs>
          <w:tab w:val="center" w:pos="4153"/>
          <w:tab w:val="right" w:pos="8306"/>
        </w:tabs>
        <w:spacing w:before="240" w:after="0" w:line="240" w:lineRule="auto"/>
        <w:jc w:val="center"/>
        <w:rPr>
          <w:sz w:val="32"/>
          <w:szCs w:val="24"/>
        </w:rPr>
      </w:pPr>
      <w:r>
        <w:rPr>
          <w:sz w:val="40"/>
          <w:szCs w:val="24"/>
        </w:rPr>
        <w:t>Ε</w:t>
      </w:r>
      <w:r>
        <w:rPr>
          <w:sz w:val="32"/>
          <w:szCs w:val="24"/>
        </w:rPr>
        <w:t xml:space="preserve">ΘΝΙΚΟ </w:t>
      </w:r>
      <w:r>
        <w:rPr>
          <w:sz w:val="40"/>
          <w:szCs w:val="24"/>
        </w:rPr>
        <w:t>Μ</w:t>
      </w:r>
      <w:r>
        <w:rPr>
          <w:sz w:val="32"/>
          <w:szCs w:val="24"/>
        </w:rPr>
        <w:t xml:space="preserve">ΕΤΣΟΒΙΟ </w:t>
      </w:r>
      <w:r>
        <w:rPr>
          <w:sz w:val="40"/>
          <w:szCs w:val="24"/>
        </w:rPr>
        <w:t>Π</w:t>
      </w:r>
      <w:r>
        <w:rPr>
          <w:sz w:val="32"/>
          <w:szCs w:val="24"/>
        </w:rPr>
        <w:t>ΟΛΥΤΕΧΝΕΙΟ</w:t>
      </w:r>
    </w:p>
    <w:p w14:paraId="50F6B0BF" w14:textId="77777777" w:rsidR="00E73D9F" w:rsidRDefault="00E73D9F" w:rsidP="00952EA2">
      <w:pPr>
        <w:spacing w:after="0" w:line="240" w:lineRule="auto"/>
        <w:jc w:val="center"/>
        <w:rPr>
          <w:szCs w:val="24"/>
        </w:rPr>
      </w:pPr>
      <w:r>
        <w:rPr>
          <w:sz w:val="28"/>
          <w:szCs w:val="24"/>
        </w:rPr>
        <w:t>Σ</w:t>
      </w:r>
      <w:r>
        <w:rPr>
          <w:szCs w:val="24"/>
        </w:rPr>
        <w:t xml:space="preserve">ΧΟΛΗ </w:t>
      </w:r>
      <w:r>
        <w:rPr>
          <w:sz w:val="28"/>
          <w:szCs w:val="24"/>
        </w:rPr>
        <w:t>Η</w:t>
      </w:r>
      <w:r>
        <w:rPr>
          <w:szCs w:val="24"/>
        </w:rPr>
        <w:t xml:space="preserve">ΛΕΚΤΡΟΛΟΓΩΝ </w:t>
      </w:r>
      <w:r>
        <w:rPr>
          <w:sz w:val="28"/>
          <w:szCs w:val="24"/>
        </w:rPr>
        <w:t>Μ</w:t>
      </w:r>
      <w:r>
        <w:rPr>
          <w:szCs w:val="24"/>
        </w:rPr>
        <w:t xml:space="preserve">ΗΧΑΝΙΚΩΝ </w:t>
      </w:r>
      <w:r>
        <w:rPr>
          <w:sz w:val="28"/>
          <w:szCs w:val="24"/>
        </w:rPr>
        <w:t>Κ</w:t>
      </w:r>
      <w:r>
        <w:rPr>
          <w:szCs w:val="24"/>
        </w:rPr>
        <w:t xml:space="preserve">ΑΙ </w:t>
      </w:r>
      <w:r>
        <w:rPr>
          <w:sz w:val="28"/>
          <w:szCs w:val="24"/>
        </w:rPr>
        <w:t>Μ</w:t>
      </w:r>
      <w:r>
        <w:rPr>
          <w:szCs w:val="24"/>
        </w:rPr>
        <w:t xml:space="preserve">ΗΧΑΝΙΚΩΝ </w:t>
      </w:r>
      <w:r>
        <w:rPr>
          <w:sz w:val="28"/>
          <w:szCs w:val="24"/>
        </w:rPr>
        <w:t>Υ</w:t>
      </w:r>
      <w:r>
        <w:rPr>
          <w:szCs w:val="24"/>
        </w:rPr>
        <w:t>ΠΟΛΟΓΙΣΤΩΝ</w:t>
      </w:r>
    </w:p>
    <w:p w14:paraId="22E772F8" w14:textId="77777777" w:rsidR="00E73D9F" w:rsidRDefault="002A2EAA" w:rsidP="00952EA2">
      <w:pPr>
        <w:spacing w:after="0" w:line="240" w:lineRule="auto"/>
        <w:jc w:val="center"/>
        <w:rPr>
          <w:smallCaps/>
          <w:sz w:val="28"/>
          <w:szCs w:val="28"/>
        </w:rPr>
      </w:pPr>
      <w:r w:rsidRPr="0012626D">
        <w:rPr>
          <w:smallCaps/>
          <w:sz w:val="28"/>
          <w:szCs w:val="28"/>
        </w:rPr>
        <w:t>Τομέας</w:t>
      </w:r>
      <w:r w:rsidR="00E226B3" w:rsidRPr="0012626D">
        <w:rPr>
          <w:smallCaps/>
          <w:sz w:val="28"/>
          <w:szCs w:val="28"/>
        </w:rPr>
        <w:t xml:space="preserve"> </w:t>
      </w:r>
      <w:r>
        <w:rPr>
          <w:smallCaps/>
          <w:sz w:val="28"/>
          <w:szCs w:val="28"/>
        </w:rPr>
        <w:t xml:space="preserve">Συστημάτων Μετάδοσης Πληροφορίας και </w:t>
      </w:r>
      <w:r w:rsidRPr="0012626D">
        <w:rPr>
          <w:smallCaps/>
          <w:sz w:val="28"/>
          <w:szCs w:val="28"/>
        </w:rPr>
        <w:t>Τεχνολογίας</w:t>
      </w:r>
      <w:r>
        <w:rPr>
          <w:smallCaps/>
          <w:sz w:val="28"/>
          <w:szCs w:val="28"/>
        </w:rPr>
        <w:t xml:space="preserve"> Υλικών</w:t>
      </w:r>
      <w:r w:rsidR="00E226B3" w:rsidRPr="0012626D">
        <w:rPr>
          <w:smallCaps/>
          <w:sz w:val="28"/>
          <w:szCs w:val="28"/>
        </w:rPr>
        <w:t xml:space="preserve"> </w:t>
      </w:r>
    </w:p>
    <w:p w14:paraId="243256EF" w14:textId="77777777" w:rsidR="00952EA2" w:rsidRDefault="00952EA2" w:rsidP="00952EA2">
      <w:pPr>
        <w:spacing w:before="120" w:after="0" w:line="240" w:lineRule="auto"/>
        <w:rPr>
          <w:szCs w:val="24"/>
        </w:rPr>
      </w:pPr>
    </w:p>
    <w:p w14:paraId="3A3DC333" w14:textId="77777777" w:rsidR="00952EA2" w:rsidRDefault="00952EA2" w:rsidP="00952EA2">
      <w:pPr>
        <w:spacing w:before="120" w:after="0" w:line="240" w:lineRule="auto"/>
        <w:rPr>
          <w:szCs w:val="24"/>
        </w:rPr>
      </w:pPr>
    </w:p>
    <w:p w14:paraId="6E765417" w14:textId="77777777" w:rsidR="00952EA2" w:rsidRDefault="00952EA2" w:rsidP="00952EA2">
      <w:pPr>
        <w:spacing w:before="120" w:after="0" w:line="240" w:lineRule="auto"/>
        <w:rPr>
          <w:szCs w:val="24"/>
        </w:rPr>
      </w:pPr>
    </w:p>
    <w:p w14:paraId="4C84EB05" w14:textId="77777777" w:rsidR="00952EA2" w:rsidRDefault="00952EA2" w:rsidP="00952EA2">
      <w:pPr>
        <w:spacing w:before="120" w:after="0" w:line="240" w:lineRule="auto"/>
        <w:rPr>
          <w:szCs w:val="24"/>
        </w:rPr>
      </w:pPr>
    </w:p>
    <w:p w14:paraId="2238F19D" w14:textId="77777777" w:rsidR="00952EA2" w:rsidRDefault="00952EA2" w:rsidP="00952EA2">
      <w:pPr>
        <w:spacing w:before="120" w:after="0" w:line="240" w:lineRule="auto"/>
        <w:rPr>
          <w:szCs w:val="24"/>
        </w:rPr>
      </w:pPr>
    </w:p>
    <w:p w14:paraId="7D99E2DB" w14:textId="77777777" w:rsidR="00E73D9F" w:rsidRPr="00952EA2" w:rsidRDefault="00952EA2" w:rsidP="00952EA2">
      <w:pPr>
        <w:spacing w:after="0" w:line="240" w:lineRule="auto"/>
        <w:jc w:val="center"/>
        <w:rPr>
          <w:sz w:val="36"/>
          <w:szCs w:val="36"/>
        </w:rPr>
      </w:pPr>
      <w:r w:rsidRPr="00952EA2">
        <w:rPr>
          <w:b/>
          <w:spacing w:val="20"/>
          <w:sz w:val="36"/>
          <w:szCs w:val="36"/>
        </w:rPr>
        <w:t>«</w:t>
      </w:r>
      <w:r w:rsidRPr="00952EA2">
        <w:rPr>
          <w:b/>
          <w:spacing w:val="20"/>
          <w:sz w:val="36"/>
          <w:szCs w:val="36"/>
        </w:rPr>
        <w:t>Αξιολογώντας την επίδραση του αριθμού και του μεγέθους των ηλεκτροδίων σε εμφυτεύματα αμφιβληστροειδούς»</w:t>
      </w:r>
    </w:p>
    <w:p w14:paraId="13A0EF10" w14:textId="77777777" w:rsidR="00E73D9F" w:rsidRDefault="00E73D9F">
      <w:pPr>
        <w:spacing w:after="0" w:line="240" w:lineRule="auto"/>
        <w:jc w:val="left"/>
        <w:rPr>
          <w:szCs w:val="24"/>
        </w:rPr>
      </w:pPr>
    </w:p>
    <w:p w14:paraId="1FFFE3E6" w14:textId="77777777" w:rsidR="00952EA2" w:rsidRDefault="00952EA2">
      <w:pPr>
        <w:spacing w:after="0" w:line="240" w:lineRule="auto"/>
        <w:jc w:val="left"/>
        <w:rPr>
          <w:szCs w:val="24"/>
        </w:rPr>
      </w:pPr>
    </w:p>
    <w:p w14:paraId="36D6B30A" w14:textId="77777777" w:rsidR="007E006D" w:rsidRDefault="007E006D">
      <w:pPr>
        <w:spacing w:after="0" w:line="240" w:lineRule="auto"/>
        <w:jc w:val="left"/>
        <w:rPr>
          <w:szCs w:val="24"/>
        </w:rPr>
      </w:pPr>
    </w:p>
    <w:p w14:paraId="659F6138" w14:textId="77777777" w:rsidR="007E006D" w:rsidRDefault="007E006D">
      <w:pPr>
        <w:spacing w:after="0" w:line="240" w:lineRule="auto"/>
        <w:jc w:val="left"/>
        <w:rPr>
          <w:szCs w:val="24"/>
        </w:rPr>
      </w:pPr>
    </w:p>
    <w:p w14:paraId="2E619256" w14:textId="77777777" w:rsidR="00952EA2" w:rsidRDefault="00952EA2">
      <w:pPr>
        <w:spacing w:after="0" w:line="240" w:lineRule="auto"/>
        <w:jc w:val="left"/>
        <w:rPr>
          <w:szCs w:val="24"/>
        </w:rPr>
      </w:pPr>
    </w:p>
    <w:p w14:paraId="7037C3C8" w14:textId="77777777" w:rsidR="006D3BBA" w:rsidRDefault="006D3BBA">
      <w:pPr>
        <w:spacing w:after="0" w:line="240" w:lineRule="auto"/>
        <w:jc w:val="left"/>
        <w:rPr>
          <w:szCs w:val="24"/>
        </w:rPr>
      </w:pPr>
    </w:p>
    <w:p w14:paraId="265EC7FE" w14:textId="77777777" w:rsidR="00952EA2" w:rsidRDefault="00952EA2">
      <w:pPr>
        <w:spacing w:after="0" w:line="240" w:lineRule="auto"/>
        <w:jc w:val="left"/>
        <w:rPr>
          <w:szCs w:val="24"/>
        </w:rPr>
      </w:pPr>
    </w:p>
    <w:p w14:paraId="1D2B2A53" w14:textId="77777777" w:rsidR="00952EA2" w:rsidRDefault="00C95CA0" w:rsidP="00952EA2">
      <w:pPr>
        <w:spacing w:line="240" w:lineRule="auto"/>
        <w:jc w:val="center"/>
        <w:rPr>
          <w:sz w:val="28"/>
          <w:szCs w:val="28"/>
        </w:rPr>
      </w:pPr>
      <w:r w:rsidRPr="00952EA2">
        <w:rPr>
          <w:sz w:val="28"/>
          <w:szCs w:val="28"/>
        </w:rPr>
        <w:t>Εξαμηνιαία Εργασία</w:t>
      </w:r>
      <w:r w:rsidR="00952EA2">
        <w:rPr>
          <w:sz w:val="28"/>
          <w:szCs w:val="28"/>
        </w:rPr>
        <w:t xml:space="preserve"> </w:t>
      </w:r>
      <w:r w:rsidRPr="00952EA2">
        <w:rPr>
          <w:sz w:val="28"/>
          <w:szCs w:val="28"/>
        </w:rPr>
        <w:t>στο μάθημα</w:t>
      </w:r>
    </w:p>
    <w:p w14:paraId="1C037DD5" w14:textId="77777777" w:rsidR="00C95CA0" w:rsidRPr="00952EA2" w:rsidRDefault="00C95CA0" w:rsidP="00952EA2">
      <w:pPr>
        <w:spacing w:line="240" w:lineRule="auto"/>
        <w:jc w:val="center"/>
        <w:rPr>
          <w:sz w:val="28"/>
          <w:szCs w:val="28"/>
        </w:rPr>
      </w:pPr>
      <w:r w:rsidRPr="00952EA2">
        <w:rPr>
          <w:b/>
          <w:sz w:val="28"/>
          <w:szCs w:val="28"/>
        </w:rPr>
        <w:t>«</w:t>
      </w:r>
      <w:r w:rsidR="00442992" w:rsidRPr="00952EA2">
        <w:rPr>
          <w:b/>
          <w:sz w:val="28"/>
          <w:szCs w:val="28"/>
        </w:rPr>
        <w:t>Τεχνολογίες Κινητής και Ηλεκτρονικής Υγείας</w:t>
      </w:r>
      <w:r w:rsidRPr="00952EA2">
        <w:rPr>
          <w:b/>
          <w:sz w:val="28"/>
          <w:szCs w:val="28"/>
        </w:rPr>
        <w:t>»</w:t>
      </w:r>
    </w:p>
    <w:p w14:paraId="4CFF1963" w14:textId="77777777" w:rsidR="00E73D9F" w:rsidRDefault="00E73D9F">
      <w:pPr>
        <w:spacing w:after="0" w:line="240" w:lineRule="auto"/>
        <w:jc w:val="center"/>
        <w:rPr>
          <w:b/>
          <w:szCs w:val="24"/>
        </w:rPr>
      </w:pPr>
    </w:p>
    <w:p w14:paraId="717DCFF7" w14:textId="77777777" w:rsidR="00952EA2" w:rsidRDefault="00952EA2">
      <w:pPr>
        <w:spacing w:after="0" w:line="240" w:lineRule="auto"/>
        <w:jc w:val="center"/>
        <w:rPr>
          <w:b/>
          <w:szCs w:val="24"/>
        </w:rPr>
      </w:pPr>
    </w:p>
    <w:p w14:paraId="02A0313E" w14:textId="77777777" w:rsidR="00E73D9F" w:rsidRPr="00952EA2" w:rsidRDefault="002057AF" w:rsidP="00952EA2">
      <w:pPr>
        <w:spacing w:after="0" w:line="240" w:lineRule="auto"/>
        <w:jc w:val="center"/>
        <w:rPr>
          <w:sz w:val="28"/>
          <w:szCs w:val="28"/>
        </w:rPr>
      </w:pPr>
      <w:r w:rsidRPr="00952EA2">
        <w:rPr>
          <w:sz w:val="28"/>
          <w:szCs w:val="28"/>
        </w:rPr>
        <w:t>του</w:t>
      </w:r>
      <w:r w:rsidR="00C95CA0" w:rsidRPr="00952EA2">
        <w:rPr>
          <w:sz w:val="28"/>
          <w:szCs w:val="28"/>
        </w:rPr>
        <w:t xml:space="preserve"> φοιτητ</w:t>
      </w:r>
      <w:r w:rsidRPr="00952EA2">
        <w:rPr>
          <w:sz w:val="28"/>
          <w:szCs w:val="28"/>
        </w:rPr>
        <w:t>ή</w:t>
      </w:r>
    </w:p>
    <w:p w14:paraId="568DCA66" w14:textId="77777777" w:rsidR="00E73D9F" w:rsidRPr="00952EA2" w:rsidRDefault="00E73D9F">
      <w:pPr>
        <w:spacing w:after="0" w:line="240" w:lineRule="auto"/>
        <w:jc w:val="center"/>
        <w:rPr>
          <w:b/>
          <w:sz w:val="28"/>
          <w:szCs w:val="28"/>
        </w:rPr>
      </w:pPr>
      <w:r w:rsidRPr="00952EA2">
        <w:rPr>
          <w:b/>
          <w:sz w:val="28"/>
          <w:szCs w:val="28"/>
        </w:rPr>
        <w:t xml:space="preserve"> </w:t>
      </w:r>
      <w:proofErr w:type="spellStart"/>
      <w:r w:rsidR="008B358B" w:rsidRPr="00952EA2">
        <w:rPr>
          <w:b/>
          <w:sz w:val="28"/>
          <w:szCs w:val="28"/>
        </w:rPr>
        <w:t>Μπενετάτου</w:t>
      </w:r>
      <w:proofErr w:type="spellEnd"/>
      <w:r w:rsidR="008B358B" w:rsidRPr="00952EA2">
        <w:rPr>
          <w:b/>
          <w:sz w:val="28"/>
          <w:szCs w:val="28"/>
        </w:rPr>
        <w:t xml:space="preserve"> Αλέξανδρου</w:t>
      </w:r>
      <w:r w:rsidR="0005474A" w:rsidRPr="00952EA2">
        <w:rPr>
          <w:b/>
          <w:sz w:val="28"/>
          <w:szCs w:val="28"/>
        </w:rPr>
        <w:t xml:space="preserve">, Α.Μ.: </w:t>
      </w:r>
      <w:r w:rsidR="00C95CA0" w:rsidRPr="00952EA2">
        <w:rPr>
          <w:b/>
          <w:sz w:val="28"/>
          <w:szCs w:val="28"/>
        </w:rPr>
        <w:t>03115123</w:t>
      </w:r>
    </w:p>
    <w:p w14:paraId="189A91B6" w14:textId="77777777" w:rsidR="00E73D9F" w:rsidRDefault="00E73D9F">
      <w:pPr>
        <w:spacing w:after="0" w:line="240" w:lineRule="auto"/>
        <w:jc w:val="center"/>
        <w:rPr>
          <w:szCs w:val="24"/>
        </w:rPr>
      </w:pPr>
    </w:p>
    <w:p w14:paraId="7CD4B7C0" w14:textId="77777777" w:rsidR="00952EA2" w:rsidRDefault="00952EA2">
      <w:pPr>
        <w:spacing w:after="0" w:line="240" w:lineRule="auto"/>
        <w:jc w:val="center"/>
        <w:rPr>
          <w:szCs w:val="24"/>
        </w:rPr>
      </w:pPr>
    </w:p>
    <w:p w14:paraId="079A2947" w14:textId="77777777" w:rsidR="00952EA2" w:rsidRDefault="00952EA2">
      <w:pPr>
        <w:spacing w:after="0" w:line="240" w:lineRule="auto"/>
        <w:jc w:val="center"/>
        <w:rPr>
          <w:szCs w:val="24"/>
        </w:rPr>
      </w:pPr>
    </w:p>
    <w:p w14:paraId="402E4B41" w14:textId="77777777" w:rsidR="00E73D9F" w:rsidRDefault="00E73D9F">
      <w:pPr>
        <w:spacing w:after="0" w:line="240" w:lineRule="auto"/>
        <w:jc w:val="center"/>
        <w:rPr>
          <w:szCs w:val="24"/>
        </w:rPr>
      </w:pPr>
    </w:p>
    <w:p w14:paraId="4B09DADF" w14:textId="77777777" w:rsidR="00952EA2" w:rsidRDefault="00952EA2">
      <w:pPr>
        <w:spacing w:after="0" w:line="240" w:lineRule="auto"/>
        <w:jc w:val="center"/>
        <w:rPr>
          <w:szCs w:val="24"/>
        </w:rPr>
      </w:pPr>
    </w:p>
    <w:p w14:paraId="541E8A2E" w14:textId="77777777" w:rsidR="00952EA2" w:rsidRDefault="00952EA2">
      <w:pPr>
        <w:spacing w:after="0" w:line="240" w:lineRule="auto"/>
        <w:jc w:val="center"/>
        <w:rPr>
          <w:szCs w:val="24"/>
        </w:rPr>
      </w:pPr>
    </w:p>
    <w:p w14:paraId="32A7F981" w14:textId="77777777" w:rsidR="00952EA2" w:rsidRDefault="00952EA2">
      <w:pPr>
        <w:spacing w:after="0" w:line="240" w:lineRule="auto"/>
        <w:jc w:val="center"/>
        <w:rPr>
          <w:szCs w:val="24"/>
        </w:rPr>
      </w:pPr>
    </w:p>
    <w:p w14:paraId="711B87D4" w14:textId="77777777" w:rsidR="00D344B4" w:rsidRDefault="00D344B4">
      <w:pPr>
        <w:spacing w:after="40" w:line="240" w:lineRule="auto"/>
        <w:jc w:val="left"/>
        <w:rPr>
          <w:b/>
          <w:szCs w:val="24"/>
        </w:rPr>
      </w:pPr>
      <w:r>
        <w:rPr>
          <w:b/>
          <w:szCs w:val="24"/>
        </w:rPr>
        <w:t>Διδάσκ</w:t>
      </w:r>
      <w:r w:rsidR="00030EB0">
        <w:rPr>
          <w:b/>
          <w:szCs w:val="24"/>
        </w:rPr>
        <w:t>οντες</w:t>
      </w:r>
      <w:r>
        <w:rPr>
          <w:b/>
          <w:szCs w:val="24"/>
        </w:rPr>
        <w:t xml:space="preserve">: </w:t>
      </w:r>
      <w:r w:rsidR="00030EB0">
        <w:rPr>
          <w:b/>
          <w:szCs w:val="24"/>
        </w:rPr>
        <w:t xml:space="preserve">Δ. </w:t>
      </w:r>
      <w:proofErr w:type="spellStart"/>
      <w:r w:rsidR="00030EB0">
        <w:rPr>
          <w:b/>
          <w:szCs w:val="24"/>
        </w:rPr>
        <w:t>Κουτσούρης</w:t>
      </w:r>
      <w:proofErr w:type="spellEnd"/>
      <w:r w:rsidR="00442992">
        <w:rPr>
          <w:b/>
          <w:szCs w:val="24"/>
        </w:rPr>
        <w:t xml:space="preserve">, Κ. Νικήτα, Γ. </w:t>
      </w:r>
      <w:proofErr w:type="spellStart"/>
      <w:r w:rsidR="00442992">
        <w:rPr>
          <w:b/>
          <w:szCs w:val="24"/>
        </w:rPr>
        <w:t>Ματσόπουλος</w:t>
      </w:r>
      <w:proofErr w:type="spellEnd"/>
    </w:p>
    <w:p w14:paraId="4836B22C" w14:textId="77777777" w:rsidR="00E73D9F" w:rsidRDefault="00C95CA0">
      <w:pPr>
        <w:spacing w:after="40" w:line="240" w:lineRule="auto"/>
        <w:jc w:val="left"/>
        <w:rPr>
          <w:bCs/>
          <w:szCs w:val="24"/>
        </w:rPr>
      </w:pPr>
      <w:r>
        <w:rPr>
          <w:b/>
          <w:szCs w:val="24"/>
        </w:rPr>
        <w:t>Υπεύθυνος Άσκησης</w:t>
      </w:r>
      <w:r w:rsidR="00E73D9F">
        <w:rPr>
          <w:b/>
          <w:szCs w:val="24"/>
        </w:rPr>
        <w:t>:</w:t>
      </w:r>
      <w:r w:rsidR="00000EE7" w:rsidRPr="00000EE7">
        <w:t xml:space="preserve"> </w:t>
      </w:r>
      <w:r w:rsidR="00000EE7" w:rsidRPr="00000EE7">
        <w:rPr>
          <w:b/>
          <w:szCs w:val="24"/>
        </w:rPr>
        <w:t xml:space="preserve">Νίκος </w:t>
      </w:r>
      <w:proofErr w:type="spellStart"/>
      <w:r w:rsidR="00000EE7" w:rsidRPr="00000EE7">
        <w:rPr>
          <w:b/>
          <w:szCs w:val="24"/>
        </w:rPr>
        <w:t>Μελανίτης</w:t>
      </w:r>
      <w:proofErr w:type="spellEnd"/>
    </w:p>
    <w:p w14:paraId="755E1A06" w14:textId="77777777" w:rsidR="00C95CA0" w:rsidRDefault="00C95CA0">
      <w:pPr>
        <w:spacing w:after="40" w:line="240" w:lineRule="auto"/>
        <w:jc w:val="left"/>
        <w:rPr>
          <w:bCs/>
          <w:szCs w:val="24"/>
        </w:rPr>
      </w:pPr>
    </w:p>
    <w:p w14:paraId="3619426E" w14:textId="77777777" w:rsidR="0065209A" w:rsidRDefault="0065209A">
      <w:pPr>
        <w:spacing w:after="0" w:line="240" w:lineRule="auto"/>
        <w:jc w:val="center"/>
        <w:rPr>
          <w:szCs w:val="24"/>
        </w:rPr>
      </w:pPr>
    </w:p>
    <w:p w14:paraId="02163F52" w14:textId="77777777" w:rsidR="0065209A" w:rsidRDefault="0065209A">
      <w:pPr>
        <w:spacing w:after="0" w:line="240" w:lineRule="auto"/>
        <w:jc w:val="center"/>
        <w:rPr>
          <w:szCs w:val="24"/>
        </w:rPr>
      </w:pPr>
    </w:p>
    <w:p w14:paraId="2A87D999" w14:textId="77777777" w:rsidR="0065209A" w:rsidRDefault="00E73D9F" w:rsidP="0065209A">
      <w:pPr>
        <w:spacing w:after="0" w:line="240" w:lineRule="auto"/>
        <w:jc w:val="center"/>
        <w:rPr>
          <w:szCs w:val="24"/>
        </w:rPr>
      </w:pPr>
      <w:r>
        <w:rPr>
          <w:szCs w:val="24"/>
        </w:rPr>
        <w:t xml:space="preserve">Αθήνα, </w:t>
      </w:r>
      <w:r w:rsidR="00442992">
        <w:rPr>
          <w:szCs w:val="24"/>
        </w:rPr>
        <w:t>Ιούνιος 2020</w:t>
      </w:r>
      <w:r w:rsidR="0065209A">
        <w:rPr>
          <w:szCs w:val="24"/>
        </w:rPr>
        <w:br w:type="page"/>
      </w:r>
    </w:p>
    <w:p w14:paraId="38B38DE3" w14:textId="77777777" w:rsidR="00631F0B" w:rsidRDefault="00E73D9F" w:rsidP="00631F0B">
      <w:pPr>
        <w:spacing w:after="0" w:line="240" w:lineRule="auto"/>
        <w:rPr>
          <w:szCs w:val="24"/>
        </w:rPr>
      </w:pPr>
      <w:r>
        <w:rPr>
          <w:szCs w:val="24"/>
        </w:rPr>
        <w:lastRenderedPageBreak/>
        <w:t>Η σελίδα αυτή είναι σκόπιμα λευκή.</w:t>
      </w:r>
    </w:p>
    <w:p w14:paraId="5B571CFF" w14:textId="77777777" w:rsidR="0065209A" w:rsidRDefault="0065209A" w:rsidP="00631F0B">
      <w:pPr>
        <w:spacing w:after="0" w:line="240" w:lineRule="auto"/>
        <w:rPr>
          <w:sz w:val="20"/>
          <w:szCs w:val="24"/>
          <w:lang w:val="en-US"/>
        </w:rPr>
      </w:pPr>
      <w:r>
        <w:rPr>
          <w:sz w:val="20"/>
          <w:szCs w:val="24"/>
          <w:lang w:val="en-US"/>
        </w:rPr>
        <w:br w:type="page"/>
      </w:r>
    </w:p>
    <w:p w14:paraId="3800532E" w14:textId="77777777" w:rsidR="00F42A8E" w:rsidRPr="006D3BBA" w:rsidRDefault="00F42A8E" w:rsidP="00F42A8E">
      <w:pPr>
        <w:rPr>
          <w:b/>
          <w:sz w:val="36"/>
          <w:szCs w:val="36"/>
        </w:rPr>
      </w:pPr>
      <w:r w:rsidRPr="006D3BBA">
        <w:rPr>
          <w:b/>
          <w:sz w:val="36"/>
          <w:szCs w:val="36"/>
        </w:rPr>
        <w:lastRenderedPageBreak/>
        <w:t>Περίληψη</w:t>
      </w:r>
    </w:p>
    <w:p w14:paraId="7F83DECE" w14:textId="72F72C49" w:rsidR="00797C56" w:rsidRPr="00E32080" w:rsidRDefault="00475995" w:rsidP="00F42A8E">
      <w:pPr>
        <w:rPr>
          <w:szCs w:val="24"/>
        </w:rPr>
      </w:pPr>
      <w:r w:rsidRPr="00475995">
        <w:rPr>
          <w:szCs w:val="24"/>
        </w:rPr>
        <w:t xml:space="preserve">Εκφυλιστικές ασθένειες του αμφιβληστροειδούς όπως η </w:t>
      </w:r>
      <w:proofErr w:type="spellStart"/>
      <w:r w:rsidR="003F4997" w:rsidRPr="003F4997">
        <w:rPr>
          <w:szCs w:val="24"/>
        </w:rPr>
        <w:t>μελαγχρωστική</w:t>
      </w:r>
      <w:proofErr w:type="spellEnd"/>
      <w:r w:rsidR="003F4997" w:rsidRPr="003F4997">
        <w:rPr>
          <w:szCs w:val="24"/>
        </w:rPr>
        <w:t xml:space="preserve"> </w:t>
      </w:r>
      <w:proofErr w:type="spellStart"/>
      <w:r w:rsidR="003F4997" w:rsidRPr="003F4997">
        <w:rPr>
          <w:szCs w:val="24"/>
        </w:rPr>
        <w:t>αμφιβληστροειδοπάθεια</w:t>
      </w:r>
      <w:proofErr w:type="spellEnd"/>
      <w:r w:rsidR="003F4997">
        <w:rPr>
          <w:szCs w:val="24"/>
        </w:rPr>
        <w:t xml:space="preserve"> </w:t>
      </w:r>
      <w:r w:rsidRPr="00475995">
        <w:rPr>
          <w:szCs w:val="24"/>
        </w:rPr>
        <w:t xml:space="preserve">και η εκφύλιση της </w:t>
      </w:r>
      <w:proofErr w:type="spellStart"/>
      <w:r w:rsidRPr="00475995">
        <w:rPr>
          <w:szCs w:val="24"/>
        </w:rPr>
        <w:t>ωχράς</w:t>
      </w:r>
      <w:proofErr w:type="spellEnd"/>
      <w:r w:rsidRPr="00475995">
        <w:rPr>
          <w:szCs w:val="24"/>
        </w:rPr>
        <w:t xml:space="preserve"> κηλίδας προκαλούν μη αναστρέψιμη απώλεια όρασης σε περισσότερα από 10 εκατομμύρια άτομα παγκοσμίως. </w:t>
      </w:r>
      <w:r>
        <w:rPr>
          <w:szCs w:val="24"/>
        </w:rPr>
        <w:t>Τα εμφυτεύματα αμφιβληστροειδούς</w:t>
      </w:r>
      <w:r w:rsidRPr="00475995">
        <w:rPr>
          <w:szCs w:val="24"/>
        </w:rPr>
        <w:t xml:space="preserve">, που εμφυτεύονται τώρα σε περισσότερους από 250 ασθενείς παγκοσμίως, διεγείρουν ηλεκτρικά κύτταρα που επιβιώνουν προκειμένου να προκαλέσουν </w:t>
      </w:r>
      <w:r w:rsidR="00CE7AD8">
        <w:rPr>
          <w:szCs w:val="24"/>
        </w:rPr>
        <w:t>νευρικές</w:t>
      </w:r>
      <w:r w:rsidRPr="00475995">
        <w:rPr>
          <w:szCs w:val="24"/>
        </w:rPr>
        <w:t xml:space="preserve"> αποκρίσεις που ερμηνεύονται από τον εγκέφαλο ως οπτικές αντιλήψεις</w:t>
      </w:r>
      <w:r w:rsidR="00FF6E2D">
        <w:rPr>
          <w:szCs w:val="24"/>
        </w:rPr>
        <w:t>.</w:t>
      </w:r>
      <w:r>
        <w:rPr>
          <w:szCs w:val="24"/>
        </w:rPr>
        <w:t xml:space="preserve"> </w:t>
      </w:r>
      <w:r w:rsidR="00FF6E2D">
        <w:rPr>
          <w:szCs w:val="24"/>
        </w:rPr>
        <w:t xml:space="preserve">Δυστυχώς, αυτές οι οπτικές αντιλήψεις υπόκεινται και σε μη γραμμικές παραμορφώσεις ανάλογα τη θέση και το μέγεθος του κάθε ηλεκτροδίου αλλά και ανάλογα τον ασθενή </w:t>
      </w:r>
      <w:r w:rsidR="00797C56">
        <w:rPr>
          <w:szCs w:val="24"/>
        </w:rPr>
        <w:t>κάνοντας την αντίληψη με τη βοήθεια των εμφυτευμάτων ακόμα δυσκολότερη</w:t>
      </w:r>
      <w:r w:rsidR="00FF6E2D" w:rsidRPr="00475995">
        <w:rPr>
          <w:szCs w:val="24"/>
        </w:rPr>
        <w:t>.</w:t>
      </w:r>
      <w:r w:rsidR="00FF6E2D">
        <w:rPr>
          <w:szCs w:val="24"/>
        </w:rPr>
        <w:t xml:space="preserve"> </w:t>
      </w:r>
      <w:r w:rsidR="00750ECE">
        <w:rPr>
          <w:szCs w:val="24"/>
        </w:rPr>
        <w:t xml:space="preserve">Χρησιμοποιώντας </w:t>
      </w:r>
      <w:r w:rsidR="00B270AD">
        <w:rPr>
          <w:szCs w:val="24"/>
        </w:rPr>
        <w:t xml:space="preserve">ένα μοντέλο </w:t>
      </w:r>
      <w:r w:rsidR="00E32080">
        <w:rPr>
          <w:szCs w:val="24"/>
        </w:rPr>
        <w:t xml:space="preserve">που λαμβάνει υπόψη τις </w:t>
      </w:r>
      <w:proofErr w:type="spellStart"/>
      <w:r w:rsidR="00E32080">
        <w:rPr>
          <w:szCs w:val="24"/>
        </w:rPr>
        <w:t>τοπολογικές</w:t>
      </w:r>
      <w:proofErr w:type="spellEnd"/>
      <w:r w:rsidR="00E32080">
        <w:rPr>
          <w:szCs w:val="24"/>
        </w:rPr>
        <w:t xml:space="preserve"> παραμορφώσεις κατά </w:t>
      </w:r>
      <w:r w:rsidR="00E32080" w:rsidRPr="00E32080">
        <w:rPr>
          <w:szCs w:val="24"/>
        </w:rPr>
        <w:t>μήκος των οδών των νευρικών ινών του αμφιβληστροειδούς</w:t>
      </w:r>
      <w:r w:rsidR="00E32080">
        <w:rPr>
          <w:szCs w:val="24"/>
        </w:rPr>
        <w:t xml:space="preserve">, μελετάμε την επίδραση που έχει η παραμετροποίηση του αριθμού και του μεγέθους των ηλεκτροδίων ενός τετράγωνου εμφυτεύματος σταθερού εμβαδού πάνω στον αμφιβληστροειδή. Για τη μελέτη αυτή χρησιμοποιούμε ένα </w:t>
      </w:r>
      <w:proofErr w:type="spellStart"/>
      <w:r w:rsidR="00E32080" w:rsidRPr="00E32080">
        <w:rPr>
          <w:szCs w:val="24"/>
        </w:rPr>
        <w:t>νευρωνικό</w:t>
      </w:r>
      <w:proofErr w:type="spellEnd"/>
      <w:r w:rsidR="00E32080" w:rsidRPr="00E32080">
        <w:rPr>
          <w:szCs w:val="24"/>
        </w:rPr>
        <w:t xml:space="preserve"> </w:t>
      </w:r>
      <w:r w:rsidR="00E32080">
        <w:rPr>
          <w:szCs w:val="24"/>
        </w:rPr>
        <w:t xml:space="preserve">δίκτυο, αρχικά εκπαιδευμένο στο σύνολο δεδομένων χειρόγραφων αριθμών </w:t>
      </w:r>
      <w:r w:rsidR="00E32080">
        <w:rPr>
          <w:szCs w:val="24"/>
          <w:lang w:val="en-US"/>
        </w:rPr>
        <w:t>MNIST</w:t>
      </w:r>
      <w:r w:rsidR="00E32080" w:rsidRPr="00E32080">
        <w:rPr>
          <w:szCs w:val="24"/>
        </w:rPr>
        <w:t xml:space="preserve">, </w:t>
      </w:r>
      <w:r w:rsidR="00747E3F">
        <w:rPr>
          <w:szCs w:val="24"/>
        </w:rPr>
        <w:t>και παρατηρούμε</w:t>
      </w:r>
      <w:r w:rsidR="00E32080">
        <w:rPr>
          <w:szCs w:val="24"/>
        </w:rPr>
        <w:t xml:space="preserve"> την ακρίβειά στη κατηγοριοποίηση του συνόλου αυτού δεδομένων αφού έχει υποστεί τις </w:t>
      </w:r>
      <w:proofErr w:type="spellStart"/>
      <w:r w:rsidR="00E32080">
        <w:rPr>
          <w:szCs w:val="24"/>
        </w:rPr>
        <w:t>τοπολογικές</w:t>
      </w:r>
      <w:proofErr w:type="spellEnd"/>
      <w:r w:rsidR="00E32080">
        <w:rPr>
          <w:szCs w:val="24"/>
        </w:rPr>
        <w:t xml:space="preserve"> παραμορφώσεις που αναφέρθηκαν</w:t>
      </w:r>
      <w:r w:rsidR="00747E3F">
        <w:rPr>
          <w:szCs w:val="24"/>
        </w:rPr>
        <w:t xml:space="preserve"> καθώς και την ακρίβειά του στην κατηγοριοποίηση αφού έχει εκπαιδευτεί για μία εποχή πάνω στα νέα δεδομένα (προσομοίωση διαδικασίας προσαρμογής του ασθενή στη «νέα» του όραση)</w:t>
      </w:r>
      <w:r w:rsidR="00E32080">
        <w:rPr>
          <w:szCs w:val="24"/>
        </w:rPr>
        <w:t>.</w:t>
      </w:r>
    </w:p>
    <w:p w14:paraId="01076F8A" w14:textId="77777777" w:rsidR="00F42A8E" w:rsidRDefault="00F42A8E" w:rsidP="00F42A8E">
      <w:pPr>
        <w:rPr>
          <w:b/>
          <w:sz w:val="32"/>
          <w:szCs w:val="32"/>
        </w:rPr>
      </w:pPr>
    </w:p>
    <w:p w14:paraId="154EA76D" w14:textId="77777777" w:rsidR="000759F9" w:rsidRPr="00475995" w:rsidRDefault="000759F9" w:rsidP="00F42A8E">
      <w:pPr>
        <w:rPr>
          <w:b/>
          <w:sz w:val="32"/>
          <w:szCs w:val="32"/>
        </w:rPr>
      </w:pPr>
    </w:p>
    <w:p w14:paraId="0579AD1C" w14:textId="77777777" w:rsidR="00F42A8E" w:rsidRPr="006D3BBA" w:rsidRDefault="00F42A8E" w:rsidP="00F42A8E">
      <w:pPr>
        <w:rPr>
          <w:b/>
          <w:sz w:val="36"/>
          <w:szCs w:val="36"/>
        </w:rPr>
      </w:pPr>
      <w:r w:rsidRPr="006D3BBA">
        <w:rPr>
          <w:b/>
          <w:sz w:val="36"/>
          <w:szCs w:val="36"/>
        </w:rPr>
        <w:t>Λέξεις Κλειδιά</w:t>
      </w:r>
    </w:p>
    <w:p w14:paraId="27F2C61B" w14:textId="185A158F" w:rsidR="00B400DD" w:rsidRDefault="00475995" w:rsidP="00B400DD">
      <w:pPr>
        <w:rPr>
          <w:szCs w:val="24"/>
        </w:rPr>
      </w:pPr>
      <w:r w:rsidRPr="00475995">
        <w:rPr>
          <w:szCs w:val="24"/>
        </w:rPr>
        <w:t xml:space="preserve">προσθετική όραση, </w:t>
      </w:r>
      <w:r w:rsidR="00452DBC">
        <w:rPr>
          <w:szCs w:val="24"/>
          <w:lang w:val="en-US"/>
        </w:rPr>
        <w:t>p</w:t>
      </w:r>
      <w:r w:rsidRPr="00475995">
        <w:rPr>
          <w:szCs w:val="24"/>
        </w:rPr>
        <w:t>ulse2</w:t>
      </w:r>
      <w:r w:rsidR="00452DBC">
        <w:rPr>
          <w:szCs w:val="24"/>
          <w:lang w:val="en-US"/>
        </w:rPr>
        <w:t>p</w:t>
      </w:r>
      <w:proofErr w:type="spellStart"/>
      <w:r w:rsidRPr="00475995">
        <w:rPr>
          <w:szCs w:val="24"/>
        </w:rPr>
        <w:t>ercept</w:t>
      </w:r>
      <w:proofErr w:type="spellEnd"/>
      <w:r w:rsidRPr="00475995">
        <w:rPr>
          <w:szCs w:val="24"/>
        </w:rPr>
        <w:t xml:space="preserve">, εμφυτεύματα αμφιβληστροειδούς, </w:t>
      </w:r>
      <w:r>
        <w:rPr>
          <w:szCs w:val="24"/>
          <w:lang w:val="en-US"/>
        </w:rPr>
        <w:t>MNIST</w:t>
      </w:r>
      <w:r w:rsidRPr="00475995">
        <w:rPr>
          <w:szCs w:val="24"/>
        </w:rPr>
        <w:t xml:space="preserve">, </w:t>
      </w:r>
      <w:proofErr w:type="spellStart"/>
      <w:r w:rsidRPr="00475995">
        <w:rPr>
          <w:szCs w:val="24"/>
        </w:rPr>
        <w:t>neural</w:t>
      </w:r>
      <w:proofErr w:type="spellEnd"/>
      <w:r w:rsidRPr="00475995">
        <w:rPr>
          <w:szCs w:val="24"/>
        </w:rPr>
        <w:t xml:space="preserve"> </w:t>
      </w:r>
      <w:proofErr w:type="spellStart"/>
      <w:r w:rsidRPr="00475995">
        <w:rPr>
          <w:szCs w:val="24"/>
        </w:rPr>
        <w:t>networks</w:t>
      </w:r>
      <w:proofErr w:type="spellEnd"/>
    </w:p>
    <w:p w14:paraId="27A6BB1C" w14:textId="77777777" w:rsidR="0065209A" w:rsidRDefault="0065209A">
      <w:pPr>
        <w:spacing w:after="0" w:line="240" w:lineRule="auto"/>
        <w:jc w:val="left"/>
      </w:pPr>
      <w:r>
        <w:br w:type="page"/>
      </w:r>
    </w:p>
    <w:p w14:paraId="4264F355" w14:textId="77777777" w:rsidR="0065209A" w:rsidRDefault="00B400DD" w:rsidP="0065209A">
      <w:pPr>
        <w:rPr>
          <w:szCs w:val="24"/>
        </w:rPr>
      </w:pPr>
      <w:r w:rsidRPr="00B400DD">
        <w:rPr>
          <w:szCs w:val="24"/>
        </w:rPr>
        <w:lastRenderedPageBreak/>
        <w:t>Η σελίδα αυτή είναι σκόπιμα λευκή.</w:t>
      </w:r>
    </w:p>
    <w:p w14:paraId="35D7D105" w14:textId="77777777" w:rsidR="0065209A" w:rsidRDefault="0065209A">
      <w:pPr>
        <w:spacing w:after="0" w:line="240" w:lineRule="auto"/>
        <w:jc w:val="left"/>
        <w:rPr>
          <w:szCs w:val="24"/>
        </w:rPr>
      </w:pPr>
      <w:r>
        <w:rPr>
          <w:szCs w:val="24"/>
        </w:rPr>
        <w:br w:type="page"/>
      </w:r>
    </w:p>
    <w:p w14:paraId="337A7366" w14:textId="77777777" w:rsidR="00E73D9F" w:rsidRPr="006D3BBA" w:rsidRDefault="00E73D9F" w:rsidP="006D3BBA">
      <w:pPr>
        <w:pStyle w:val="Title"/>
      </w:pPr>
      <w:r w:rsidRPr="006D3BBA">
        <w:lastRenderedPageBreak/>
        <w:t>Πίνακας περιεχομένων</w:t>
      </w:r>
    </w:p>
    <w:p w14:paraId="7BA9EDF0" w14:textId="77777777" w:rsidR="00952EA2" w:rsidRDefault="00952EA2" w:rsidP="00952EA2"/>
    <w:p w14:paraId="411A00E1" w14:textId="0F0BDC11" w:rsidR="00952EA2" w:rsidRPr="00952EA2" w:rsidRDefault="00E73D9F">
      <w:pPr>
        <w:pStyle w:val="TOC1"/>
        <w:rPr>
          <w:rFonts w:asciiTheme="minorHAnsi" w:eastAsiaTheme="minorEastAsia" w:hAnsiTheme="minorHAnsi" w:cstheme="minorBidi"/>
          <w:b w:val="0"/>
          <w:sz w:val="22"/>
          <w:szCs w:val="22"/>
        </w:rPr>
      </w:pPr>
      <w:r w:rsidRPr="00E81A1E">
        <w:rPr>
          <w:caps/>
          <w:szCs w:val="40"/>
        </w:rPr>
        <w:fldChar w:fldCharType="begin"/>
      </w:r>
      <w:r w:rsidRPr="00E81A1E">
        <w:rPr>
          <w:caps/>
        </w:rPr>
        <w:instrText xml:space="preserve"> TOC \o "1-3" </w:instrText>
      </w:r>
      <w:r w:rsidRPr="00E81A1E">
        <w:rPr>
          <w:caps/>
          <w:szCs w:val="40"/>
        </w:rPr>
        <w:fldChar w:fldCharType="separate"/>
      </w:r>
      <w:r w:rsidR="00952EA2" w:rsidRPr="0017425A">
        <w:t>1</w:t>
      </w:r>
      <w:r w:rsidR="00952EA2" w:rsidRPr="00952EA2">
        <w:rPr>
          <w:rFonts w:asciiTheme="minorHAnsi" w:eastAsiaTheme="minorEastAsia" w:hAnsiTheme="minorHAnsi" w:cstheme="minorBidi"/>
          <w:b w:val="0"/>
          <w:sz w:val="22"/>
          <w:szCs w:val="22"/>
        </w:rPr>
        <w:tab/>
      </w:r>
      <w:r w:rsidR="00952EA2">
        <w:t>Εισαγωγή</w:t>
      </w:r>
      <w:r w:rsidR="00952EA2">
        <w:tab/>
      </w:r>
      <w:r w:rsidR="00952EA2">
        <w:fldChar w:fldCharType="begin"/>
      </w:r>
      <w:r w:rsidR="00952EA2">
        <w:instrText xml:space="preserve"> PAGEREF _Toc52153345 \h </w:instrText>
      </w:r>
      <w:r w:rsidR="00952EA2">
        <w:fldChar w:fldCharType="separate"/>
      </w:r>
      <w:r w:rsidR="006838F5">
        <w:t>7</w:t>
      </w:r>
      <w:r w:rsidR="00952EA2">
        <w:fldChar w:fldCharType="end"/>
      </w:r>
    </w:p>
    <w:p w14:paraId="1DA098C6" w14:textId="67E5416D" w:rsidR="00952EA2" w:rsidRPr="00952EA2" w:rsidRDefault="00952EA2">
      <w:pPr>
        <w:pStyle w:val="TOC1"/>
        <w:rPr>
          <w:rFonts w:asciiTheme="minorHAnsi" w:eastAsiaTheme="minorEastAsia" w:hAnsiTheme="minorHAnsi" w:cstheme="minorBidi"/>
          <w:b w:val="0"/>
          <w:sz w:val="22"/>
          <w:szCs w:val="22"/>
        </w:rPr>
      </w:pPr>
      <w:r w:rsidRPr="0017425A">
        <w:t>2</w:t>
      </w:r>
      <w:r w:rsidRPr="00952EA2">
        <w:rPr>
          <w:rFonts w:asciiTheme="minorHAnsi" w:eastAsiaTheme="minorEastAsia" w:hAnsiTheme="minorHAnsi" w:cstheme="minorBidi"/>
          <w:b w:val="0"/>
          <w:sz w:val="22"/>
          <w:szCs w:val="22"/>
        </w:rPr>
        <w:tab/>
      </w:r>
      <w:r>
        <w:t>Θεωρητικό Υπόβαθρο</w:t>
      </w:r>
      <w:r>
        <w:tab/>
      </w:r>
      <w:r>
        <w:fldChar w:fldCharType="begin"/>
      </w:r>
      <w:r>
        <w:instrText xml:space="preserve"> PAGEREF _Toc52153346 \h </w:instrText>
      </w:r>
      <w:r>
        <w:fldChar w:fldCharType="separate"/>
      </w:r>
      <w:r w:rsidR="006838F5">
        <w:t>10</w:t>
      </w:r>
      <w:r>
        <w:fldChar w:fldCharType="end"/>
      </w:r>
    </w:p>
    <w:p w14:paraId="3511A006" w14:textId="1ECB1E0C" w:rsidR="00952EA2" w:rsidRPr="00952EA2" w:rsidRDefault="00952EA2">
      <w:pPr>
        <w:pStyle w:val="TOC2"/>
        <w:tabs>
          <w:tab w:val="left" w:pos="800"/>
          <w:tab w:val="right" w:leader="dot" w:pos="8303"/>
        </w:tabs>
        <w:rPr>
          <w:rFonts w:asciiTheme="minorHAnsi" w:eastAsiaTheme="minorEastAsia" w:hAnsiTheme="minorHAnsi" w:cstheme="minorBidi"/>
          <w:noProof/>
          <w:sz w:val="22"/>
          <w:szCs w:val="22"/>
        </w:rPr>
      </w:pPr>
      <w:r>
        <w:rPr>
          <w:noProof/>
        </w:rPr>
        <w:t>2.1</w:t>
      </w:r>
      <w:r w:rsidRPr="00952EA2">
        <w:rPr>
          <w:rFonts w:asciiTheme="minorHAnsi" w:eastAsiaTheme="minorEastAsia" w:hAnsiTheme="minorHAnsi" w:cstheme="minorBidi"/>
          <w:noProof/>
          <w:sz w:val="22"/>
          <w:szCs w:val="22"/>
        </w:rPr>
        <w:tab/>
      </w:r>
      <w:r>
        <w:rPr>
          <w:noProof/>
        </w:rPr>
        <w:t>Είδη εμφυτευμάτων αμφιβληστροειδούς</w:t>
      </w:r>
      <w:r>
        <w:rPr>
          <w:noProof/>
        </w:rPr>
        <w:tab/>
      </w:r>
      <w:r>
        <w:rPr>
          <w:noProof/>
        </w:rPr>
        <w:fldChar w:fldCharType="begin"/>
      </w:r>
      <w:r>
        <w:rPr>
          <w:noProof/>
        </w:rPr>
        <w:instrText xml:space="preserve"> PAGEREF _Toc52153347 \h </w:instrText>
      </w:r>
      <w:r>
        <w:rPr>
          <w:noProof/>
        </w:rPr>
      </w:r>
      <w:r>
        <w:rPr>
          <w:noProof/>
        </w:rPr>
        <w:fldChar w:fldCharType="separate"/>
      </w:r>
      <w:r w:rsidR="006838F5">
        <w:rPr>
          <w:noProof/>
        </w:rPr>
        <w:t>10</w:t>
      </w:r>
      <w:r>
        <w:rPr>
          <w:noProof/>
        </w:rPr>
        <w:fldChar w:fldCharType="end"/>
      </w:r>
    </w:p>
    <w:p w14:paraId="0034D396" w14:textId="1F7A9FE9" w:rsidR="00952EA2" w:rsidRPr="00952EA2" w:rsidRDefault="00952EA2">
      <w:pPr>
        <w:pStyle w:val="TOC2"/>
        <w:tabs>
          <w:tab w:val="left" w:pos="800"/>
          <w:tab w:val="right" w:leader="dot" w:pos="8303"/>
        </w:tabs>
        <w:rPr>
          <w:rFonts w:asciiTheme="minorHAnsi" w:eastAsiaTheme="minorEastAsia" w:hAnsiTheme="minorHAnsi" w:cstheme="minorBidi"/>
          <w:noProof/>
          <w:sz w:val="22"/>
          <w:szCs w:val="22"/>
        </w:rPr>
      </w:pPr>
      <w:r>
        <w:rPr>
          <w:noProof/>
        </w:rPr>
        <w:t>2.2</w:t>
      </w:r>
      <w:r w:rsidRPr="00952EA2">
        <w:rPr>
          <w:rFonts w:asciiTheme="minorHAnsi" w:eastAsiaTheme="minorEastAsia" w:hAnsiTheme="minorHAnsi" w:cstheme="minorBidi"/>
          <w:noProof/>
          <w:sz w:val="22"/>
          <w:szCs w:val="22"/>
        </w:rPr>
        <w:tab/>
      </w:r>
      <w:r>
        <w:rPr>
          <w:noProof/>
        </w:rPr>
        <w:t>Μια γρήγορη αναφορά στα νευρωνικά δίκτυα</w:t>
      </w:r>
      <w:r>
        <w:rPr>
          <w:noProof/>
        </w:rPr>
        <w:tab/>
      </w:r>
      <w:r>
        <w:rPr>
          <w:noProof/>
        </w:rPr>
        <w:fldChar w:fldCharType="begin"/>
      </w:r>
      <w:r>
        <w:rPr>
          <w:noProof/>
        </w:rPr>
        <w:instrText xml:space="preserve"> PAGEREF _Toc52153348 \h </w:instrText>
      </w:r>
      <w:r>
        <w:rPr>
          <w:noProof/>
        </w:rPr>
      </w:r>
      <w:r>
        <w:rPr>
          <w:noProof/>
        </w:rPr>
        <w:fldChar w:fldCharType="separate"/>
      </w:r>
      <w:r w:rsidR="006838F5">
        <w:rPr>
          <w:noProof/>
        </w:rPr>
        <w:t>11</w:t>
      </w:r>
      <w:r>
        <w:rPr>
          <w:noProof/>
        </w:rPr>
        <w:fldChar w:fldCharType="end"/>
      </w:r>
    </w:p>
    <w:p w14:paraId="05A5C6F6" w14:textId="6EA39B1A" w:rsidR="00952EA2" w:rsidRPr="00952EA2" w:rsidRDefault="00952EA2">
      <w:pPr>
        <w:pStyle w:val="TOC3"/>
        <w:tabs>
          <w:tab w:val="left" w:pos="1200"/>
          <w:tab w:val="right" w:leader="dot" w:pos="8303"/>
        </w:tabs>
        <w:rPr>
          <w:rFonts w:asciiTheme="minorHAnsi" w:eastAsiaTheme="minorEastAsia" w:hAnsiTheme="minorHAnsi" w:cstheme="minorBidi"/>
          <w:i w:val="0"/>
          <w:noProof/>
          <w:sz w:val="22"/>
          <w:szCs w:val="22"/>
        </w:rPr>
      </w:pPr>
      <w:r>
        <w:rPr>
          <w:noProof/>
        </w:rPr>
        <w:t>2.2.1</w:t>
      </w:r>
      <w:r w:rsidRPr="00952EA2">
        <w:rPr>
          <w:rFonts w:asciiTheme="minorHAnsi" w:eastAsiaTheme="minorEastAsia" w:hAnsiTheme="minorHAnsi" w:cstheme="minorBidi"/>
          <w:i w:val="0"/>
          <w:noProof/>
          <w:sz w:val="22"/>
          <w:szCs w:val="22"/>
        </w:rPr>
        <w:tab/>
      </w:r>
      <w:r>
        <w:rPr>
          <w:noProof/>
        </w:rPr>
        <w:t>Τι είναι η μεταφορά μάθησης σε ένα νευρωνικό δίκτυο</w:t>
      </w:r>
      <w:r>
        <w:rPr>
          <w:noProof/>
        </w:rPr>
        <w:tab/>
      </w:r>
      <w:r>
        <w:rPr>
          <w:noProof/>
        </w:rPr>
        <w:fldChar w:fldCharType="begin"/>
      </w:r>
      <w:r>
        <w:rPr>
          <w:noProof/>
        </w:rPr>
        <w:instrText xml:space="preserve"> PAGEREF _Toc52153349 \h </w:instrText>
      </w:r>
      <w:r>
        <w:rPr>
          <w:noProof/>
        </w:rPr>
      </w:r>
      <w:r>
        <w:rPr>
          <w:noProof/>
        </w:rPr>
        <w:fldChar w:fldCharType="separate"/>
      </w:r>
      <w:r w:rsidR="006838F5">
        <w:rPr>
          <w:noProof/>
        </w:rPr>
        <w:t>13</w:t>
      </w:r>
      <w:r>
        <w:rPr>
          <w:noProof/>
        </w:rPr>
        <w:fldChar w:fldCharType="end"/>
      </w:r>
    </w:p>
    <w:p w14:paraId="43CE77F3" w14:textId="3B818036" w:rsidR="00952EA2" w:rsidRPr="00952EA2" w:rsidRDefault="00952EA2">
      <w:pPr>
        <w:pStyle w:val="TOC2"/>
        <w:tabs>
          <w:tab w:val="left" w:pos="800"/>
          <w:tab w:val="right" w:leader="dot" w:pos="8303"/>
        </w:tabs>
        <w:rPr>
          <w:rFonts w:asciiTheme="minorHAnsi" w:eastAsiaTheme="minorEastAsia" w:hAnsiTheme="minorHAnsi" w:cstheme="minorBidi"/>
          <w:noProof/>
          <w:sz w:val="22"/>
          <w:szCs w:val="22"/>
        </w:rPr>
      </w:pPr>
      <w:r>
        <w:rPr>
          <w:noProof/>
        </w:rPr>
        <w:t>2.3</w:t>
      </w:r>
      <w:r w:rsidRPr="00952EA2">
        <w:rPr>
          <w:rFonts w:asciiTheme="minorHAnsi" w:eastAsiaTheme="minorEastAsia" w:hAnsiTheme="minorHAnsi" w:cstheme="minorBidi"/>
          <w:noProof/>
          <w:sz w:val="22"/>
          <w:szCs w:val="22"/>
        </w:rPr>
        <w:tab/>
      </w:r>
      <w:r>
        <w:rPr>
          <w:noProof/>
        </w:rPr>
        <w:t xml:space="preserve">Εισαγωγή στο </w:t>
      </w:r>
      <w:r w:rsidRPr="0017425A">
        <w:rPr>
          <w:noProof/>
          <w:lang w:val="en-US"/>
        </w:rPr>
        <w:t>pulse</w:t>
      </w:r>
      <w:r w:rsidRPr="00952EA2">
        <w:rPr>
          <w:noProof/>
        </w:rPr>
        <w:t>2</w:t>
      </w:r>
      <w:r w:rsidRPr="0017425A">
        <w:rPr>
          <w:noProof/>
          <w:lang w:val="en-US"/>
        </w:rPr>
        <w:t>percept</w:t>
      </w:r>
      <w:r>
        <w:rPr>
          <w:noProof/>
        </w:rPr>
        <w:tab/>
      </w:r>
      <w:r>
        <w:rPr>
          <w:noProof/>
        </w:rPr>
        <w:fldChar w:fldCharType="begin"/>
      </w:r>
      <w:r>
        <w:rPr>
          <w:noProof/>
        </w:rPr>
        <w:instrText xml:space="preserve"> PAGEREF _Toc52153350 \h </w:instrText>
      </w:r>
      <w:r>
        <w:rPr>
          <w:noProof/>
        </w:rPr>
      </w:r>
      <w:r>
        <w:rPr>
          <w:noProof/>
        </w:rPr>
        <w:fldChar w:fldCharType="separate"/>
      </w:r>
      <w:r w:rsidR="006838F5">
        <w:rPr>
          <w:noProof/>
        </w:rPr>
        <w:t>14</w:t>
      </w:r>
      <w:r>
        <w:rPr>
          <w:noProof/>
        </w:rPr>
        <w:fldChar w:fldCharType="end"/>
      </w:r>
    </w:p>
    <w:p w14:paraId="62DC9069" w14:textId="62C43AA1" w:rsidR="00952EA2" w:rsidRPr="00952EA2" w:rsidRDefault="00952EA2">
      <w:pPr>
        <w:pStyle w:val="TOC1"/>
        <w:rPr>
          <w:rFonts w:asciiTheme="minorHAnsi" w:eastAsiaTheme="minorEastAsia" w:hAnsiTheme="minorHAnsi" w:cstheme="minorBidi"/>
          <w:b w:val="0"/>
          <w:sz w:val="22"/>
          <w:szCs w:val="22"/>
        </w:rPr>
      </w:pPr>
      <w:r w:rsidRPr="0017425A">
        <w:t>3</w:t>
      </w:r>
      <w:r w:rsidRPr="00952EA2">
        <w:rPr>
          <w:rFonts w:asciiTheme="minorHAnsi" w:eastAsiaTheme="minorEastAsia" w:hAnsiTheme="minorHAnsi" w:cstheme="minorBidi"/>
          <w:b w:val="0"/>
          <w:sz w:val="22"/>
          <w:szCs w:val="22"/>
        </w:rPr>
        <w:tab/>
      </w:r>
      <w:r>
        <w:t>Περιγραφή Πειραματικής Διαδικασίας</w:t>
      </w:r>
      <w:r>
        <w:tab/>
      </w:r>
      <w:r>
        <w:fldChar w:fldCharType="begin"/>
      </w:r>
      <w:r>
        <w:instrText xml:space="preserve"> PAGEREF _Toc52153351 \h </w:instrText>
      </w:r>
      <w:r>
        <w:fldChar w:fldCharType="separate"/>
      </w:r>
      <w:r w:rsidR="006838F5">
        <w:t>18</w:t>
      </w:r>
      <w:r>
        <w:fldChar w:fldCharType="end"/>
      </w:r>
    </w:p>
    <w:p w14:paraId="429CEBC1" w14:textId="28CF1E6D" w:rsidR="00952EA2" w:rsidRPr="00952EA2" w:rsidRDefault="00952EA2">
      <w:pPr>
        <w:pStyle w:val="TOC2"/>
        <w:tabs>
          <w:tab w:val="left" w:pos="800"/>
          <w:tab w:val="right" w:leader="dot" w:pos="8303"/>
        </w:tabs>
        <w:rPr>
          <w:rFonts w:asciiTheme="minorHAnsi" w:eastAsiaTheme="minorEastAsia" w:hAnsiTheme="minorHAnsi" w:cstheme="minorBidi"/>
          <w:noProof/>
          <w:sz w:val="22"/>
          <w:szCs w:val="22"/>
        </w:rPr>
      </w:pPr>
      <w:r>
        <w:rPr>
          <w:noProof/>
        </w:rPr>
        <w:t>3.1</w:t>
      </w:r>
      <w:r w:rsidRPr="00952EA2">
        <w:rPr>
          <w:rFonts w:asciiTheme="minorHAnsi" w:eastAsiaTheme="minorEastAsia" w:hAnsiTheme="minorHAnsi" w:cstheme="minorBidi"/>
          <w:noProof/>
          <w:sz w:val="22"/>
          <w:szCs w:val="22"/>
        </w:rPr>
        <w:tab/>
      </w:r>
      <w:r>
        <w:rPr>
          <w:noProof/>
        </w:rPr>
        <w:t>Προετοιμασία δεδομένων εκπαίδευσης</w:t>
      </w:r>
      <w:r>
        <w:rPr>
          <w:noProof/>
        </w:rPr>
        <w:tab/>
      </w:r>
      <w:r>
        <w:rPr>
          <w:noProof/>
        </w:rPr>
        <w:fldChar w:fldCharType="begin"/>
      </w:r>
      <w:r>
        <w:rPr>
          <w:noProof/>
        </w:rPr>
        <w:instrText xml:space="preserve"> PAGEREF _Toc52153352 \h </w:instrText>
      </w:r>
      <w:r>
        <w:rPr>
          <w:noProof/>
        </w:rPr>
      </w:r>
      <w:r>
        <w:rPr>
          <w:noProof/>
        </w:rPr>
        <w:fldChar w:fldCharType="separate"/>
      </w:r>
      <w:r w:rsidR="006838F5">
        <w:rPr>
          <w:noProof/>
        </w:rPr>
        <w:t>18</w:t>
      </w:r>
      <w:r>
        <w:rPr>
          <w:noProof/>
        </w:rPr>
        <w:fldChar w:fldCharType="end"/>
      </w:r>
    </w:p>
    <w:p w14:paraId="190D1C43" w14:textId="1D489473" w:rsidR="00952EA2" w:rsidRPr="00952EA2" w:rsidRDefault="00952EA2">
      <w:pPr>
        <w:pStyle w:val="TOC2"/>
        <w:tabs>
          <w:tab w:val="left" w:pos="800"/>
          <w:tab w:val="right" w:leader="dot" w:pos="8303"/>
        </w:tabs>
        <w:rPr>
          <w:rFonts w:asciiTheme="minorHAnsi" w:eastAsiaTheme="minorEastAsia" w:hAnsiTheme="minorHAnsi" w:cstheme="minorBidi"/>
          <w:noProof/>
          <w:sz w:val="22"/>
          <w:szCs w:val="22"/>
        </w:rPr>
      </w:pPr>
      <w:r>
        <w:rPr>
          <w:noProof/>
        </w:rPr>
        <w:t>3.2</w:t>
      </w:r>
      <w:r w:rsidRPr="00952EA2">
        <w:rPr>
          <w:rFonts w:asciiTheme="minorHAnsi" w:eastAsiaTheme="minorEastAsia" w:hAnsiTheme="minorHAnsi" w:cstheme="minorBidi"/>
          <w:noProof/>
          <w:sz w:val="22"/>
          <w:szCs w:val="22"/>
        </w:rPr>
        <w:tab/>
      </w:r>
      <w:r>
        <w:rPr>
          <w:noProof/>
        </w:rPr>
        <w:t>Προετοιμασία νευρωνικού δικτύου</w:t>
      </w:r>
      <w:r>
        <w:rPr>
          <w:noProof/>
        </w:rPr>
        <w:tab/>
      </w:r>
      <w:r>
        <w:rPr>
          <w:noProof/>
        </w:rPr>
        <w:fldChar w:fldCharType="begin"/>
      </w:r>
      <w:r>
        <w:rPr>
          <w:noProof/>
        </w:rPr>
        <w:instrText xml:space="preserve"> PAGEREF _Toc52153353 \h </w:instrText>
      </w:r>
      <w:r>
        <w:rPr>
          <w:noProof/>
        </w:rPr>
      </w:r>
      <w:r>
        <w:rPr>
          <w:noProof/>
        </w:rPr>
        <w:fldChar w:fldCharType="separate"/>
      </w:r>
      <w:r w:rsidR="006838F5">
        <w:rPr>
          <w:noProof/>
        </w:rPr>
        <w:t>19</w:t>
      </w:r>
      <w:r>
        <w:rPr>
          <w:noProof/>
        </w:rPr>
        <w:fldChar w:fldCharType="end"/>
      </w:r>
    </w:p>
    <w:p w14:paraId="27020551" w14:textId="6A735F73" w:rsidR="00952EA2" w:rsidRPr="00952EA2" w:rsidRDefault="00952EA2">
      <w:pPr>
        <w:pStyle w:val="TOC2"/>
        <w:tabs>
          <w:tab w:val="left" w:pos="800"/>
          <w:tab w:val="right" w:leader="dot" w:pos="8303"/>
        </w:tabs>
        <w:rPr>
          <w:rFonts w:asciiTheme="minorHAnsi" w:eastAsiaTheme="minorEastAsia" w:hAnsiTheme="minorHAnsi" w:cstheme="minorBidi"/>
          <w:noProof/>
          <w:sz w:val="22"/>
          <w:szCs w:val="22"/>
        </w:rPr>
      </w:pPr>
      <w:r>
        <w:rPr>
          <w:noProof/>
        </w:rPr>
        <w:t>3.3</w:t>
      </w:r>
      <w:r w:rsidRPr="00952EA2">
        <w:rPr>
          <w:rFonts w:asciiTheme="minorHAnsi" w:eastAsiaTheme="minorEastAsia" w:hAnsiTheme="minorHAnsi" w:cstheme="minorBidi"/>
          <w:noProof/>
          <w:sz w:val="22"/>
          <w:szCs w:val="22"/>
        </w:rPr>
        <w:tab/>
      </w:r>
      <w:r>
        <w:rPr>
          <w:noProof/>
        </w:rPr>
        <w:t>Περιγραφή προσαρμογής του μοντέλου στα νέα δεδομένα</w:t>
      </w:r>
      <w:r>
        <w:rPr>
          <w:noProof/>
        </w:rPr>
        <w:tab/>
      </w:r>
      <w:r>
        <w:rPr>
          <w:noProof/>
        </w:rPr>
        <w:fldChar w:fldCharType="begin"/>
      </w:r>
      <w:r>
        <w:rPr>
          <w:noProof/>
        </w:rPr>
        <w:instrText xml:space="preserve"> PAGEREF _Toc52153354 \h </w:instrText>
      </w:r>
      <w:r>
        <w:rPr>
          <w:noProof/>
        </w:rPr>
      </w:r>
      <w:r>
        <w:rPr>
          <w:noProof/>
        </w:rPr>
        <w:fldChar w:fldCharType="separate"/>
      </w:r>
      <w:r w:rsidR="006838F5">
        <w:rPr>
          <w:noProof/>
        </w:rPr>
        <w:t>20</w:t>
      </w:r>
      <w:r>
        <w:rPr>
          <w:noProof/>
        </w:rPr>
        <w:fldChar w:fldCharType="end"/>
      </w:r>
    </w:p>
    <w:p w14:paraId="1392B923" w14:textId="117259D9" w:rsidR="00952EA2" w:rsidRPr="00952EA2" w:rsidRDefault="00952EA2">
      <w:pPr>
        <w:pStyle w:val="TOC1"/>
        <w:rPr>
          <w:rFonts w:asciiTheme="minorHAnsi" w:eastAsiaTheme="minorEastAsia" w:hAnsiTheme="minorHAnsi" w:cstheme="minorBidi"/>
          <w:b w:val="0"/>
          <w:sz w:val="22"/>
          <w:szCs w:val="22"/>
        </w:rPr>
      </w:pPr>
      <w:r w:rsidRPr="0017425A">
        <w:t>4</w:t>
      </w:r>
      <w:r w:rsidRPr="00952EA2">
        <w:rPr>
          <w:rFonts w:asciiTheme="minorHAnsi" w:eastAsiaTheme="minorEastAsia" w:hAnsiTheme="minorHAnsi" w:cstheme="minorBidi"/>
          <w:b w:val="0"/>
          <w:sz w:val="22"/>
          <w:szCs w:val="22"/>
        </w:rPr>
        <w:tab/>
      </w:r>
      <w:r>
        <w:t>Αποτελέσματα</w:t>
      </w:r>
      <w:r>
        <w:tab/>
      </w:r>
      <w:r>
        <w:fldChar w:fldCharType="begin"/>
      </w:r>
      <w:r>
        <w:instrText xml:space="preserve"> PAGEREF _Toc52153355 \h </w:instrText>
      </w:r>
      <w:r>
        <w:fldChar w:fldCharType="separate"/>
      </w:r>
      <w:r w:rsidR="006838F5">
        <w:t>21</w:t>
      </w:r>
      <w:r>
        <w:fldChar w:fldCharType="end"/>
      </w:r>
    </w:p>
    <w:p w14:paraId="7ED53CD7" w14:textId="34A97483" w:rsidR="00952EA2" w:rsidRPr="00952EA2" w:rsidRDefault="00952EA2">
      <w:pPr>
        <w:pStyle w:val="TOC2"/>
        <w:tabs>
          <w:tab w:val="left" w:pos="800"/>
          <w:tab w:val="right" w:leader="dot" w:pos="8303"/>
        </w:tabs>
        <w:rPr>
          <w:rFonts w:asciiTheme="minorHAnsi" w:eastAsiaTheme="minorEastAsia" w:hAnsiTheme="minorHAnsi" w:cstheme="minorBidi"/>
          <w:noProof/>
          <w:sz w:val="22"/>
          <w:szCs w:val="22"/>
        </w:rPr>
      </w:pPr>
      <w:r>
        <w:rPr>
          <w:noProof/>
        </w:rPr>
        <w:t>4.1</w:t>
      </w:r>
      <w:r w:rsidRPr="00952EA2">
        <w:rPr>
          <w:rFonts w:asciiTheme="minorHAnsi" w:eastAsiaTheme="minorEastAsia" w:hAnsiTheme="minorHAnsi" w:cstheme="minorBidi"/>
          <w:noProof/>
          <w:sz w:val="22"/>
          <w:szCs w:val="22"/>
        </w:rPr>
        <w:tab/>
      </w:r>
      <w:r>
        <w:rPr>
          <w:noProof/>
        </w:rPr>
        <w:t>Αρχική ακρίβεια μοντέλου στα νέα δεδομένα</w:t>
      </w:r>
      <w:r>
        <w:rPr>
          <w:noProof/>
        </w:rPr>
        <w:tab/>
      </w:r>
      <w:r>
        <w:rPr>
          <w:noProof/>
        </w:rPr>
        <w:fldChar w:fldCharType="begin"/>
      </w:r>
      <w:r>
        <w:rPr>
          <w:noProof/>
        </w:rPr>
        <w:instrText xml:space="preserve"> PAGEREF _Toc52153356 \h </w:instrText>
      </w:r>
      <w:r>
        <w:rPr>
          <w:noProof/>
        </w:rPr>
      </w:r>
      <w:r>
        <w:rPr>
          <w:noProof/>
        </w:rPr>
        <w:fldChar w:fldCharType="separate"/>
      </w:r>
      <w:r w:rsidR="006838F5">
        <w:rPr>
          <w:noProof/>
        </w:rPr>
        <w:t>21</w:t>
      </w:r>
      <w:r>
        <w:rPr>
          <w:noProof/>
        </w:rPr>
        <w:fldChar w:fldCharType="end"/>
      </w:r>
    </w:p>
    <w:p w14:paraId="558C0F19" w14:textId="473B17E0" w:rsidR="00952EA2" w:rsidRPr="00952EA2" w:rsidRDefault="00952EA2">
      <w:pPr>
        <w:pStyle w:val="TOC2"/>
        <w:tabs>
          <w:tab w:val="left" w:pos="800"/>
          <w:tab w:val="right" w:leader="dot" w:pos="8303"/>
        </w:tabs>
        <w:rPr>
          <w:rFonts w:asciiTheme="minorHAnsi" w:eastAsiaTheme="minorEastAsia" w:hAnsiTheme="minorHAnsi" w:cstheme="minorBidi"/>
          <w:noProof/>
          <w:sz w:val="22"/>
          <w:szCs w:val="22"/>
        </w:rPr>
      </w:pPr>
      <w:r>
        <w:rPr>
          <w:noProof/>
        </w:rPr>
        <w:t>4.2</w:t>
      </w:r>
      <w:r w:rsidRPr="00952EA2">
        <w:rPr>
          <w:rFonts w:asciiTheme="minorHAnsi" w:eastAsiaTheme="minorEastAsia" w:hAnsiTheme="minorHAnsi" w:cstheme="minorBidi"/>
          <w:noProof/>
          <w:sz w:val="22"/>
          <w:szCs w:val="22"/>
        </w:rPr>
        <w:tab/>
      </w:r>
      <w:r>
        <w:rPr>
          <w:noProof/>
        </w:rPr>
        <w:t>Ακρίβεια μοντέλου στα νέα δεδομένα μετά από μια εποχή εκπαίδευσης</w:t>
      </w:r>
      <w:r>
        <w:rPr>
          <w:noProof/>
        </w:rPr>
        <w:tab/>
      </w:r>
      <w:r>
        <w:rPr>
          <w:noProof/>
        </w:rPr>
        <w:fldChar w:fldCharType="begin"/>
      </w:r>
      <w:r>
        <w:rPr>
          <w:noProof/>
        </w:rPr>
        <w:instrText xml:space="preserve"> PAGEREF _Toc52153357 \h </w:instrText>
      </w:r>
      <w:r>
        <w:rPr>
          <w:noProof/>
        </w:rPr>
      </w:r>
      <w:r>
        <w:rPr>
          <w:noProof/>
        </w:rPr>
        <w:fldChar w:fldCharType="separate"/>
      </w:r>
      <w:r w:rsidR="006838F5">
        <w:rPr>
          <w:noProof/>
        </w:rPr>
        <w:t>23</w:t>
      </w:r>
      <w:r>
        <w:rPr>
          <w:noProof/>
        </w:rPr>
        <w:fldChar w:fldCharType="end"/>
      </w:r>
    </w:p>
    <w:p w14:paraId="792C09D2" w14:textId="1539BD66" w:rsidR="00952EA2" w:rsidRPr="00952EA2" w:rsidRDefault="00952EA2">
      <w:pPr>
        <w:pStyle w:val="TOC1"/>
        <w:rPr>
          <w:rFonts w:asciiTheme="minorHAnsi" w:eastAsiaTheme="minorEastAsia" w:hAnsiTheme="minorHAnsi" w:cstheme="minorBidi"/>
          <w:b w:val="0"/>
          <w:sz w:val="22"/>
          <w:szCs w:val="22"/>
        </w:rPr>
      </w:pPr>
      <w:r w:rsidRPr="0017425A">
        <w:t>5</w:t>
      </w:r>
      <w:r w:rsidRPr="00952EA2">
        <w:rPr>
          <w:rFonts w:asciiTheme="minorHAnsi" w:eastAsiaTheme="minorEastAsia" w:hAnsiTheme="minorHAnsi" w:cstheme="minorBidi"/>
          <w:b w:val="0"/>
          <w:sz w:val="22"/>
          <w:szCs w:val="22"/>
        </w:rPr>
        <w:tab/>
      </w:r>
      <w:r>
        <w:t xml:space="preserve">Μελέτη Εμπορικού Εμφυτεύματος - </w:t>
      </w:r>
      <w:r w:rsidRPr="0017425A">
        <w:rPr>
          <w:lang w:val="en-US"/>
        </w:rPr>
        <w:t>ArgusII</w:t>
      </w:r>
      <w:r>
        <w:tab/>
      </w:r>
      <w:r>
        <w:fldChar w:fldCharType="begin"/>
      </w:r>
      <w:r>
        <w:instrText xml:space="preserve"> PAGEREF _Toc52153358 \h </w:instrText>
      </w:r>
      <w:r>
        <w:fldChar w:fldCharType="separate"/>
      </w:r>
      <w:r w:rsidR="006838F5">
        <w:t>26</w:t>
      </w:r>
      <w:r>
        <w:fldChar w:fldCharType="end"/>
      </w:r>
    </w:p>
    <w:p w14:paraId="2981B207" w14:textId="6844B314" w:rsidR="00952EA2" w:rsidRPr="00952EA2" w:rsidRDefault="00952EA2">
      <w:pPr>
        <w:pStyle w:val="TOC2"/>
        <w:tabs>
          <w:tab w:val="left" w:pos="800"/>
          <w:tab w:val="right" w:leader="dot" w:pos="8303"/>
        </w:tabs>
        <w:rPr>
          <w:rFonts w:asciiTheme="minorHAnsi" w:eastAsiaTheme="minorEastAsia" w:hAnsiTheme="minorHAnsi" w:cstheme="minorBidi"/>
          <w:noProof/>
          <w:sz w:val="22"/>
          <w:szCs w:val="22"/>
        </w:rPr>
      </w:pPr>
      <w:r>
        <w:rPr>
          <w:noProof/>
        </w:rPr>
        <w:t>5.1</w:t>
      </w:r>
      <w:r w:rsidRPr="00952EA2">
        <w:rPr>
          <w:rFonts w:asciiTheme="minorHAnsi" w:eastAsiaTheme="minorEastAsia" w:hAnsiTheme="minorHAnsi" w:cstheme="minorBidi"/>
          <w:noProof/>
          <w:sz w:val="22"/>
          <w:szCs w:val="22"/>
        </w:rPr>
        <w:tab/>
      </w:r>
      <w:r>
        <w:rPr>
          <w:noProof/>
        </w:rPr>
        <w:t>Τα δεδομένα</w:t>
      </w:r>
      <w:r>
        <w:rPr>
          <w:noProof/>
        </w:rPr>
        <w:tab/>
      </w:r>
      <w:r>
        <w:rPr>
          <w:noProof/>
        </w:rPr>
        <w:fldChar w:fldCharType="begin"/>
      </w:r>
      <w:r>
        <w:rPr>
          <w:noProof/>
        </w:rPr>
        <w:instrText xml:space="preserve"> PAGEREF _Toc52153359 \h </w:instrText>
      </w:r>
      <w:r>
        <w:rPr>
          <w:noProof/>
        </w:rPr>
      </w:r>
      <w:r>
        <w:rPr>
          <w:noProof/>
        </w:rPr>
        <w:fldChar w:fldCharType="separate"/>
      </w:r>
      <w:r w:rsidR="006838F5">
        <w:rPr>
          <w:noProof/>
        </w:rPr>
        <w:t>26</w:t>
      </w:r>
      <w:r>
        <w:rPr>
          <w:noProof/>
        </w:rPr>
        <w:fldChar w:fldCharType="end"/>
      </w:r>
    </w:p>
    <w:p w14:paraId="6F979061" w14:textId="6FB55FBC" w:rsidR="00952EA2" w:rsidRPr="00952EA2" w:rsidRDefault="00952EA2">
      <w:pPr>
        <w:pStyle w:val="TOC2"/>
        <w:tabs>
          <w:tab w:val="left" w:pos="800"/>
          <w:tab w:val="right" w:leader="dot" w:pos="8303"/>
        </w:tabs>
        <w:rPr>
          <w:rFonts w:asciiTheme="minorHAnsi" w:eastAsiaTheme="minorEastAsia" w:hAnsiTheme="minorHAnsi" w:cstheme="minorBidi"/>
          <w:noProof/>
          <w:sz w:val="22"/>
          <w:szCs w:val="22"/>
        </w:rPr>
      </w:pPr>
      <w:r>
        <w:rPr>
          <w:noProof/>
        </w:rPr>
        <w:t>5.2</w:t>
      </w:r>
      <w:r w:rsidRPr="00952EA2">
        <w:rPr>
          <w:rFonts w:asciiTheme="minorHAnsi" w:eastAsiaTheme="minorEastAsia" w:hAnsiTheme="minorHAnsi" w:cstheme="minorBidi"/>
          <w:noProof/>
          <w:sz w:val="22"/>
          <w:szCs w:val="22"/>
        </w:rPr>
        <w:tab/>
      </w:r>
      <w:r>
        <w:rPr>
          <w:noProof/>
        </w:rPr>
        <w:t>Αποτελέσματα</w:t>
      </w:r>
      <w:r>
        <w:rPr>
          <w:noProof/>
        </w:rPr>
        <w:tab/>
      </w:r>
      <w:r>
        <w:rPr>
          <w:noProof/>
        </w:rPr>
        <w:fldChar w:fldCharType="begin"/>
      </w:r>
      <w:r>
        <w:rPr>
          <w:noProof/>
        </w:rPr>
        <w:instrText xml:space="preserve"> PAGEREF _Toc52153360 \h </w:instrText>
      </w:r>
      <w:r>
        <w:rPr>
          <w:noProof/>
        </w:rPr>
      </w:r>
      <w:r>
        <w:rPr>
          <w:noProof/>
        </w:rPr>
        <w:fldChar w:fldCharType="separate"/>
      </w:r>
      <w:r w:rsidR="006838F5">
        <w:rPr>
          <w:noProof/>
        </w:rPr>
        <w:t>28</w:t>
      </w:r>
      <w:r>
        <w:rPr>
          <w:noProof/>
        </w:rPr>
        <w:fldChar w:fldCharType="end"/>
      </w:r>
    </w:p>
    <w:p w14:paraId="248AD147" w14:textId="0F05C2D8" w:rsidR="00952EA2" w:rsidRPr="00952EA2" w:rsidRDefault="00952EA2">
      <w:pPr>
        <w:pStyle w:val="TOC1"/>
        <w:rPr>
          <w:rFonts w:asciiTheme="minorHAnsi" w:eastAsiaTheme="minorEastAsia" w:hAnsiTheme="minorHAnsi" w:cstheme="minorBidi"/>
          <w:b w:val="0"/>
          <w:sz w:val="22"/>
          <w:szCs w:val="22"/>
        </w:rPr>
      </w:pPr>
      <w:r w:rsidRPr="0017425A">
        <w:t>6</w:t>
      </w:r>
      <w:r w:rsidRPr="00952EA2">
        <w:rPr>
          <w:rFonts w:asciiTheme="minorHAnsi" w:eastAsiaTheme="minorEastAsia" w:hAnsiTheme="minorHAnsi" w:cstheme="minorBidi"/>
          <w:b w:val="0"/>
          <w:sz w:val="22"/>
          <w:szCs w:val="22"/>
        </w:rPr>
        <w:tab/>
      </w:r>
      <w:r>
        <w:t>Συμπεράσματα  - Επίλογος</w:t>
      </w:r>
      <w:r>
        <w:tab/>
      </w:r>
      <w:r>
        <w:fldChar w:fldCharType="begin"/>
      </w:r>
      <w:r>
        <w:instrText xml:space="preserve"> PAGEREF _Toc52153361 \h </w:instrText>
      </w:r>
      <w:r>
        <w:fldChar w:fldCharType="separate"/>
      </w:r>
      <w:r w:rsidR="006838F5">
        <w:t>29</w:t>
      </w:r>
      <w:r>
        <w:fldChar w:fldCharType="end"/>
      </w:r>
    </w:p>
    <w:p w14:paraId="7C8B43F7" w14:textId="731DC85F" w:rsidR="00952EA2" w:rsidRPr="00952EA2" w:rsidRDefault="00952EA2">
      <w:pPr>
        <w:pStyle w:val="TOC2"/>
        <w:tabs>
          <w:tab w:val="left" w:pos="800"/>
          <w:tab w:val="right" w:leader="dot" w:pos="8303"/>
        </w:tabs>
        <w:rPr>
          <w:rFonts w:asciiTheme="minorHAnsi" w:eastAsiaTheme="minorEastAsia" w:hAnsiTheme="minorHAnsi" w:cstheme="minorBidi"/>
          <w:noProof/>
          <w:sz w:val="22"/>
          <w:szCs w:val="22"/>
        </w:rPr>
      </w:pPr>
      <w:r>
        <w:rPr>
          <w:noProof/>
        </w:rPr>
        <w:t>6.1</w:t>
      </w:r>
      <w:r w:rsidRPr="00952EA2">
        <w:rPr>
          <w:rFonts w:asciiTheme="minorHAnsi" w:eastAsiaTheme="minorEastAsia" w:hAnsiTheme="minorHAnsi" w:cstheme="minorBidi"/>
          <w:noProof/>
          <w:sz w:val="22"/>
          <w:szCs w:val="22"/>
        </w:rPr>
        <w:tab/>
      </w:r>
      <w:r>
        <w:rPr>
          <w:noProof/>
        </w:rPr>
        <w:t>Μελλοντική δουλειά</w:t>
      </w:r>
      <w:r>
        <w:rPr>
          <w:noProof/>
        </w:rPr>
        <w:tab/>
      </w:r>
      <w:r>
        <w:rPr>
          <w:noProof/>
        </w:rPr>
        <w:fldChar w:fldCharType="begin"/>
      </w:r>
      <w:r>
        <w:rPr>
          <w:noProof/>
        </w:rPr>
        <w:instrText xml:space="preserve"> PAGEREF _Toc52153362 \h </w:instrText>
      </w:r>
      <w:r>
        <w:rPr>
          <w:noProof/>
        </w:rPr>
      </w:r>
      <w:r>
        <w:rPr>
          <w:noProof/>
        </w:rPr>
        <w:fldChar w:fldCharType="separate"/>
      </w:r>
      <w:r w:rsidR="006838F5">
        <w:rPr>
          <w:noProof/>
        </w:rPr>
        <w:t>30</w:t>
      </w:r>
      <w:r>
        <w:rPr>
          <w:noProof/>
        </w:rPr>
        <w:fldChar w:fldCharType="end"/>
      </w:r>
    </w:p>
    <w:p w14:paraId="05BB5D42" w14:textId="12B1F841" w:rsidR="00952EA2" w:rsidRDefault="00952EA2">
      <w:pPr>
        <w:pStyle w:val="TOC1"/>
      </w:pPr>
      <w:r w:rsidRPr="0017425A">
        <w:t>7</w:t>
      </w:r>
      <w:r w:rsidRPr="00952EA2">
        <w:rPr>
          <w:rFonts w:asciiTheme="minorHAnsi" w:eastAsiaTheme="minorEastAsia" w:hAnsiTheme="minorHAnsi" w:cstheme="minorBidi"/>
          <w:b w:val="0"/>
          <w:sz w:val="22"/>
          <w:szCs w:val="22"/>
        </w:rPr>
        <w:tab/>
      </w:r>
      <w:r>
        <w:t>Βιβλιογραφία</w:t>
      </w:r>
      <w:r>
        <w:tab/>
      </w:r>
      <w:r>
        <w:fldChar w:fldCharType="begin"/>
      </w:r>
      <w:r>
        <w:instrText xml:space="preserve"> PAGEREF _Toc52153363 \h </w:instrText>
      </w:r>
      <w:r>
        <w:fldChar w:fldCharType="separate"/>
      </w:r>
      <w:r w:rsidR="006838F5">
        <w:t>31</w:t>
      </w:r>
      <w:r>
        <w:fldChar w:fldCharType="end"/>
      </w:r>
    </w:p>
    <w:p w14:paraId="7FF570A2" w14:textId="77777777" w:rsidR="00952EA2" w:rsidRDefault="00952EA2">
      <w:pPr>
        <w:spacing w:after="0" w:line="240" w:lineRule="auto"/>
        <w:jc w:val="left"/>
        <w:rPr>
          <w:rFonts w:eastAsiaTheme="minorEastAsia"/>
        </w:rPr>
      </w:pPr>
      <w:r>
        <w:rPr>
          <w:rFonts w:eastAsiaTheme="minorEastAsia"/>
        </w:rPr>
        <w:br w:type="page"/>
      </w:r>
    </w:p>
    <w:p w14:paraId="05EEF7E2" w14:textId="77777777" w:rsidR="0065209A" w:rsidRDefault="00E73D9F" w:rsidP="0065209A">
      <w:pPr>
        <w:spacing w:after="0" w:line="240" w:lineRule="auto"/>
        <w:jc w:val="left"/>
        <w:rPr>
          <w:szCs w:val="24"/>
        </w:rPr>
      </w:pPr>
      <w:r w:rsidRPr="00E81A1E">
        <w:rPr>
          <w:b/>
          <w:caps/>
          <w:sz w:val="20"/>
        </w:rPr>
        <w:lastRenderedPageBreak/>
        <w:fldChar w:fldCharType="end"/>
      </w:r>
      <w:r w:rsidR="00EF6C98">
        <w:rPr>
          <w:szCs w:val="24"/>
        </w:rPr>
        <w:t>Η σελίδα αυτή είναι σκόπιμα λευκή.</w:t>
      </w:r>
    </w:p>
    <w:p w14:paraId="3BA8447C" w14:textId="77777777" w:rsidR="0065209A" w:rsidRDefault="0065209A">
      <w:pPr>
        <w:spacing w:after="0" w:line="240" w:lineRule="auto"/>
        <w:jc w:val="left"/>
      </w:pPr>
      <w:r>
        <w:br w:type="page"/>
      </w:r>
    </w:p>
    <w:p w14:paraId="41582968" w14:textId="77777777" w:rsidR="000759F9" w:rsidRDefault="000759F9" w:rsidP="000759F9">
      <w:pPr>
        <w:pStyle w:val="Heading1"/>
        <w:tabs>
          <w:tab w:val="clear" w:pos="8080"/>
          <w:tab w:val="num" w:pos="8364"/>
        </w:tabs>
      </w:pPr>
      <w:r>
        <w:lastRenderedPageBreak/>
        <w:t xml:space="preserve"> </w:t>
      </w:r>
      <w:bookmarkStart w:id="1" w:name="_Toc52153345"/>
      <w:r>
        <w:t>Εισαγωγή</w:t>
      </w:r>
      <w:bookmarkEnd w:id="1"/>
    </w:p>
    <w:p w14:paraId="6E3944E2" w14:textId="77777777" w:rsidR="008B0728" w:rsidRPr="00A60DF7" w:rsidRDefault="003F4997" w:rsidP="009F6AE3">
      <w:pPr>
        <w:pStyle w:val="p"/>
        <w:shd w:val="clear" w:color="auto" w:fill="FFFFFF"/>
        <w:spacing w:before="0" w:beforeAutospacing="0" w:after="120" w:afterAutospacing="0" w:line="360" w:lineRule="auto"/>
        <w:jc w:val="both"/>
        <w:rPr>
          <w:color w:val="000000"/>
          <w:lang w:val="el-GR"/>
        </w:rPr>
      </w:pPr>
      <w:r w:rsidRPr="003F4997">
        <w:rPr>
          <w:color w:val="000000"/>
          <w:lang w:val="el-GR"/>
        </w:rPr>
        <w:t xml:space="preserve">Σε έναν υγιή αμφιβληστροειδή, το φως ανιχνεύεται από </w:t>
      </w:r>
      <w:proofErr w:type="spellStart"/>
      <w:r w:rsidRPr="003F4997">
        <w:rPr>
          <w:color w:val="000000"/>
          <w:lang w:val="el-GR"/>
        </w:rPr>
        <w:t>φωτοϋποδοχείς</w:t>
      </w:r>
      <w:proofErr w:type="spellEnd"/>
      <w:r w:rsidRPr="003F4997">
        <w:rPr>
          <w:color w:val="000000"/>
          <w:lang w:val="el-GR"/>
        </w:rPr>
        <w:t xml:space="preserve"> (ράβδους και κώνους) μέσω φωτοευαίσθητων μορίων στα εξωτερικά τμήματα των </w:t>
      </w:r>
      <w:proofErr w:type="spellStart"/>
      <w:r w:rsidRPr="003F4997">
        <w:rPr>
          <w:color w:val="000000"/>
          <w:lang w:val="el-GR"/>
        </w:rPr>
        <w:t>φωτοϋποδοχέων</w:t>
      </w:r>
      <w:proofErr w:type="spellEnd"/>
      <w:r w:rsidR="00BF2A2F">
        <w:rPr>
          <w:color w:val="000000"/>
          <w:lang w:val="el-GR"/>
        </w:rPr>
        <w:t xml:space="preserve"> </w:t>
      </w:r>
      <w:sdt>
        <w:sdtPr>
          <w:rPr>
            <w:color w:val="000000"/>
            <w:lang w:val="el-GR"/>
          </w:rPr>
          <w:tag w:val="MENDELEY_CITATION_67d216b9-3dc9-48ea-8fb1-de4e0813f741"/>
          <w:id w:val="282547350"/>
          <w:placeholder>
            <w:docPart w:val="DefaultPlaceholder_-1854013440"/>
          </w:placeholder>
        </w:sdtPr>
        <w:sdtContent>
          <w:r w:rsidR="000B6980" w:rsidRPr="000B6980">
            <w:rPr>
              <w:color w:val="000000"/>
              <w:lang w:val="el-GR"/>
            </w:rPr>
            <w:t>[1]</w:t>
          </w:r>
        </w:sdtContent>
      </w:sdt>
      <w:r w:rsidR="00BF2A2F">
        <w:rPr>
          <w:color w:val="000000"/>
          <w:lang w:val="el-GR"/>
        </w:rPr>
        <w:t>.</w:t>
      </w:r>
      <w:r w:rsidR="00A60DF7">
        <w:rPr>
          <w:color w:val="000000"/>
          <w:lang w:val="el-GR"/>
        </w:rPr>
        <w:t xml:space="preserve"> </w:t>
      </w:r>
      <w:r w:rsidRPr="003F4997">
        <w:rPr>
          <w:color w:val="000000"/>
          <w:lang w:val="el-GR"/>
        </w:rPr>
        <w:t xml:space="preserve">Αυτά τα μόρια, που μετασχηματίστηκαν από το φως, πυροδοτούν έναν </w:t>
      </w:r>
      <w:r>
        <w:rPr>
          <w:color w:val="000000"/>
          <w:lang w:val="el-GR"/>
        </w:rPr>
        <w:t xml:space="preserve">μια αλληλουχία </w:t>
      </w:r>
      <w:proofErr w:type="spellStart"/>
      <w:r w:rsidRPr="003F4997">
        <w:rPr>
          <w:color w:val="000000"/>
          <w:lang w:val="el-GR"/>
        </w:rPr>
        <w:t>νευροχημικών</w:t>
      </w:r>
      <w:proofErr w:type="spellEnd"/>
      <w:r w:rsidRPr="003F4997">
        <w:rPr>
          <w:color w:val="000000"/>
          <w:lang w:val="el-GR"/>
        </w:rPr>
        <w:t xml:space="preserve"> γεγονότων που οδηγεί </w:t>
      </w:r>
      <w:r>
        <w:rPr>
          <w:color w:val="000000"/>
          <w:lang w:val="el-GR"/>
        </w:rPr>
        <w:t>στην αποστολή σημάτων στα οπτικά κέντρα του εγκεφάλου</w:t>
      </w:r>
      <w:r w:rsidRPr="003F4997">
        <w:rPr>
          <w:color w:val="000000"/>
          <w:lang w:val="el-GR"/>
        </w:rPr>
        <w:t xml:space="preserve"> </w:t>
      </w:r>
      <w:r>
        <w:rPr>
          <w:color w:val="000000"/>
          <w:lang w:val="el-GR"/>
        </w:rPr>
        <w:t xml:space="preserve">από άλλα </w:t>
      </w:r>
      <w:r w:rsidRPr="003F4997">
        <w:rPr>
          <w:color w:val="000000"/>
          <w:lang w:val="el-GR"/>
        </w:rPr>
        <w:t>νευρικά κύτταρα στον αμφιβληστροειδή (</w:t>
      </w:r>
      <w:proofErr w:type="spellStart"/>
      <w:r w:rsidRPr="003F4997">
        <w:rPr>
          <w:color w:val="000000"/>
          <w:lang w:val="el-GR"/>
        </w:rPr>
        <w:t>γαγγλιοκύτταρα</w:t>
      </w:r>
      <w:proofErr w:type="spellEnd"/>
      <w:r w:rsidRPr="003F4997">
        <w:rPr>
          <w:color w:val="000000"/>
          <w:lang w:val="el-GR"/>
        </w:rPr>
        <w:t>)</w:t>
      </w:r>
      <w:r>
        <w:rPr>
          <w:color w:val="000000"/>
          <w:lang w:val="el-GR"/>
        </w:rPr>
        <w:t xml:space="preserve"> </w:t>
      </w:r>
      <w:sdt>
        <w:sdtPr>
          <w:rPr>
            <w:color w:val="000000"/>
            <w:lang w:val="el-GR"/>
          </w:rPr>
          <w:tag w:val="MENDELEY_CITATION_cbfb13b1-7127-4dd3-b6b8-95a14a062078"/>
          <w:id w:val="1277212461"/>
          <w:placeholder>
            <w:docPart w:val="DefaultPlaceholder_-1854013440"/>
          </w:placeholder>
        </w:sdtPr>
        <w:sdtContent>
          <w:r w:rsidR="000B6980" w:rsidRPr="000B6980">
            <w:rPr>
              <w:color w:val="000000"/>
              <w:lang w:val="el-GR"/>
            </w:rPr>
            <w:t>[1]</w:t>
          </w:r>
        </w:sdtContent>
      </w:sdt>
      <w:r w:rsidR="00A60DF7">
        <w:rPr>
          <w:color w:val="000000"/>
          <w:lang w:val="el-GR"/>
        </w:rPr>
        <w:t>.</w:t>
      </w:r>
    </w:p>
    <w:p w14:paraId="26148498" w14:textId="77777777" w:rsidR="00537574" w:rsidRDefault="003F4997" w:rsidP="009F6AE3">
      <w:pPr>
        <w:spacing w:after="120"/>
        <w:rPr>
          <w:color w:val="000000"/>
          <w:shd w:val="clear" w:color="auto" w:fill="FFFFFF"/>
        </w:rPr>
      </w:pPr>
      <w:r w:rsidRPr="003F4997">
        <w:rPr>
          <w:color w:val="000000"/>
          <w:shd w:val="clear" w:color="auto" w:fill="FFFFFF"/>
        </w:rPr>
        <w:t xml:space="preserve">Οι κληρονομικές ασθένειες του αμφιβληστροειδούς, όπως η </w:t>
      </w:r>
      <w:proofErr w:type="spellStart"/>
      <w:r w:rsidRPr="003F4997">
        <w:rPr>
          <w:color w:val="000000"/>
          <w:shd w:val="clear" w:color="auto" w:fill="FFFFFF"/>
        </w:rPr>
        <w:t>μελαγχρωστική</w:t>
      </w:r>
      <w:proofErr w:type="spellEnd"/>
      <w:r w:rsidRPr="003F4997">
        <w:rPr>
          <w:color w:val="000000"/>
          <w:shd w:val="clear" w:color="auto" w:fill="FFFFFF"/>
        </w:rPr>
        <w:t xml:space="preserve"> </w:t>
      </w:r>
      <w:proofErr w:type="spellStart"/>
      <w:r w:rsidRPr="003F4997">
        <w:rPr>
          <w:color w:val="000000"/>
          <w:shd w:val="clear" w:color="auto" w:fill="FFFFFF"/>
        </w:rPr>
        <w:t>αμφιβληστροειδοπάθεια</w:t>
      </w:r>
      <w:proofErr w:type="spellEnd"/>
      <w:r w:rsidRPr="003F4997">
        <w:rPr>
          <w:color w:val="000000"/>
          <w:shd w:val="clear" w:color="auto" w:fill="FFFFFF"/>
        </w:rPr>
        <w:t xml:space="preserve">, ή εκφυλιστικές καταστάσεις, συμπεριλαμβανομένου του εκφυλισμού της </w:t>
      </w:r>
      <w:proofErr w:type="spellStart"/>
      <w:r w:rsidRPr="003F4997">
        <w:rPr>
          <w:color w:val="000000"/>
          <w:shd w:val="clear" w:color="auto" w:fill="FFFFFF"/>
        </w:rPr>
        <w:t>ωχράς</w:t>
      </w:r>
      <w:proofErr w:type="spellEnd"/>
      <w:r w:rsidRPr="003F4997">
        <w:rPr>
          <w:color w:val="000000"/>
          <w:shd w:val="clear" w:color="auto" w:fill="FFFFFF"/>
        </w:rPr>
        <w:t xml:space="preserve"> κηλίδας που σχετίζεται με την ηλικία, μπορούν να οδηγήσουν σε απώλεια κυττάρων </w:t>
      </w:r>
      <w:proofErr w:type="spellStart"/>
      <w:r w:rsidRPr="003F4997">
        <w:rPr>
          <w:color w:val="000000"/>
          <w:shd w:val="clear" w:color="auto" w:fill="FFFFFF"/>
        </w:rPr>
        <w:t>φωτοϋποδοχέων</w:t>
      </w:r>
      <w:proofErr w:type="spellEnd"/>
      <w:r w:rsidR="00A60DF7">
        <w:rPr>
          <w:color w:val="000000"/>
          <w:shd w:val="clear" w:color="auto" w:fill="FFFFFF"/>
        </w:rPr>
        <w:t xml:space="preserve"> </w:t>
      </w:r>
      <w:r w:rsidR="00A60DF7" w:rsidRPr="00A60DF7">
        <w:rPr>
          <w:color w:val="000000"/>
          <w:shd w:val="clear" w:color="auto" w:fill="FFFFFF"/>
        </w:rPr>
        <w:t xml:space="preserve">αφήνοντας τον αμφιβληστροειδή </w:t>
      </w:r>
      <w:r w:rsidR="00A60DF7">
        <w:rPr>
          <w:color w:val="000000"/>
          <w:shd w:val="clear" w:color="auto" w:fill="FFFFFF"/>
        </w:rPr>
        <w:t>ανίκανο</w:t>
      </w:r>
      <w:r w:rsidR="00A60DF7" w:rsidRPr="00A60DF7">
        <w:rPr>
          <w:color w:val="000000"/>
          <w:shd w:val="clear" w:color="auto" w:fill="FFFFFF"/>
        </w:rPr>
        <w:t xml:space="preserve"> να αισθανθεί φως</w:t>
      </w:r>
      <w:r w:rsidR="00A60DF7">
        <w:rPr>
          <w:color w:val="000000"/>
          <w:shd w:val="clear" w:color="auto" w:fill="FFFFFF"/>
        </w:rPr>
        <w:t xml:space="preserve"> </w:t>
      </w:r>
      <w:sdt>
        <w:sdtPr>
          <w:rPr>
            <w:color w:val="000000"/>
            <w:shd w:val="clear" w:color="auto" w:fill="FFFFFF"/>
          </w:rPr>
          <w:tag w:val="MENDELEY_CITATION_d6efe47c-ead3-426d-8cf2-94f3de6ffbcc"/>
          <w:id w:val="-307169533"/>
          <w:placeholder>
            <w:docPart w:val="DefaultPlaceholder_-1854013440"/>
          </w:placeholder>
        </w:sdtPr>
        <w:sdtContent>
          <w:r w:rsidR="000B6980" w:rsidRPr="000B6980">
            <w:rPr>
              <w:color w:val="000000"/>
              <w:shd w:val="clear" w:color="auto" w:fill="FFFFFF"/>
            </w:rPr>
            <w:t>[1], [2]</w:t>
          </w:r>
        </w:sdtContent>
      </w:sdt>
      <w:r w:rsidR="00A60DF7">
        <w:rPr>
          <w:color w:val="000000"/>
          <w:shd w:val="clear" w:color="auto" w:fill="FFFFFF"/>
        </w:rPr>
        <w:t>. Ωστόσο</w:t>
      </w:r>
      <w:r w:rsidR="00A60DF7" w:rsidRPr="00A60DF7">
        <w:rPr>
          <w:color w:val="000000"/>
          <w:shd w:val="clear" w:color="auto" w:fill="FFFFFF"/>
        </w:rPr>
        <w:t xml:space="preserve"> οι εναπομείναντες νευρώνες στον αμφιβληστροειδή (διπολικά κύτταρα και </w:t>
      </w:r>
      <w:proofErr w:type="spellStart"/>
      <w:r w:rsidR="00A60DF7" w:rsidRPr="00A60DF7">
        <w:rPr>
          <w:color w:val="000000"/>
          <w:shd w:val="clear" w:color="auto" w:fill="FFFFFF"/>
        </w:rPr>
        <w:t>γαγγλιοκύτταρα</w:t>
      </w:r>
      <w:proofErr w:type="spellEnd"/>
      <w:r w:rsidR="00A60DF7" w:rsidRPr="00A60DF7">
        <w:rPr>
          <w:color w:val="000000"/>
          <w:shd w:val="clear" w:color="auto" w:fill="FFFFFF"/>
        </w:rPr>
        <w:t xml:space="preserve">) μπορούν να </w:t>
      </w:r>
      <w:r w:rsidR="00A60DF7">
        <w:rPr>
          <w:color w:val="000000"/>
          <w:shd w:val="clear" w:color="auto" w:fill="FFFFFF"/>
        </w:rPr>
        <w:t>διεγερθούν</w:t>
      </w:r>
      <w:r w:rsidR="00A60DF7" w:rsidRPr="00A60DF7">
        <w:rPr>
          <w:color w:val="000000"/>
          <w:shd w:val="clear" w:color="auto" w:fill="FFFFFF"/>
        </w:rPr>
        <w:t xml:space="preserve"> ηλεκτρικά, με βάση καθιερωμένες τεχνικές διέγερσης των νεύρων </w:t>
      </w:r>
      <w:sdt>
        <w:sdtPr>
          <w:rPr>
            <w:color w:val="000000"/>
            <w:shd w:val="clear" w:color="auto" w:fill="FFFFFF"/>
          </w:rPr>
          <w:tag w:val="MENDELEY_CITATION_dc03afb4-ba09-4cd8-8ec5-a48f9c594a5f"/>
          <w:id w:val="-416786706"/>
          <w:placeholder>
            <w:docPart w:val="DefaultPlaceholder_-1854013440"/>
          </w:placeholder>
        </w:sdtPr>
        <w:sdtContent>
          <w:r w:rsidR="000B6980" w:rsidRPr="000B6980">
            <w:rPr>
              <w:color w:val="000000"/>
              <w:shd w:val="clear" w:color="auto" w:fill="FFFFFF"/>
            </w:rPr>
            <w:t>[1]</w:t>
          </w:r>
        </w:sdtContent>
      </w:sdt>
      <w:r w:rsidR="004C043A">
        <w:rPr>
          <w:color w:val="000000"/>
          <w:shd w:val="clear" w:color="auto" w:fill="FFFFFF"/>
        </w:rPr>
        <w:t>.</w:t>
      </w:r>
    </w:p>
    <w:p w14:paraId="7C2F83AC" w14:textId="77777777" w:rsidR="00A60DF7" w:rsidRPr="00036945" w:rsidRDefault="00A60DF7" w:rsidP="009F6AE3">
      <w:pPr>
        <w:pStyle w:val="p"/>
        <w:shd w:val="clear" w:color="auto" w:fill="FFFFFF"/>
        <w:spacing w:before="0" w:beforeAutospacing="0" w:after="120" w:afterAutospacing="0" w:line="360" w:lineRule="auto"/>
        <w:jc w:val="both"/>
        <w:rPr>
          <w:color w:val="000000"/>
          <w:shd w:val="clear" w:color="auto" w:fill="FFFFFF"/>
          <w:lang w:val="el-GR"/>
        </w:rPr>
      </w:pPr>
      <w:r>
        <w:rPr>
          <w:color w:val="000000"/>
          <w:shd w:val="clear" w:color="auto" w:fill="FFFFFF"/>
          <w:lang w:val="el-GR"/>
        </w:rPr>
        <w:t>Συγκεκριμένα</w:t>
      </w:r>
      <w:r w:rsidRPr="00A60DF7">
        <w:rPr>
          <w:color w:val="000000"/>
          <w:shd w:val="clear" w:color="auto" w:fill="FFFFFF"/>
          <w:lang w:val="el-GR"/>
        </w:rPr>
        <w:t xml:space="preserve">, </w:t>
      </w:r>
      <w:r>
        <w:rPr>
          <w:color w:val="000000"/>
          <w:shd w:val="clear" w:color="auto" w:fill="FFFFFF"/>
          <w:lang w:val="el-GR"/>
        </w:rPr>
        <w:t>περισσότερες</w:t>
      </w:r>
      <w:r w:rsidRPr="00A60DF7">
        <w:rPr>
          <w:color w:val="000000"/>
          <w:shd w:val="clear" w:color="auto" w:fill="FFFFFF"/>
          <w:lang w:val="el-GR"/>
        </w:rPr>
        <w:t xml:space="preserve"> από 200 διαφορετικές γονιδιακές μεταλλάξεις έχουν ως αποτέλεσμα μη αναστρέψιμες ασθένειες </w:t>
      </w:r>
      <w:proofErr w:type="spellStart"/>
      <w:r w:rsidRPr="00A60DF7">
        <w:rPr>
          <w:color w:val="000000"/>
          <w:shd w:val="clear" w:color="auto" w:fill="FFFFFF"/>
          <w:lang w:val="el-GR"/>
        </w:rPr>
        <w:t>φωτοϋποδοχέων</w:t>
      </w:r>
      <w:proofErr w:type="spellEnd"/>
      <w:r w:rsidRPr="00A60DF7">
        <w:rPr>
          <w:color w:val="000000"/>
          <w:shd w:val="clear" w:color="auto" w:fill="FFFFFF"/>
          <w:lang w:val="el-GR"/>
        </w:rPr>
        <w:t>, οι οποίες συλλογικά έχουν τη δυνατότητα να επηρεάσουν περισσότερα από 20 εκατομμύρια άτομα παγκοσμίως</w:t>
      </w:r>
      <w:r w:rsidR="00BF04C9" w:rsidRPr="00BF04C9">
        <w:rPr>
          <w:color w:val="000000"/>
          <w:shd w:val="clear" w:color="auto" w:fill="FFFFFF"/>
          <w:lang w:val="el-GR"/>
        </w:rPr>
        <w:t xml:space="preserve"> </w:t>
      </w:r>
      <w:sdt>
        <w:sdtPr>
          <w:rPr>
            <w:color w:val="000000"/>
            <w:shd w:val="clear" w:color="auto" w:fill="FFFFFF"/>
            <w:lang w:val="el-GR"/>
          </w:rPr>
          <w:tag w:val="MENDELEY_CITATION_4cb14186-dccf-45a8-85e0-582f90e9ddc8"/>
          <w:id w:val="1050577499"/>
          <w:placeholder>
            <w:docPart w:val="DefaultPlaceholder_-1854013440"/>
          </w:placeholder>
        </w:sdtPr>
        <w:sdtContent>
          <w:r w:rsidR="000B6980" w:rsidRPr="000B6980">
            <w:rPr>
              <w:color w:val="000000"/>
              <w:shd w:val="clear" w:color="auto" w:fill="FFFFFF"/>
              <w:lang w:val="el-GR"/>
            </w:rPr>
            <w:t>[3]</w:t>
          </w:r>
        </w:sdtContent>
      </w:sdt>
      <w:r w:rsidR="00036945">
        <w:rPr>
          <w:color w:val="000000"/>
          <w:shd w:val="clear" w:color="auto" w:fill="FFFFFF"/>
          <w:lang w:val="el-GR"/>
        </w:rPr>
        <w:t xml:space="preserve">. </w:t>
      </w:r>
      <w:r w:rsidRPr="00A60DF7">
        <w:rPr>
          <w:color w:val="000000"/>
          <w:shd w:val="clear" w:color="auto" w:fill="FFFFFF"/>
          <w:lang w:val="el-GR"/>
        </w:rPr>
        <w:t xml:space="preserve">Κατά συνέπεια, υπάρχει σημαντικό ενδιαφέρον για την ανάπτυξη τεχνολογιών για την αποκατάσταση της οπτικής λειτουργίας που δεν απαιτούν </w:t>
      </w:r>
      <w:r>
        <w:rPr>
          <w:color w:val="000000"/>
          <w:shd w:val="clear" w:color="auto" w:fill="FFFFFF"/>
          <w:lang w:val="el-GR"/>
        </w:rPr>
        <w:t xml:space="preserve">τη </w:t>
      </w:r>
      <w:r w:rsidRPr="00A60DF7">
        <w:rPr>
          <w:color w:val="000000"/>
          <w:shd w:val="clear" w:color="auto" w:fill="FFFFFF"/>
          <w:lang w:val="el-GR"/>
        </w:rPr>
        <w:t xml:space="preserve">στόχευση κάθε γενετικού ελαττώματος </w:t>
      </w:r>
      <w:r>
        <w:rPr>
          <w:color w:val="000000"/>
          <w:shd w:val="clear" w:color="auto" w:fill="FFFFFF"/>
          <w:lang w:val="el-GR"/>
        </w:rPr>
        <w:t xml:space="preserve">ξεχωριστά </w:t>
      </w:r>
      <w:sdt>
        <w:sdtPr>
          <w:rPr>
            <w:color w:val="000000"/>
            <w:shd w:val="clear" w:color="auto" w:fill="FFFFFF"/>
            <w:lang w:val="el-GR"/>
          </w:rPr>
          <w:tag w:val="MENDELEY_CITATION_9513f958-0628-42e0-8c30-1c23859ce6b3"/>
          <w:id w:val="-16475062"/>
          <w:placeholder>
            <w:docPart w:val="DefaultPlaceholder_-1854013440"/>
          </w:placeholder>
        </w:sdtPr>
        <w:sdtContent>
          <w:r w:rsidR="000B6980" w:rsidRPr="000B6980">
            <w:rPr>
              <w:color w:val="000000"/>
              <w:shd w:val="clear" w:color="auto" w:fill="FFFFFF"/>
              <w:lang w:val="el-GR"/>
            </w:rPr>
            <w:t>[3]</w:t>
          </w:r>
        </w:sdtContent>
      </w:sdt>
      <w:r w:rsidR="00036945">
        <w:rPr>
          <w:color w:val="000000"/>
          <w:shd w:val="clear" w:color="auto" w:fill="FFFFFF"/>
          <w:lang w:val="el-GR"/>
        </w:rPr>
        <w:t>.</w:t>
      </w:r>
    </w:p>
    <w:p w14:paraId="45DB5020" w14:textId="77777777" w:rsidR="008C79B4" w:rsidRDefault="008C79B4" w:rsidP="009F6AE3">
      <w:pPr>
        <w:pStyle w:val="p"/>
        <w:shd w:val="clear" w:color="auto" w:fill="FFFFFF"/>
        <w:spacing w:before="0" w:beforeAutospacing="0" w:after="120" w:afterAutospacing="0" w:line="360" w:lineRule="auto"/>
        <w:jc w:val="both"/>
        <w:rPr>
          <w:color w:val="000000"/>
          <w:shd w:val="clear" w:color="auto" w:fill="FFFFFF"/>
          <w:lang w:val="el-GR"/>
        </w:rPr>
      </w:pPr>
      <w:r>
        <w:rPr>
          <w:color w:val="000000"/>
          <w:shd w:val="clear" w:color="auto" w:fill="FFFFFF"/>
          <w:lang w:val="el-GR"/>
        </w:rPr>
        <w:t xml:space="preserve">Τα προσθετικά εμφυτεύματα </w:t>
      </w:r>
      <w:r w:rsidRPr="008C79B4">
        <w:rPr>
          <w:color w:val="000000"/>
          <w:shd w:val="clear" w:color="auto" w:fill="FFFFFF"/>
          <w:lang w:val="el-GR"/>
        </w:rPr>
        <w:t xml:space="preserve">αμφιβληστροειδούς μπορούν να αποκαταστήσουν την οπτική αντίληψη στους τυφλούς ασθενείς μέσω ηλεκτρικής διέγερσης νευρώνων που επιβιώνουν στον αμφιβληστροειδή, με βάση εικόνες που τραβήχτηκαν από μια κάμερα </w:t>
      </w:r>
      <w:sdt>
        <w:sdtPr>
          <w:rPr>
            <w:color w:val="000000"/>
            <w:shd w:val="clear" w:color="auto" w:fill="FFFFFF"/>
            <w:lang w:val="el-GR"/>
          </w:rPr>
          <w:tag w:val="MENDELEY_CITATION_b1b89d84-2e81-4b02-aef1-4bca16038060"/>
          <w:id w:val="1803883975"/>
          <w:placeholder>
            <w:docPart w:val="DefaultPlaceholder_-1854013440"/>
          </w:placeholder>
        </w:sdtPr>
        <w:sdtContent>
          <w:r w:rsidR="000B6980" w:rsidRPr="000B6980">
            <w:rPr>
              <w:color w:val="000000"/>
              <w:shd w:val="clear" w:color="auto" w:fill="FFFFFF"/>
              <w:lang w:val="el-GR"/>
            </w:rPr>
            <w:t>[4], [5]</w:t>
          </w:r>
        </w:sdtContent>
      </w:sdt>
      <w:r w:rsidRPr="008C79B4">
        <w:rPr>
          <w:color w:val="000000"/>
          <w:shd w:val="clear" w:color="auto" w:fill="FFFFFF"/>
          <w:lang w:val="el-GR"/>
        </w:rPr>
        <w:t xml:space="preserve">. Η αντιληπτική </w:t>
      </w:r>
      <w:r>
        <w:rPr>
          <w:color w:val="000000"/>
          <w:shd w:val="clear" w:color="auto" w:fill="FFFFFF"/>
          <w:lang w:val="el-GR"/>
        </w:rPr>
        <w:t xml:space="preserve">ικανότητα </w:t>
      </w:r>
      <w:r w:rsidRPr="008C79B4">
        <w:rPr>
          <w:color w:val="000000"/>
          <w:shd w:val="clear" w:color="auto" w:fill="FFFFFF"/>
          <w:lang w:val="el-GR"/>
        </w:rPr>
        <w:t>των ασθενών με υπάρχουσες συσκευές, ωστόσο, απέχει πολύ από εκείνη ενός ατόμου με φυσιολογική όραση</w:t>
      </w:r>
      <w:r>
        <w:rPr>
          <w:color w:val="000000"/>
          <w:shd w:val="clear" w:color="auto" w:fill="FFFFFF"/>
          <w:lang w:val="el-GR"/>
        </w:rPr>
        <w:t xml:space="preserve"> </w:t>
      </w:r>
      <w:sdt>
        <w:sdtPr>
          <w:rPr>
            <w:color w:val="000000"/>
            <w:shd w:val="clear" w:color="auto" w:fill="FFFFFF"/>
            <w:lang w:val="el-GR"/>
          </w:rPr>
          <w:tag w:val="MENDELEY_CITATION_7b4f9fec-43ee-4b92-8060-748380bc8242"/>
          <w:id w:val="1751619265"/>
          <w:placeholder>
            <w:docPart w:val="DefaultPlaceholder_-1854013440"/>
          </w:placeholder>
        </w:sdtPr>
        <w:sdtContent>
          <w:r w:rsidR="000B6980" w:rsidRPr="000B6980">
            <w:rPr>
              <w:color w:val="000000"/>
              <w:shd w:val="clear" w:color="auto" w:fill="FFFFFF"/>
              <w:lang w:val="el-GR"/>
            </w:rPr>
            <w:t>[6]</w:t>
          </w:r>
        </w:sdtContent>
      </w:sdt>
      <w:r w:rsidRPr="008C79B4">
        <w:rPr>
          <w:color w:val="000000"/>
          <w:shd w:val="clear" w:color="auto" w:fill="FFFFFF"/>
          <w:lang w:val="el-GR"/>
        </w:rPr>
        <w:t xml:space="preserve">. Πολλές προσπάθειες βρίσκονται σε εξέλιξη </w:t>
      </w:r>
      <w:r w:rsidRPr="008C79B4">
        <w:rPr>
          <w:color w:val="000000"/>
          <w:shd w:val="clear" w:color="auto" w:fill="FFFFFF"/>
          <w:lang w:val="el-GR"/>
        </w:rPr>
        <w:lastRenderedPageBreak/>
        <w:t xml:space="preserve">για την κατασκευή συσκευών επόμενης γενιάς </w:t>
      </w:r>
      <w:sdt>
        <w:sdtPr>
          <w:rPr>
            <w:color w:val="000000"/>
            <w:shd w:val="clear" w:color="auto" w:fill="FFFFFF"/>
            <w:lang w:val="el-GR"/>
          </w:rPr>
          <w:tag w:val="MENDELEY_CITATION_7da6b63d-ca99-426e-a504-990a3e66cc89"/>
          <w:id w:val="1098903879"/>
          <w:placeholder>
            <w:docPart w:val="DefaultPlaceholder_-1854013440"/>
          </w:placeholder>
        </w:sdtPr>
        <w:sdtContent>
          <w:r w:rsidR="000B6980" w:rsidRPr="000B6980">
            <w:rPr>
              <w:color w:val="000000"/>
              <w:shd w:val="clear" w:color="auto" w:fill="FFFFFF"/>
              <w:lang w:val="el-GR"/>
            </w:rPr>
            <w:t>[7], [8]</w:t>
          </w:r>
        </w:sdtContent>
      </w:sdt>
      <w:r w:rsidRPr="008C79B4">
        <w:rPr>
          <w:color w:val="000000"/>
          <w:shd w:val="clear" w:color="auto" w:fill="FFFFFF"/>
          <w:lang w:val="el-GR"/>
        </w:rPr>
        <w:t>. Επιπλέον, η κλινική εμπειρία με άλλους τύπους νευρικών εμφυτευμάτων υποδηλώνει ότι η εκμάθηση από τον ασθενή μπορεί να βοηθήσει στην υπέρβαση ορισμένων περιορισμών συσκευών</w:t>
      </w:r>
      <w:r w:rsidR="009B1F7C" w:rsidRPr="009B1F7C">
        <w:rPr>
          <w:color w:val="000000"/>
          <w:shd w:val="clear" w:color="auto" w:fill="FFFFFF"/>
          <w:lang w:val="el-GR"/>
        </w:rPr>
        <w:t xml:space="preserve"> </w:t>
      </w:r>
      <w:sdt>
        <w:sdtPr>
          <w:rPr>
            <w:color w:val="000000"/>
            <w:shd w:val="clear" w:color="auto" w:fill="FFFFFF"/>
            <w:lang w:val="el-GR"/>
          </w:rPr>
          <w:tag w:val="MENDELEY_CITATION_881b41c6-89a2-42f9-91bf-c85aa2ed6140"/>
          <w:id w:val="-1695986384"/>
          <w:placeholder>
            <w:docPart w:val="DefaultPlaceholder_-1854013440"/>
          </w:placeholder>
        </w:sdtPr>
        <w:sdtContent>
          <w:r w:rsidR="000B6980" w:rsidRPr="000B6980">
            <w:rPr>
              <w:color w:val="000000"/>
              <w:shd w:val="clear" w:color="auto" w:fill="FFFFFF"/>
              <w:lang w:val="el-GR"/>
            </w:rPr>
            <w:t>[6]</w:t>
          </w:r>
        </w:sdtContent>
      </w:sdt>
      <w:r w:rsidRPr="008C79B4">
        <w:rPr>
          <w:color w:val="000000"/>
          <w:shd w:val="clear" w:color="auto" w:fill="FFFFFF"/>
          <w:lang w:val="el-GR"/>
        </w:rPr>
        <w:t>.</w:t>
      </w:r>
    </w:p>
    <w:p w14:paraId="099DB22C" w14:textId="77777777" w:rsidR="008C21A6" w:rsidRDefault="00B41419" w:rsidP="009F6AE3">
      <w:pPr>
        <w:pStyle w:val="p"/>
        <w:shd w:val="clear" w:color="auto" w:fill="FFFFFF"/>
        <w:spacing w:before="0" w:beforeAutospacing="0" w:after="120" w:afterAutospacing="0" w:line="360" w:lineRule="auto"/>
        <w:jc w:val="both"/>
        <w:rPr>
          <w:color w:val="000000"/>
          <w:shd w:val="clear" w:color="auto" w:fill="FFFFFF"/>
          <w:lang w:val="el-GR"/>
        </w:rPr>
      </w:pPr>
      <w:r w:rsidRPr="00B41419">
        <w:rPr>
          <w:color w:val="000000"/>
          <w:shd w:val="clear" w:color="auto" w:fill="FFFFFF"/>
          <w:lang w:val="el-GR"/>
        </w:rPr>
        <w:t>Τα εμφυτεύματα αμφιβληστροειδούς</w:t>
      </w:r>
      <w:r w:rsidR="008C21A6" w:rsidRPr="008C21A6">
        <w:rPr>
          <w:color w:val="000000"/>
          <w:shd w:val="clear" w:color="auto" w:fill="FFFFFF"/>
          <w:lang w:val="el-GR"/>
        </w:rPr>
        <w:t xml:space="preserve">, που εμφυτεύονται τώρα σε περισσότερους από 250 ασθενείς παγκοσμίως, διεγείρουν ηλεκτρικά κύτταρα που επιβιώνουν προκειμένου να προκαλέσουν </w:t>
      </w:r>
      <w:proofErr w:type="spellStart"/>
      <w:r w:rsidR="008C21A6" w:rsidRPr="008C21A6">
        <w:rPr>
          <w:color w:val="000000"/>
          <w:shd w:val="clear" w:color="auto" w:fill="FFFFFF"/>
          <w:lang w:val="el-GR"/>
        </w:rPr>
        <w:t>νευρωνικές</w:t>
      </w:r>
      <w:proofErr w:type="spellEnd"/>
      <w:r w:rsidR="008C21A6" w:rsidRPr="008C21A6">
        <w:rPr>
          <w:color w:val="000000"/>
          <w:shd w:val="clear" w:color="auto" w:fill="FFFFFF"/>
          <w:lang w:val="el-GR"/>
        </w:rPr>
        <w:t xml:space="preserve"> αποκρίσεις που ερμηνεύονται από τον εγκέφαλο ως οπτικές αντιλήψεις («</w:t>
      </w:r>
      <w:proofErr w:type="spellStart"/>
      <w:r w:rsidR="008C21A6" w:rsidRPr="008C21A6">
        <w:rPr>
          <w:color w:val="000000"/>
          <w:shd w:val="clear" w:color="auto" w:fill="FFFFFF"/>
          <w:lang w:val="el-GR"/>
        </w:rPr>
        <w:t>φωσφένια</w:t>
      </w:r>
      <w:proofErr w:type="spellEnd"/>
      <w:r w:rsidR="008C21A6" w:rsidRPr="008C21A6">
        <w:rPr>
          <w:color w:val="000000"/>
          <w:shd w:val="clear" w:color="auto" w:fill="FFFFFF"/>
          <w:lang w:val="el-GR"/>
        </w:rPr>
        <w:t xml:space="preserve">»). Ωστόσο, αντί να βλέπουν εστιακές κηλίδες φωτός, οι τρέχοντες χρήστες εμφυτευμάτων αντιλαμβάνονται πολύ παραμορφωμένα </w:t>
      </w:r>
      <w:proofErr w:type="spellStart"/>
      <w:r w:rsidR="008C21A6" w:rsidRPr="008C21A6">
        <w:rPr>
          <w:color w:val="000000"/>
          <w:shd w:val="clear" w:color="auto" w:fill="FFFFFF"/>
          <w:lang w:val="el-GR"/>
        </w:rPr>
        <w:t>φωσφένια</w:t>
      </w:r>
      <w:proofErr w:type="spellEnd"/>
      <w:r w:rsidR="008C21A6" w:rsidRPr="008C21A6">
        <w:rPr>
          <w:color w:val="000000"/>
          <w:shd w:val="clear" w:color="auto" w:fill="FFFFFF"/>
          <w:lang w:val="el-GR"/>
        </w:rPr>
        <w:t xml:space="preserve"> που ποικίλλουν σε σχήμα τόσο μεταξύ των ατόμων όσο και των ηλεκτροδίων</w:t>
      </w:r>
      <w:r>
        <w:rPr>
          <w:color w:val="000000"/>
          <w:shd w:val="clear" w:color="auto" w:fill="FFFFFF"/>
          <w:lang w:val="el-GR"/>
        </w:rPr>
        <w:t xml:space="preserve"> </w:t>
      </w:r>
      <w:sdt>
        <w:sdtPr>
          <w:rPr>
            <w:color w:val="000000"/>
            <w:shd w:val="clear" w:color="auto" w:fill="FFFFFF"/>
            <w:lang w:val="el-GR"/>
          </w:rPr>
          <w:tag w:val="MENDELEY_CITATION_3bfd77ba-9740-4dcb-93d4-ca4cd9dcc4c9"/>
          <w:id w:val="-642664611"/>
          <w:placeholder>
            <w:docPart w:val="DefaultPlaceholder_-1854013440"/>
          </w:placeholder>
        </w:sdtPr>
        <w:sdtContent>
          <w:r w:rsidR="000B6980" w:rsidRPr="000B6980">
            <w:rPr>
              <w:color w:val="000000"/>
              <w:shd w:val="clear" w:color="auto" w:fill="FFFFFF"/>
              <w:lang w:val="el-GR"/>
            </w:rPr>
            <w:t>[9]</w:t>
          </w:r>
        </w:sdtContent>
      </w:sdt>
      <w:r>
        <w:rPr>
          <w:color w:val="000000"/>
          <w:shd w:val="clear" w:color="auto" w:fill="FFFFFF"/>
          <w:lang w:val="el-GR"/>
        </w:rPr>
        <w:t>.</w:t>
      </w:r>
    </w:p>
    <w:p w14:paraId="01C8ED99" w14:textId="77777777" w:rsidR="00B41419" w:rsidRDefault="00B41419" w:rsidP="009F6AE3">
      <w:pPr>
        <w:pStyle w:val="p"/>
        <w:shd w:val="clear" w:color="auto" w:fill="FFFFFF"/>
        <w:spacing w:before="0" w:beforeAutospacing="0" w:after="120" w:afterAutospacing="0" w:line="360" w:lineRule="auto"/>
        <w:jc w:val="both"/>
        <w:rPr>
          <w:color w:val="000000"/>
          <w:shd w:val="clear" w:color="auto" w:fill="FFFFFF"/>
          <w:lang w:val="el-GR"/>
        </w:rPr>
      </w:pPr>
      <w:r w:rsidRPr="00B41419">
        <w:rPr>
          <w:color w:val="000000"/>
          <w:shd w:val="clear" w:color="auto" w:fill="FFFFFF"/>
          <w:lang w:val="el-GR"/>
        </w:rPr>
        <w:t xml:space="preserve">Για παράδειγμα, ακόμη και ως απόκριση σε διέγερση με ένα ηλεκτρόδιο, η εμφάνιση μεμονωμένων </w:t>
      </w:r>
      <w:proofErr w:type="spellStart"/>
      <w:r w:rsidRPr="00B41419">
        <w:rPr>
          <w:color w:val="000000"/>
          <w:shd w:val="clear" w:color="auto" w:fill="FFFFFF"/>
          <w:lang w:val="el-GR"/>
        </w:rPr>
        <w:t>φωσφενίων</w:t>
      </w:r>
      <w:proofErr w:type="spellEnd"/>
      <w:r w:rsidRPr="00B41419">
        <w:rPr>
          <w:color w:val="000000"/>
          <w:shd w:val="clear" w:color="auto" w:fill="FFFFFF"/>
          <w:lang w:val="el-GR"/>
        </w:rPr>
        <w:t xml:space="preserve"> </w:t>
      </w:r>
      <w:r w:rsidR="00560155">
        <w:rPr>
          <w:color w:val="000000"/>
          <w:shd w:val="clear" w:color="auto" w:fill="FFFFFF"/>
          <w:lang w:val="el-GR"/>
        </w:rPr>
        <w:t>ποικίλει ιδιαίτερα</w:t>
      </w:r>
      <w:r w:rsidRPr="00B41419">
        <w:rPr>
          <w:color w:val="FF0000"/>
          <w:shd w:val="clear" w:color="auto" w:fill="FFFFFF"/>
          <w:lang w:val="el-GR"/>
        </w:rPr>
        <w:t xml:space="preserve"> </w:t>
      </w:r>
      <w:r w:rsidRPr="00B41419">
        <w:rPr>
          <w:color w:val="000000"/>
          <w:shd w:val="clear" w:color="auto" w:fill="FFFFFF"/>
          <w:lang w:val="el-GR"/>
        </w:rPr>
        <w:t xml:space="preserve">όχι μόνο μεταξύ των ατόμων αλλά και μεταξύ των ηλεκτροδίων εντός ενός </w:t>
      </w:r>
      <w:r>
        <w:rPr>
          <w:color w:val="000000"/>
          <w:shd w:val="clear" w:color="auto" w:fill="FFFFFF"/>
          <w:lang w:val="el-GR"/>
        </w:rPr>
        <w:t>ασθενή</w:t>
      </w:r>
      <w:r w:rsidRPr="00B41419">
        <w:rPr>
          <w:color w:val="000000"/>
          <w:shd w:val="clear" w:color="auto" w:fill="FFFFFF"/>
          <w:lang w:val="el-GR"/>
        </w:rPr>
        <w:t>, με τα άτομα να αναφέρουν ότι βλέπουν παραμορφωμένα και συχνά επιμήκη γεωμετρικά σχήματα που εξασθενίζουν γρήγορα με την πάροδο του χρόνου</w:t>
      </w:r>
      <w:r>
        <w:rPr>
          <w:color w:val="000000"/>
          <w:shd w:val="clear" w:color="auto" w:fill="FFFFFF"/>
          <w:lang w:val="el-GR"/>
        </w:rPr>
        <w:t xml:space="preserve"> </w:t>
      </w:r>
      <w:sdt>
        <w:sdtPr>
          <w:rPr>
            <w:color w:val="000000"/>
            <w:shd w:val="clear" w:color="auto" w:fill="FFFFFF"/>
            <w:lang w:val="el-GR"/>
          </w:rPr>
          <w:tag w:val="MENDELEY_CITATION_f56df74e-6269-4b44-963a-9894642e5732"/>
          <w:id w:val="65074153"/>
          <w:placeholder>
            <w:docPart w:val="DefaultPlaceholder_-1854013440"/>
          </w:placeholder>
        </w:sdtPr>
        <w:sdtContent>
          <w:r w:rsidR="000B6980" w:rsidRPr="000B6980">
            <w:rPr>
              <w:color w:val="000000"/>
              <w:shd w:val="clear" w:color="auto" w:fill="FFFFFF"/>
              <w:lang w:val="el-GR"/>
            </w:rPr>
            <w:t>[9]</w:t>
          </w:r>
        </w:sdtContent>
      </w:sdt>
      <w:r w:rsidR="009B1F7C" w:rsidRPr="009B1F7C">
        <w:rPr>
          <w:color w:val="000000"/>
          <w:shd w:val="clear" w:color="auto" w:fill="FFFFFF"/>
          <w:lang w:val="el-GR"/>
        </w:rPr>
        <w:t>.</w:t>
      </w:r>
      <w:r w:rsidR="00560155">
        <w:rPr>
          <w:color w:val="000000"/>
          <w:shd w:val="clear" w:color="auto" w:fill="FFFFFF"/>
          <w:lang w:val="el-GR"/>
        </w:rPr>
        <w:t xml:space="preserve"> </w:t>
      </w:r>
      <w:r w:rsidRPr="00B41419">
        <w:rPr>
          <w:color w:val="000000"/>
          <w:shd w:val="clear" w:color="auto" w:fill="FFFFFF"/>
          <w:lang w:val="el-GR"/>
        </w:rPr>
        <w:t xml:space="preserve">Επιπλέον, ο γραμμικός συνδυασμός αυτών των «δομικών στοιχείων» </w:t>
      </w:r>
      <w:r>
        <w:rPr>
          <w:color w:val="000000"/>
          <w:shd w:val="clear" w:color="auto" w:fill="FFFFFF"/>
          <w:lang w:val="el-GR"/>
        </w:rPr>
        <w:t>αντίληψης</w:t>
      </w:r>
      <w:r w:rsidRPr="00B41419">
        <w:rPr>
          <w:color w:val="000000"/>
          <w:shd w:val="clear" w:color="auto" w:fill="FFFFFF"/>
          <w:lang w:val="el-GR"/>
        </w:rPr>
        <w:t xml:space="preserve"> από μεμονωμένα ηλεκτρόδια συχνά αποτυγχάνει να προβλέψει </w:t>
      </w:r>
      <w:r>
        <w:rPr>
          <w:color w:val="000000"/>
          <w:shd w:val="clear" w:color="auto" w:fill="FFFFFF"/>
          <w:lang w:val="el-GR"/>
        </w:rPr>
        <w:t xml:space="preserve">τη συνδυασμένη αντίληψη </w:t>
      </w:r>
      <w:r w:rsidRPr="00B41419">
        <w:rPr>
          <w:color w:val="000000"/>
          <w:shd w:val="clear" w:color="auto" w:fill="FFFFFF"/>
          <w:lang w:val="el-GR"/>
        </w:rPr>
        <w:t xml:space="preserve">που </w:t>
      </w:r>
      <w:r>
        <w:rPr>
          <w:color w:val="000000"/>
          <w:shd w:val="clear" w:color="auto" w:fill="FFFFFF"/>
          <w:lang w:val="el-GR"/>
        </w:rPr>
        <w:t>προκαλείται</w:t>
      </w:r>
      <w:r w:rsidRPr="00B41419">
        <w:rPr>
          <w:color w:val="000000"/>
          <w:shd w:val="clear" w:color="auto" w:fill="FFFFFF"/>
          <w:lang w:val="el-GR"/>
        </w:rPr>
        <w:t xml:space="preserve"> όταν διεγείρονται πολλαπλά ηλεκτρόδια</w:t>
      </w:r>
      <w:r>
        <w:rPr>
          <w:color w:val="000000"/>
          <w:shd w:val="clear" w:color="auto" w:fill="FFFFFF"/>
          <w:lang w:val="el-GR"/>
        </w:rPr>
        <w:t xml:space="preserve"> </w:t>
      </w:r>
      <w:sdt>
        <w:sdtPr>
          <w:rPr>
            <w:color w:val="000000"/>
            <w:shd w:val="clear" w:color="auto" w:fill="FFFFFF"/>
            <w:lang w:val="el-GR"/>
          </w:rPr>
          <w:tag w:val="MENDELEY_CITATION_92146bd1-289d-456d-a775-bb9e444f510b"/>
          <w:id w:val="159893552"/>
          <w:placeholder>
            <w:docPart w:val="DefaultPlaceholder_-1854013440"/>
          </w:placeholder>
        </w:sdtPr>
        <w:sdtContent>
          <w:r w:rsidR="000B6980" w:rsidRPr="000B6980">
            <w:rPr>
              <w:color w:val="000000"/>
              <w:shd w:val="clear" w:color="auto" w:fill="FFFFFF"/>
              <w:lang w:val="el-GR"/>
            </w:rPr>
            <w:t>[9]</w:t>
          </w:r>
        </w:sdtContent>
      </w:sdt>
      <w:r w:rsidRPr="00B41419">
        <w:rPr>
          <w:color w:val="000000"/>
          <w:shd w:val="clear" w:color="auto" w:fill="FFFFFF"/>
          <w:lang w:val="el-GR"/>
        </w:rPr>
        <w:t xml:space="preserve">. Κατά συνέπεια, </w:t>
      </w:r>
      <w:r>
        <w:rPr>
          <w:color w:val="000000"/>
          <w:shd w:val="clear" w:color="auto" w:fill="FFFFFF"/>
          <w:lang w:val="el-GR"/>
        </w:rPr>
        <w:t xml:space="preserve">οι περισσότεροι ασθενείς </w:t>
      </w:r>
      <w:r w:rsidRPr="00B41419">
        <w:rPr>
          <w:color w:val="000000"/>
          <w:shd w:val="clear" w:color="auto" w:fill="FFFFFF"/>
          <w:lang w:val="el-GR"/>
        </w:rPr>
        <w:t xml:space="preserve">δεν μπορούν να προσδιορίσουν τον προσανατολισμό των </w:t>
      </w:r>
      <w:r w:rsidR="00C310F1">
        <w:rPr>
          <w:color w:val="000000"/>
          <w:shd w:val="clear" w:color="auto" w:fill="FFFFFF"/>
          <w:lang w:val="el-GR"/>
        </w:rPr>
        <w:t>πλεγμάτων</w:t>
      </w:r>
      <w:r w:rsidRPr="00B41419">
        <w:rPr>
          <w:color w:val="000000"/>
          <w:shd w:val="clear" w:color="auto" w:fill="FFFFFF"/>
          <w:lang w:val="el-GR"/>
        </w:rPr>
        <w:t xml:space="preserve"> που χρησιμοποιούνται για τη μέτρηση της οπτικής οξύτητας, και εκείνοι που μπορούν να αναγνωρίσουν γράμματα χρειάζονται περισσότερα από 40 δευτερόλεπτα για να το κάνουν </w:t>
      </w:r>
      <w:sdt>
        <w:sdtPr>
          <w:rPr>
            <w:color w:val="000000"/>
            <w:shd w:val="clear" w:color="auto" w:fill="FFFFFF"/>
            <w:lang w:val="el-GR"/>
          </w:rPr>
          <w:tag w:val="MENDELEY_CITATION_04c79852-d240-4805-bc92-cc7967c87780"/>
          <w:id w:val="-371224763"/>
          <w:placeholder>
            <w:docPart w:val="DefaultPlaceholder_-1854013440"/>
          </w:placeholder>
        </w:sdtPr>
        <w:sdtContent>
          <w:r w:rsidR="000B6980" w:rsidRPr="000B6980">
            <w:rPr>
              <w:color w:val="000000"/>
              <w:shd w:val="clear" w:color="auto" w:fill="FFFFFF"/>
              <w:lang w:val="el-GR"/>
            </w:rPr>
            <w:t>[10], [11]</w:t>
          </w:r>
        </w:sdtContent>
      </w:sdt>
      <w:r w:rsidRPr="00B41419">
        <w:rPr>
          <w:color w:val="000000"/>
          <w:shd w:val="clear" w:color="auto" w:fill="FFFFFF"/>
          <w:lang w:val="el-GR"/>
        </w:rPr>
        <w:t>.</w:t>
      </w:r>
    </w:p>
    <w:p w14:paraId="144FAF1F" w14:textId="77777777" w:rsidR="0087632B" w:rsidRPr="00FF6E2D" w:rsidRDefault="0087632B" w:rsidP="009F6AE3">
      <w:pPr>
        <w:spacing w:after="120"/>
        <w:rPr>
          <w:szCs w:val="24"/>
        </w:rPr>
      </w:pPr>
      <w:r>
        <w:rPr>
          <w:szCs w:val="24"/>
        </w:rPr>
        <w:t xml:space="preserve">Έτσι, λοιπόν, οι οπτικές αντιλήψεις που προκύπτουν από την ενεργοποίηση των ηλεκτροδίων στα </w:t>
      </w:r>
      <w:r w:rsidR="00952EA2" w:rsidRPr="00952EA2">
        <w:rPr>
          <w:szCs w:val="24"/>
        </w:rPr>
        <w:t>εμφυτεύματα αμφιβληστροειδούς</w:t>
      </w:r>
      <w:r w:rsidR="00952EA2" w:rsidRPr="00952EA2">
        <w:rPr>
          <w:szCs w:val="24"/>
        </w:rPr>
        <w:t xml:space="preserve"> </w:t>
      </w:r>
      <w:r>
        <w:rPr>
          <w:szCs w:val="24"/>
        </w:rPr>
        <w:t>προκαλούν μη γραμμικές παραμορφώσεις διαφόρων ειδών με τις τρεις επικρατέστερες να είναι (</w:t>
      </w:r>
      <w:proofErr w:type="spellStart"/>
      <w:r>
        <w:rPr>
          <w:szCs w:val="24"/>
          <w:lang w:val="en-US"/>
        </w:rPr>
        <w:t>i</w:t>
      </w:r>
      <w:proofErr w:type="spellEnd"/>
      <w:r>
        <w:rPr>
          <w:szCs w:val="24"/>
        </w:rPr>
        <w:t xml:space="preserve">) αυτές που προκαλούνται από την </w:t>
      </w:r>
      <w:r w:rsidRPr="00FF6E2D">
        <w:rPr>
          <w:szCs w:val="24"/>
        </w:rPr>
        <w:t>ποικιλομορφία κυττάρων στον αμφιβληστροειδή</w:t>
      </w:r>
      <w:r>
        <w:rPr>
          <w:szCs w:val="24"/>
        </w:rPr>
        <w:t xml:space="preserve"> (</w:t>
      </w:r>
      <w:r>
        <w:rPr>
          <w:szCs w:val="24"/>
          <w:lang w:val="en-US"/>
        </w:rPr>
        <w:t>ii</w:t>
      </w:r>
      <w:r w:rsidRPr="00FF6E2D">
        <w:rPr>
          <w:szCs w:val="24"/>
        </w:rPr>
        <w:t>)</w:t>
      </w:r>
      <w:r>
        <w:rPr>
          <w:szCs w:val="24"/>
        </w:rPr>
        <w:t xml:space="preserve"> </w:t>
      </w:r>
      <w:r w:rsidR="00560155">
        <w:rPr>
          <w:szCs w:val="24"/>
        </w:rPr>
        <w:t xml:space="preserve">οι </w:t>
      </w:r>
      <w:proofErr w:type="spellStart"/>
      <w:r>
        <w:rPr>
          <w:szCs w:val="24"/>
        </w:rPr>
        <w:t>τοπολογικές</w:t>
      </w:r>
      <w:proofErr w:type="spellEnd"/>
      <w:r>
        <w:rPr>
          <w:szCs w:val="24"/>
        </w:rPr>
        <w:t xml:space="preserve"> παραμορφώσεις από την διέγερση δεσμών ινών οπτικών νευρών (παραμόρφωση της μορφής της διέγερσης) (</w:t>
      </w:r>
      <w:r>
        <w:rPr>
          <w:szCs w:val="24"/>
          <w:lang w:val="en-US"/>
        </w:rPr>
        <w:t>iii</w:t>
      </w:r>
      <w:r>
        <w:rPr>
          <w:szCs w:val="24"/>
        </w:rPr>
        <w:t xml:space="preserve">) και </w:t>
      </w:r>
      <w:r w:rsidR="00560155">
        <w:rPr>
          <w:szCs w:val="24"/>
        </w:rPr>
        <w:t xml:space="preserve">οι </w:t>
      </w:r>
      <w:r>
        <w:rPr>
          <w:szCs w:val="24"/>
        </w:rPr>
        <w:t xml:space="preserve">χρονικές παραμορφώσεις </w:t>
      </w:r>
      <w:r w:rsidRPr="008B3BA4">
        <w:rPr>
          <w:szCs w:val="24"/>
        </w:rPr>
        <w:t xml:space="preserve">που προκαλούνται από την αργή κινητική της </w:t>
      </w:r>
      <w:proofErr w:type="spellStart"/>
      <w:r w:rsidRPr="008B3BA4">
        <w:rPr>
          <w:szCs w:val="24"/>
        </w:rPr>
        <w:t>οπτογενετικής</w:t>
      </w:r>
      <w:proofErr w:type="spellEnd"/>
      <w:r w:rsidRPr="008B3BA4">
        <w:rPr>
          <w:szCs w:val="24"/>
        </w:rPr>
        <w:t xml:space="preserve"> και των μικρών μορίων </w:t>
      </w:r>
      <w:proofErr w:type="spellStart"/>
      <w:r>
        <w:rPr>
          <w:szCs w:val="24"/>
        </w:rPr>
        <w:t>φωτοδιακοπτών</w:t>
      </w:r>
      <w:proofErr w:type="spellEnd"/>
      <w:r w:rsidRPr="008B3BA4">
        <w:rPr>
          <w:szCs w:val="24"/>
        </w:rPr>
        <w:t xml:space="preserve"> </w:t>
      </w:r>
      <w:r>
        <w:rPr>
          <w:szCs w:val="24"/>
        </w:rPr>
        <w:t xml:space="preserve">(αλλάζουν με τη πάροδο του χρόνου) κάνοντας την αντίληψη με τη βοήθεια των εμφυτευμάτων ακόμα δυσκολότερη </w:t>
      </w:r>
      <w:sdt>
        <w:sdtPr>
          <w:rPr>
            <w:color w:val="000000"/>
            <w:szCs w:val="24"/>
          </w:rPr>
          <w:tag w:val="MENDELEY_CITATION_318299d6-5391-45ea-9f39-fea355b541c0"/>
          <w:id w:val="1930315301"/>
          <w:placeholder>
            <w:docPart w:val="DefaultPlaceholder_-1854013440"/>
          </w:placeholder>
        </w:sdtPr>
        <w:sdtContent>
          <w:r w:rsidR="000B6980" w:rsidRPr="000B6980">
            <w:rPr>
              <w:color w:val="000000"/>
              <w:szCs w:val="24"/>
            </w:rPr>
            <w:t>[3]</w:t>
          </w:r>
        </w:sdtContent>
      </w:sdt>
      <w:r>
        <w:rPr>
          <w:szCs w:val="24"/>
        </w:rPr>
        <w:t>.</w:t>
      </w:r>
    </w:p>
    <w:p w14:paraId="4FFDF601" w14:textId="77777777" w:rsidR="00945AC9" w:rsidRDefault="0087632B" w:rsidP="009F6AE3">
      <w:pPr>
        <w:pStyle w:val="p"/>
        <w:shd w:val="clear" w:color="auto" w:fill="FFFFFF"/>
        <w:spacing w:before="0" w:beforeAutospacing="0" w:after="120" w:afterAutospacing="0" w:line="360" w:lineRule="auto"/>
        <w:jc w:val="both"/>
        <w:rPr>
          <w:lang w:val="el-GR"/>
        </w:rPr>
      </w:pPr>
      <w:r>
        <w:rPr>
          <w:color w:val="000000"/>
          <w:shd w:val="clear" w:color="auto" w:fill="FFFFFF"/>
          <w:lang w:val="el-GR"/>
        </w:rPr>
        <w:t>Στην</w:t>
      </w:r>
      <w:r w:rsidRPr="0087632B">
        <w:rPr>
          <w:color w:val="000000"/>
          <w:shd w:val="clear" w:color="auto" w:fill="FFFFFF"/>
          <w:lang w:val="el-GR"/>
        </w:rPr>
        <w:t xml:space="preserve"> </w:t>
      </w:r>
      <w:r>
        <w:rPr>
          <w:color w:val="000000"/>
          <w:shd w:val="clear" w:color="auto" w:fill="FFFFFF"/>
          <w:lang w:val="el-GR"/>
        </w:rPr>
        <w:t>παρούσα</w:t>
      </w:r>
      <w:r w:rsidRPr="0087632B">
        <w:rPr>
          <w:color w:val="000000"/>
          <w:shd w:val="clear" w:color="auto" w:fill="FFFFFF"/>
          <w:lang w:val="el-GR"/>
        </w:rPr>
        <w:t xml:space="preserve"> </w:t>
      </w:r>
      <w:r>
        <w:rPr>
          <w:color w:val="000000"/>
          <w:shd w:val="clear" w:color="auto" w:fill="FFFFFF"/>
          <w:lang w:val="el-GR"/>
        </w:rPr>
        <w:t>εργασία</w:t>
      </w:r>
      <w:r w:rsidRPr="0087632B">
        <w:rPr>
          <w:color w:val="000000"/>
          <w:shd w:val="clear" w:color="auto" w:fill="FFFFFF"/>
          <w:lang w:val="el-GR"/>
        </w:rPr>
        <w:t xml:space="preserve">, </w:t>
      </w:r>
      <w:r>
        <w:rPr>
          <w:color w:val="000000"/>
          <w:shd w:val="clear" w:color="auto" w:fill="FFFFFF"/>
          <w:lang w:val="el-GR"/>
        </w:rPr>
        <w:t>επιχειρούμε</w:t>
      </w:r>
      <w:r w:rsidRPr="0087632B">
        <w:rPr>
          <w:color w:val="000000"/>
          <w:shd w:val="clear" w:color="auto" w:fill="FFFFFF"/>
          <w:lang w:val="el-GR"/>
        </w:rPr>
        <w:t xml:space="preserve"> </w:t>
      </w:r>
      <w:r>
        <w:rPr>
          <w:color w:val="000000"/>
          <w:shd w:val="clear" w:color="auto" w:fill="FFFFFF"/>
          <w:lang w:val="el-GR"/>
        </w:rPr>
        <w:t xml:space="preserve">την αξιολόγηση της επίδρασης που έχουν ο αριθμός </w:t>
      </w:r>
      <w:r w:rsidR="00560155">
        <w:rPr>
          <w:color w:val="000000"/>
          <w:shd w:val="clear" w:color="auto" w:fill="FFFFFF"/>
          <w:lang w:val="el-GR"/>
        </w:rPr>
        <w:t xml:space="preserve">καθώς και το μέγεθος </w:t>
      </w:r>
      <w:r>
        <w:rPr>
          <w:color w:val="000000"/>
          <w:shd w:val="clear" w:color="auto" w:fill="FFFFFF"/>
          <w:lang w:val="el-GR"/>
        </w:rPr>
        <w:t>των ηλεκτροδίων στη βελτίωση της συνολικής οπτικής αντίληψης που έχει ο ασθενής. Για</w:t>
      </w:r>
      <w:r w:rsidRPr="00945AC9">
        <w:rPr>
          <w:color w:val="000000"/>
          <w:shd w:val="clear" w:color="auto" w:fill="FFFFFF"/>
          <w:lang w:val="el-GR"/>
        </w:rPr>
        <w:t xml:space="preserve"> </w:t>
      </w:r>
      <w:r>
        <w:rPr>
          <w:color w:val="000000"/>
          <w:shd w:val="clear" w:color="auto" w:fill="FFFFFF"/>
          <w:lang w:val="el-GR"/>
        </w:rPr>
        <w:t>να</w:t>
      </w:r>
      <w:r w:rsidRPr="00945AC9">
        <w:rPr>
          <w:color w:val="000000"/>
          <w:shd w:val="clear" w:color="auto" w:fill="FFFFFF"/>
          <w:lang w:val="el-GR"/>
        </w:rPr>
        <w:t xml:space="preserve"> </w:t>
      </w:r>
      <w:r>
        <w:rPr>
          <w:color w:val="000000"/>
          <w:shd w:val="clear" w:color="auto" w:fill="FFFFFF"/>
          <w:lang w:val="el-GR"/>
        </w:rPr>
        <w:t>γίνει</w:t>
      </w:r>
      <w:r w:rsidRPr="00945AC9">
        <w:rPr>
          <w:color w:val="000000"/>
          <w:shd w:val="clear" w:color="auto" w:fill="FFFFFF"/>
          <w:lang w:val="el-GR"/>
        </w:rPr>
        <w:t xml:space="preserve"> </w:t>
      </w:r>
      <w:r>
        <w:rPr>
          <w:color w:val="000000"/>
          <w:shd w:val="clear" w:color="auto" w:fill="FFFFFF"/>
          <w:lang w:val="el-GR"/>
        </w:rPr>
        <w:t>αυτό</w:t>
      </w:r>
      <w:r w:rsidRPr="00945AC9">
        <w:rPr>
          <w:color w:val="000000"/>
          <w:shd w:val="clear" w:color="auto" w:fill="FFFFFF"/>
          <w:lang w:val="el-GR"/>
        </w:rPr>
        <w:t xml:space="preserve"> </w:t>
      </w:r>
      <w:r>
        <w:rPr>
          <w:color w:val="000000"/>
          <w:shd w:val="clear" w:color="auto" w:fill="FFFFFF"/>
          <w:lang w:val="el-GR"/>
        </w:rPr>
        <w:t>χρησιμοποιείται</w:t>
      </w:r>
      <w:r w:rsidRPr="00945AC9">
        <w:rPr>
          <w:color w:val="000000"/>
          <w:shd w:val="clear" w:color="auto" w:fill="FFFFFF"/>
          <w:lang w:val="el-GR"/>
        </w:rPr>
        <w:t xml:space="preserve"> </w:t>
      </w:r>
      <w:r w:rsidRPr="0087632B">
        <w:rPr>
          <w:lang w:val="el-GR"/>
        </w:rPr>
        <w:t>ένα</w:t>
      </w:r>
      <w:r w:rsidRPr="00945AC9">
        <w:rPr>
          <w:lang w:val="el-GR"/>
        </w:rPr>
        <w:t xml:space="preserve"> </w:t>
      </w:r>
      <w:r w:rsidRPr="0087632B">
        <w:rPr>
          <w:lang w:val="el-GR"/>
        </w:rPr>
        <w:t>μοντέλο</w:t>
      </w:r>
      <w:r w:rsidRPr="00945AC9">
        <w:rPr>
          <w:lang w:val="el-GR"/>
        </w:rPr>
        <w:t xml:space="preserve"> </w:t>
      </w:r>
      <w:r w:rsidRPr="0087632B">
        <w:rPr>
          <w:lang w:val="el-GR"/>
        </w:rPr>
        <w:t>που</w:t>
      </w:r>
      <w:r w:rsidRPr="00945AC9">
        <w:rPr>
          <w:lang w:val="el-GR"/>
        </w:rPr>
        <w:t xml:space="preserve"> </w:t>
      </w:r>
      <w:r w:rsidRPr="0087632B">
        <w:rPr>
          <w:lang w:val="el-GR"/>
        </w:rPr>
        <w:t>λαμβάνει</w:t>
      </w:r>
      <w:r w:rsidRPr="00945AC9">
        <w:rPr>
          <w:lang w:val="el-GR"/>
        </w:rPr>
        <w:t xml:space="preserve"> </w:t>
      </w:r>
      <w:r w:rsidRPr="0087632B">
        <w:rPr>
          <w:lang w:val="el-GR"/>
        </w:rPr>
        <w:t>υπόψη</w:t>
      </w:r>
      <w:r w:rsidRPr="00945AC9">
        <w:rPr>
          <w:lang w:val="el-GR"/>
        </w:rPr>
        <w:t xml:space="preserve"> </w:t>
      </w:r>
      <w:r w:rsidRPr="0087632B">
        <w:rPr>
          <w:lang w:val="el-GR"/>
        </w:rPr>
        <w:lastRenderedPageBreak/>
        <w:t>τις</w:t>
      </w:r>
      <w:r w:rsidRPr="00945AC9">
        <w:rPr>
          <w:lang w:val="el-GR"/>
        </w:rPr>
        <w:t xml:space="preserve"> </w:t>
      </w:r>
      <w:proofErr w:type="spellStart"/>
      <w:r w:rsidRPr="0087632B">
        <w:rPr>
          <w:lang w:val="el-GR"/>
        </w:rPr>
        <w:t>τοπολογικές</w:t>
      </w:r>
      <w:proofErr w:type="spellEnd"/>
      <w:r w:rsidRPr="00945AC9">
        <w:rPr>
          <w:lang w:val="el-GR"/>
        </w:rPr>
        <w:t xml:space="preserve"> </w:t>
      </w:r>
      <w:r w:rsidRPr="0087632B">
        <w:rPr>
          <w:lang w:val="el-GR"/>
        </w:rPr>
        <w:t>παραμορφώσεις</w:t>
      </w:r>
      <w:r w:rsidRPr="00945AC9">
        <w:rPr>
          <w:lang w:val="el-GR"/>
        </w:rPr>
        <w:t xml:space="preserve"> </w:t>
      </w:r>
      <w:r w:rsidR="00945AC9">
        <w:rPr>
          <w:lang w:val="el-GR"/>
        </w:rPr>
        <w:t xml:space="preserve">που προκαλούνται </w:t>
      </w:r>
      <w:r w:rsidRPr="0087632B">
        <w:rPr>
          <w:lang w:val="el-GR"/>
        </w:rPr>
        <w:t>κατά</w:t>
      </w:r>
      <w:r w:rsidRPr="00945AC9">
        <w:rPr>
          <w:lang w:val="el-GR"/>
        </w:rPr>
        <w:t xml:space="preserve"> </w:t>
      </w:r>
      <w:r w:rsidRPr="0087632B">
        <w:rPr>
          <w:lang w:val="el-GR"/>
        </w:rPr>
        <w:t>μήκος</w:t>
      </w:r>
      <w:r w:rsidRPr="00945AC9">
        <w:rPr>
          <w:lang w:val="el-GR"/>
        </w:rPr>
        <w:t xml:space="preserve"> </w:t>
      </w:r>
      <w:r w:rsidRPr="0087632B">
        <w:rPr>
          <w:lang w:val="el-GR"/>
        </w:rPr>
        <w:t>των</w:t>
      </w:r>
      <w:r w:rsidRPr="00945AC9">
        <w:rPr>
          <w:lang w:val="el-GR"/>
        </w:rPr>
        <w:t xml:space="preserve"> </w:t>
      </w:r>
      <w:r w:rsidRPr="0087632B">
        <w:rPr>
          <w:lang w:val="el-GR"/>
        </w:rPr>
        <w:t>οδών</w:t>
      </w:r>
      <w:r w:rsidRPr="00945AC9">
        <w:rPr>
          <w:lang w:val="el-GR"/>
        </w:rPr>
        <w:t xml:space="preserve"> </w:t>
      </w:r>
      <w:r w:rsidRPr="0087632B">
        <w:rPr>
          <w:lang w:val="el-GR"/>
        </w:rPr>
        <w:t>των</w:t>
      </w:r>
      <w:r w:rsidRPr="00945AC9">
        <w:rPr>
          <w:lang w:val="el-GR"/>
        </w:rPr>
        <w:t xml:space="preserve"> </w:t>
      </w:r>
      <w:r w:rsidRPr="0087632B">
        <w:rPr>
          <w:lang w:val="el-GR"/>
        </w:rPr>
        <w:t>νευρικών</w:t>
      </w:r>
      <w:r w:rsidRPr="00945AC9">
        <w:rPr>
          <w:lang w:val="el-GR"/>
        </w:rPr>
        <w:t xml:space="preserve"> </w:t>
      </w:r>
      <w:r w:rsidRPr="0087632B">
        <w:rPr>
          <w:lang w:val="el-GR"/>
        </w:rPr>
        <w:t>ινών</w:t>
      </w:r>
      <w:r w:rsidRPr="00945AC9">
        <w:rPr>
          <w:lang w:val="el-GR"/>
        </w:rPr>
        <w:t xml:space="preserve"> </w:t>
      </w:r>
      <w:r w:rsidRPr="0087632B">
        <w:rPr>
          <w:lang w:val="el-GR"/>
        </w:rPr>
        <w:t>του</w:t>
      </w:r>
      <w:r w:rsidRPr="00945AC9">
        <w:rPr>
          <w:lang w:val="el-GR"/>
        </w:rPr>
        <w:t xml:space="preserve"> </w:t>
      </w:r>
      <w:r w:rsidRPr="0087632B">
        <w:rPr>
          <w:lang w:val="el-GR"/>
        </w:rPr>
        <w:t>αμφιβληστροειδούς</w:t>
      </w:r>
      <w:r w:rsidR="00945AC9">
        <w:rPr>
          <w:lang w:val="el-GR"/>
        </w:rPr>
        <w:t xml:space="preserve"> από την ενεργοποίηση των ηλεκτροδίων.</w:t>
      </w:r>
    </w:p>
    <w:p w14:paraId="5CD3689E" w14:textId="77777777" w:rsidR="00945AC9" w:rsidRDefault="00945AC9" w:rsidP="009F6AE3">
      <w:pPr>
        <w:pStyle w:val="p"/>
        <w:shd w:val="clear" w:color="auto" w:fill="FFFFFF"/>
        <w:spacing w:before="0" w:beforeAutospacing="0" w:after="120" w:afterAutospacing="0" w:line="360" w:lineRule="auto"/>
        <w:jc w:val="both"/>
        <w:rPr>
          <w:lang w:val="el-GR"/>
        </w:rPr>
      </w:pPr>
      <w:r>
        <w:rPr>
          <w:lang w:val="el-GR"/>
        </w:rPr>
        <w:t xml:space="preserve">Συγκεκριμένα, θα χρησιμοποιήσουμε τετράγωνα εμφυτεύματα πάνω στον αμφιβληστροειδή σταθερού εμβαδού αλλά με διαφορετικό αριθμό και μέγεθος ηλεκτροδίων κάθε φορά. Στη συνέχεια θα διεγείρουμε καθένα από αυτά τα εμφυτεύματα με ασπρόμαυρες εικόνες από το </w:t>
      </w:r>
      <w:r w:rsidRPr="00945AC9">
        <w:rPr>
          <w:lang w:val="el-GR"/>
        </w:rPr>
        <w:t>σύνολο δεδομένων χειρόγραφων αριθμών</w:t>
      </w:r>
      <w:r w:rsidR="00560155">
        <w:rPr>
          <w:lang w:val="el-GR"/>
        </w:rPr>
        <w:t>,</w:t>
      </w:r>
      <w:r w:rsidRPr="00945AC9">
        <w:rPr>
          <w:lang w:val="el-GR"/>
        </w:rPr>
        <w:t xml:space="preserve"> </w:t>
      </w:r>
      <w:r>
        <w:t>MNIST</w:t>
      </w:r>
      <w:r w:rsidR="00560155">
        <w:rPr>
          <w:lang w:val="el-GR"/>
        </w:rPr>
        <w:t>,</w:t>
      </w:r>
      <w:r>
        <w:rPr>
          <w:lang w:val="el-GR"/>
        </w:rPr>
        <w:t xml:space="preserve"> ώστε να λάβουμε την οπτική αντίληψη του ασθενή με το συγκεκριμένο εμφύτευμα.</w:t>
      </w:r>
    </w:p>
    <w:p w14:paraId="35615096" w14:textId="77777777" w:rsidR="00195605" w:rsidRDefault="00945AC9" w:rsidP="009F6AE3">
      <w:pPr>
        <w:pStyle w:val="p"/>
        <w:shd w:val="clear" w:color="auto" w:fill="FFFFFF"/>
        <w:spacing w:before="0" w:beforeAutospacing="0" w:after="120" w:afterAutospacing="0" w:line="360" w:lineRule="auto"/>
        <w:jc w:val="both"/>
        <w:rPr>
          <w:lang w:val="el-GR"/>
        </w:rPr>
      </w:pPr>
      <w:r>
        <w:rPr>
          <w:lang w:val="el-GR"/>
        </w:rPr>
        <w:t xml:space="preserve">Για την εκτίμηση της επίδοσης κάθε εμφυτεύματος, αρχικά εκπαιδεύουμε ένα </w:t>
      </w:r>
      <w:proofErr w:type="spellStart"/>
      <w:r>
        <w:rPr>
          <w:lang w:val="el-GR"/>
        </w:rPr>
        <w:t>νευρωνικό</w:t>
      </w:r>
      <w:proofErr w:type="spellEnd"/>
      <w:r>
        <w:rPr>
          <w:lang w:val="el-GR"/>
        </w:rPr>
        <w:t xml:space="preserve"> δίκτυο στο μη παραμορφωμένο </w:t>
      </w:r>
      <w:r>
        <w:t>MNIST</w:t>
      </w:r>
      <w:r>
        <w:rPr>
          <w:lang w:val="el-GR"/>
        </w:rPr>
        <w:t>. Αυτό το μοντέλο θα προσομοιάζει τη γνώση και την ικανότητα ενός ασθενή να αντιλαμβάνεται και να κατηγοριοποιεί με ακρίβεια χειρόγραφους αριθμούς. Στη συνέχεια, θα εκτιμήσουμε την απόδοση αυτού του μοντέλου στο παραμορφωμένο</w:t>
      </w:r>
      <w:r w:rsidR="002B3360">
        <w:rPr>
          <w:lang w:val="el-GR"/>
        </w:rPr>
        <w:t>,</w:t>
      </w:r>
      <w:r>
        <w:rPr>
          <w:lang w:val="el-GR"/>
        </w:rPr>
        <w:t xml:space="preserve"> πια</w:t>
      </w:r>
      <w:r w:rsidR="002B3360">
        <w:rPr>
          <w:lang w:val="el-GR"/>
        </w:rPr>
        <w:t>,</w:t>
      </w:r>
      <w:r>
        <w:rPr>
          <w:lang w:val="el-GR"/>
        </w:rPr>
        <w:t xml:space="preserve"> σύνολο δεδομένων που προέκυψε από τη διέγερση του κάθε εμφυτεύματος όπως αναφέρθηκε παραπάνω. Έτσι, θα αποκτήσουμε για κάθε εμφύτευμα μια εκτίμηση της αρχικής ικανότητας του ασθενή να πραγματοποιήσει μια πολύ απλή διεργασία με τη βοήθεια του εμφυτεύματος. Τέλος, θα εκπαιδεύσουμε εκ νέου </w:t>
      </w:r>
      <w:r w:rsidR="005263D4">
        <w:rPr>
          <w:lang w:val="el-GR"/>
        </w:rPr>
        <w:t xml:space="preserve">τα τελευταία επίπεδα του </w:t>
      </w:r>
      <w:proofErr w:type="spellStart"/>
      <w:r w:rsidR="005263D4">
        <w:rPr>
          <w:lang w:val="el-GR"/>
        </w:rPr>
        <w:t>νευρωνικού</w:t>
      </w:r>
      <w:proofErr w:type="spellEnd"/>
      <w:r w:rsidR="005263D4">
        <w:rPr>
          <w:lang w:val="el-GR"/>
        </w:rPr>
        <w:t xml:space="preserve"> δικτύου (μεταφορά μάθησης) στο παραμορφωμένο σύνολο δεδομένων από κάθε εμφύτευμα προσομοιάζοντας την διαδικασία εκμάθησης που θα ακολουθήσει και ένας ασθενής ο οποίος με το πέρασμα του χρόνου θα αρχίσει να συνηθίζει την οπτική αντίληψη μέσω του εμφυτεύματος μαθαίνοντας ουσιαστικά μια νέα αναπαράσταση του χώρου μέσω αυτού.</w:t>
      </w:r>
    </w:p>
    <w:p w14:paraId="715D6680" w14:textId="77777777" w:rsidR="00D82275" w:rsidRPr="004F7017" w:rsidRDefault="00D82275" w:rsidP="004F7017">
      <w:pPr>
        <w:pStyle w:val="p"/>
        <w:shd w:val="clear" w:color="auto" w:fill="FFFFFF"/>
        <w:spacing w:before="166" w:after="166" w:line="360" w:lineRule="auto"/>
        <w:jc w:val="both"/>
        <w:rPr>
          <w:lang w:val="el-GR"/>
        </w:rPr>
      </w:pPr>
      <w:r>
        <w:br w:type="page"/>
      </w:r>
    </w:p>
    <w:p w14:paraId="27323ECD" w14:textId="77777777" w:rsidR="00E73D9F" w:rsidRDefault="00E73D9F" w:rsidP="00064901">
      <w:pPr>
        <w:pStyle w:val="Heading1"/>
        <w:tabs>
          <w:tab w:val="clear" w:pos="8080"/>
          <w:tab w:val="num" w:pos="8364"/>
        </w:tabs>
      </w:pPr>
      <w:bookmarkStart w:id="2" w:name="_Toc460230411"/>
      <w:r>
        <w:lastRenderedPageBreak/>
        <w:t xml:space="preserve"> </w:t>
      </w:r>
      <w:bookmarkStart w:id="3" w:name="_Toc52153346"/>
      <w:r w:rsidR="004F7017">
        <w:t>Θεωρητικό Υπόβαθρο</w:t>
      </w:r>
      <w:bookmarkEnd w:id="3"/>
    </w:p>
    <w:p w14:paraId="4DA01384" w14:textId="77777777" w:rsidR="004F7017" w:rsidRPr="00AB57D5" w:rsidRDefault="004F7017" w:rsidP="004F7017">
      <w:pPr>
        <w:pStyle w:val="Heading2"/>
      </w:pPr>
      <w:bookmarkStart w:id="4" w:name="_Toc52153347"/>
      <w:bookmarkEnd w:id="2"/>
      <w:r>
        <w:rPr>
          <w:noProof/>
        </w:rPr>
        <mc:AlternateContent>
          <mc:Choice Requires="wps">
            <w:drawing>
              <wp:anchor distT="0" distB="0" distL="114300" distR="114300" simplePos="0" relativeHeight="251682816" behindDoc="0" locked="0" layoutInCell="1" allowOverlap="1" wp14:anchorId="6CEA44E8" wp14:editId="7262581D">
                <wp:simplePos x="0" y="0"/>
                <wp:positionH relativeFrom="column">
                  <wp:posOffset>49530</wp:posOffset>
                </wp:positionH>
                <wp:positionV relativeFrom="paragraph">
                  <wp:posOffset>3122930</wp:posOffset>
                </wp:positionV>
                <wp:extent cx="52578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42F17B8B" w14:textId="3519DEB0" w:rsidR="00C134E3" w:rsidRPr="00CB63F5" w:rsidRDefault="00C134E3" w:rsidP="004F7017">
                            <w:pPr>
                              <w:pStyle w:val="Caption"/>
                              <w:rPr>
                                <w:b/>
                                <w:noProof/>
                                <w:color w:val="auto"/>
                                <w:kern w:val="28"/>
                                <w:sz w:val="32"/>
                                <w:szCs w:val="20"/>
                              </w:rPr>
                            </w:pPr>
                            <w:proofErr w:type="spellStart"/>
                            <w:r>
                              <w:t>Figure</w:t>
                            </w:r>
                            <w:proofErr w:type="spellEnd"/>
                            <w:r>
                              <w:t xml:space="preserve"> </w:t>
                            </w:r>
                            <w:r>
                              <w:fldChar w:fldCharType="begin"/>
                            </w:r>
                            <w:r>
                              <w:instrText xml:space="preserve"> SEQ Figure \* ARABIC </w:instrText>
                            </w:r>
                            <w:r>
                              <w:fldChar w:fldCharType="separate"/>
                            </w:r>
                            <w:r w:rsidR="006838F5">
                              <w:rPr>
                                <w:noProof/>
                              </w:rPr>
                              <w:t>1</w:t>
                            </w:r>
                            <w:r>
                              <w:fldChar w:fldCharType="end"/>
                            </w:r>
                            <w:r>
                              <w:t xml:space="preserve"> Η</w:t>
                            </w:r>
                            <w:r w:rsidRPr="00122954">
                              <w:t xml:space="preserve"> </w:t>
                            </w:r>
                            <w:r>
                              <w:t>ιδέα</w:t>
                            </w:r>
                            <w:r w:rsidRPr="00122954">
                              <w:t xml:space="preserve"> </w:t>
                            </w:r>
                            <w:r>
                              <w:t>πίσω</w:t>
                            </w:r>
                            <w:r w:rsidRPr="00122954">
                              <w:t xml:space="preserve"> </w:t>
                            </w:r>
                            <w:r>
                              <w:t>από</w:t>
                            </w:r>
                            <w:r w:rsidRPr="00122954">
                              <w:t xml:space="preserve"> </w:t>
                            </w:r>
                            <w:r>
                              <w:t>τα</w:t>
                            </w:r>
                            <w:r w:rsidRPr="00122954">
                              <w:t xml:space="preserve"> </w:t>
                            </w:r>
                            <w:r>
                              <w:t xml:space="preserve">εμφυτεύματα </w:t>
                            </w:r>
                            <w:proofErr w:type="spellStart"/>
                            <w:r>
                              <w:t>αμφιβληστροειδούς:Μια</w:t>
                            </w:r>
                            <w:proofErr w:type="spellEnd"/>
                            <w:r>
                              <w:t xml:space="preserve"> εικόνα μετατρέπεται σε ηλεκτρικά σήματα από μια συσκευή απεικόνισης</w:t>
                            </w:r>
                            <w:r w:rsidRPr="00122954">
                              <w:t xml:space="preserve">. </w:t>
                            </w:r>
                            <w:r>
                              <w:t>Τα</w:t>
                            </w:r>
                            <w:r w:rsidRPr="00122954">
                              <w:t xml:space="preserve"> </w:t>
                            </w:r>
                            <w:r>
                              <w:t>ηλεκτρικά</w:t>
                            </w:r>
                            <w:r w:rsidRPr="00122954">
                              <w:t xml:space="preserve"> </w:t>
                            </w:r>
                            <w:r>
                              <w:t>σήματα</w:t>
                            </w:r>
                            <w:r w:rsidRPr="00122954">
                              <w:t xml:space="preserve"> </w:t>
                            </w:r>
                            <w:r>
                              <w:t>επεξεργάζονται</w:t>
                            </w:r>
                            <w:r w:rsidRPr="00122954">
                              <w:t xml:space="preserve"> </w:t>
                            </w:r>
                            <w:r>
                              <w:t>από</w:t>
                            </w:r>
                            <w:r w:rsidRPr="00122954">
                              <w:t xml:space="preserve"> </w:t>
                            </w:r>
                            <w:r>
                              <w:t>ένα</w:t>
                            </w:r>
                            <w:r w:rsidRPr="00122954">
                              <w:t xml:space="preserve"> </w:t>
                            </w:r>
                            <w:r>
                              <w:t>εξωτερικό</w:t>
                            </w:r>
                            <w:r w:rsidRPr="00122954">
                              <w:t xml:space="preserve"> </w:t>
                            </w:r>
                            <w:r>
                              <w:t>ή</w:t>
                            </w:r>
                            <w:r w:rsidRPr="00122954">
                              <w:t>/</w:t>
                            </w:r>
                            <w:r>
                              <w:t>και</w:t>
                            </w:r>
                            <w:r w:rsidRPr="00122954">
                              <w:t xml:space="preserve"> </w:t>
                            </w:r>
                            <w:r>
                              <w:t>εμφυτευμένο</w:t>
                            </w:r>
                            <w:r w:rsidRPr="00122954">
                              <w:t xml:space="preserve"> </w:t>
                            </w:r>
                            <w:r>
                              <w:t>κύκλωμα. Το</w:t>
                            </w:r>
                            <w:r w:rsidRPr="00122954">
                              <w:t xml:space="preserve"> </w:t>
                            </w:r>
                            <w:r>
                              <w:t>κύκλωμα</w:t>
                            </w:r>
                            <w:r w:rsidRPr="00122954">
                              <w:t xml:space="preserve"> </w:t>
                            </w:r>
                            <w:r>
                              <w:t>παράγει</w:t>
                            </w:r>
                            <w:r w:rsidRPr="00122954">
                              <w:t xml:space="preserve"> </w:t>
                            </w:r>
                            <w:r>
                              <w:t>ένα</w:t>
                            </w:r>
                            <w:r w:rsidRPr="00122954">
                              <w:t xml:space="preserve"> </w:t>
                            </w:r>
                            <w:r>
                              <w:t>μοτίβο</w:t>
                            </w:r>
                            <w:r w:rsidRPr="00122954">
                              <w:t xml:space="preserve"> </w:t>
                            </w:r>
                            <w:r>
                              <w:t>ηλεκτρικών</w:t>
                            </w:r>
                            <w:r w:rsidRPr="00122954">
                              <w:t xml:space="preserve"> </w:t>
                            </w:r>
                            <w:r>
                              <w:t>διεγέρσεων</w:t>
                            </w:r>
                            <w:r w:rsidRPr="00122954">
                              <w:t xml:space="preserve"> </w:t>
                            </w:r>
                            <w:r>
                              <w:t>το</w:t>
                            </w:r>
                            <w:r w:rsidRPr="00122954">
                              <w:t xml:space="preserve"> </w:t>
                            </w:r>
                            <w:r>
                              <w:t>οποίο</w:t>
                            </w:r>
                            <w:r w:rsidRPr="00122954">
                              <w:t xml:space="preserve"> </w:t>
                            </w:r>
                            <w:r>
                              <w:t>εφαρμόζεται</w:t>
                            </w:r>
                            <w:r w:rsidRPr="00122954">
                              <w:t xml:space="preserve"> </w:t>
                            </w:r>
                            <w:r>
                              <w:t>στον</w:t>
                            </w:r>
                            <w:r w:rsidRPr="00122954">
                              <w:t xml:space="preserve"> </w:t>
                            </w:r>
                            <w:r>
                              <w:t xml:space="preserve">αμφιβληστροειδή μέσω ενός πλέγματος </w:t>
                            </w:r>
                            <w:proofErr w:type="spellStart"/>
                            <w:r>
                              <w:t>μικρο</w:t>
                            </w:r>
                            <w:proofErr w:type="spellEnd"/>
                            <w:r>
                              <w:t xml:space="preserve">-ηλεκτροδίων τοποθετημένο κοντά στον αμφιβληστροειδή </w:t>
                            </w:r>
                            <w:sdt>
                              <w:sdtPr>
                                <w:rPr>
                                  <w:i w:val="0"/>
                                  <w:color w:val="000000"/>
                                </w:rPr>
                                <w:tag w:val="MENDELEY_CITATION_a1a4870b-5b2d-4686-bea4-81a37bf55291"/>
                                <w:id w:val="347522794"/>
                                <w:placeholder>
                                  <w:docPart w:val="DefaultPlaceholder_-1854013440"/>
                                </w:placeholder>
                              </w:sdtPr>
                              <w:sdtContent>
                                <w:r w:rsidR="000B6980" w:rsidRPr="000B6980">
                                  <w:rPr>
                                    <w:i w:val="0"/>
                                    <w:color w:val="000000"/>
                                  </w:rPr>
                                  <w:t>[1]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CEA44E8" id="_x0000_t202" coordsize="21600,21600" o:spt="202" path="m,l,21600r21600,l21600,xe">
                <v:stroke joinstyle="miter"/>
                <v:path gradientshapeok="t" o:connecttype="rect"/>
              </v:shapetype>
              <v:shape id="Text Box 24" o:spid="_x0000_s1026" type="#_x0000_t202" style="position:absolute;left:0;text-align:left;margin-left:3.9pt;margin-top:245.9pt;width:414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" stroked="f">
                <v:textbox style="mso-fit-shape-to-text:t" inset="0,0,0,0">
                  <w:txbxContent>
                    <w:p w14:paraId="42F17B8B" w14:textId="3519DEB0" w:rsidR="00C134E3" w:rsidRPr="00CB63F5" w:rsidRDefault="00C134E3" w:rsidP="004F7017">
                      <w:pPr>
                        <w:pStyle w:val="Caption"/>
                        <w:rPr>
                          <w:b/>
                          <w:noProof/>
                          <w:color w:val="auto"/>
                          <w:kern w:val="28"/>
                          <w:sz w:val="32"/>
                          <w:szCs w:val="20"/>
                        </w:rPr>
                      </w:pPr>
                      <w:proofErr w:type="spellStart"/>
                      <w:r>
                        <w:t>Figure</w:t>
                      </w:r>
                      <w:proofErr w:type="spellEnd"/>
                      <w:r>
                        <w:t xml:space="preserve"> </w:t>
                      </w:r>
                      <w:r>
                        <w:fldChar w:fldCharType="begin"/>
                      </w:r>
                      <w:r>
                        <w:instrText xml:space="preserve"> SEQ Figure \* ARABIC </w:instrText>
                      </w:r>
                      <w:r>
                        <w:fldChar w:fldCharType="separate"/>
                      </w:r>
                      <w:r w:rsidR="006838F5">
                        <w:rPr>
                          <w:noProof/>
                        </w:rPr>
                        <w:t>1</w:t>
                      </w:r>
                      <w:r>
                        <w:fldChar w:fldCharType="end"/>
                      </w:r>
                      <w:r>
                        <w:t xml:space="preserve"> Η</w:t>
                      </w:r>
                      <w:r w:rsidRPr="00122954">
                        <w:t xml:space="preserve"> </w:t>
                      </w:r>
                      <w:r>
                        <w:t>ιδέα</w:t>
                      </w:r>
                      <w:r w:rsidRPr="00122954">
                        <w:t xml:space="preserve"> </w:t>
                      </w:r>
                      <w:r>
                        <w:t>πίσω</w:t>
                      </w:r>
                      <w:r w:rsidRPr="00122954">
                        <w:t xml:space="preserve"> </w:t>
                      </w:r>
                      <w:r>
                        <w:t>από</w:t>
                      </w:r>
                      <w:r w:rsidRPr="00122954">
                        <w:t xml:space="preserve"> </w:t>
                      </w:r>
                      <w:r>
                        <w:t>τα</w:t>
                      </w:r>
                      <w:r w:rsidRPr="00122954">
                        <w:t xml:space="preserve"> </w:t>
                      </w:r>
                      <w:r>
                        <w:t xml:space="preserve">εμφυτεύματα </w:t>
                      </w:r>
                      <w:proofErr w:type="spellStart"/>
                      <w:r>
                        <w:t>αμφιβληστροειδούς:Μια</w:t>
                      </w:r>
                      <w:proofErr w:type="spellEnd"/>
                      <w:r>
                        <w:t xml:space="preserve"> εικόνα μετατρέπεται σε ηλεκτρικά σήματα από μια συσκευή απεικόνισης</w:t>
                      </w:r>
                      <w:r w:rsidRPr="00122954">
                        <w:t xml:space="preserve">. </w:t>
                      </w:r>
                      <w:r>
                        <w:t>Τα</w:t>
                      </w:r>
                      <w:r w:rsidRPr="00122954">
                        <w:t xml:space="preserve"> </w:t>
                      </w:r>
                      <w:r>
                        <w:t>ηλεκτρικά</w:t>
                      </w:r>
                      <w:r w:rsidRPr="00122954">
                        <w:t xml:space="preserve"> </w:t>
                      </w:r>
                      <w:r>
                        <w:t>σήματα</w:t>
                      </w:r>
                      <w:r w:rsidRPr="00122954">
                        <w:t xml:space="preserve"> </w:t>
                      </w:r>
                      <w:r>
                        <w:t>επεξεργάζονται</w:t>
                      </w:r>
                      <w:r w:rsidRPr="00122954">
                        <w:t xml:space="preserve"> </w:t>
                      </w:r>
                      <w:r>
                        <w:t>από</w:t>
                      </w:r>
                      <w:r w:rsidRPr="00122954">
                        <w:t xml:space="preserve"> </w:t>
                      </w:r>
                      <w:r>
                        <w:t>ένα</w:t>
                      </w:r>
                      <w:r w:rsidRPr="00122954">
                        <w:t xml:space="preserve"> </w:t>
                      </w:r>
                      <w:r>
                        <w:t>εξωτερικό</w:t>
                      </w:r>
                      <w:r w:rsidRPr="00122954">
                        <w:t xml:space="preserve"> </w:t>
                      </w:r>
                      <w:r>
                        <w:t>ή</w:t>
                      </w:r>
                      <w:r w:rsidRPr="00122954">
                        <w:t>/</w:t>
                      </w:r>
                      <w:r>
                        <w:t>και</w:t>
                      </w:r>
                      <w:r w:rsidRPr="00122954">
                        <w:t xml:space="preserve"> </w:t>
                      </w:r>
                      <w:r>
                        <w:t>εμφυτευμένο</w:t>
                      </w:r>
                      <w:r w:rsidRPr="00122954">
                        <w:t xml:space="preserve"> </w:t>
                      </w:r>
                      <w:r>
                        <w:t>κύκλωμα. Το</w:t>
                      </w:r>
                      <w:r w:rsidRPr="00122954">
                        <w:t xml:space="preserve"> </w:t>
                      </w:r>
                      <w:r>
                        <w:t>κύκλωμα</w:t>
                      </w:r>
                      <w:r w:rsidRPr="00122954">
                        <w:t xml:space="preserve"> </w:t>
                      </w:r>
                      <w:r>
                        <w:t>παράγει</w:t>
                      </w:r>
                      <w:r w:rsidRPr="00122954">
                        <w:t xml:space="preserve"> </w:t>
                      </w:r>
                      <w:r>
                        <w:t>ένα</w:t>
                      </w:r>
                      <w:r w:rsidRPr="00122954">
                        <w:t xml:space="preserve"> </w:t>
                      </w:r>
                      <w:r>
                        <w:t>μοτίβο</w:t>
                      </w:r>
                      <w:r w:rsidRPr="00122954">
                        <w:t xml:space="preserve"> </w:t>
                      </w:r>
                      <w:r>
                        <w:t>ηλεκτρικών</w:t>
                      </w:r>
                      <w:r w:rsidRPr="00122954">
                        <w:t xml:space="preserve"> </w:t>
                      </w:r>
                      <w:r>
                        <w:t>διεγέρσεων</w:t>
                      </w:r>
                      <w:r w:rsidRPr="00122954">
                        <w:t xml:space="preserve"> </w:t>
                      </w:r>
                      <w:r>
                        <w:t>το</w:t>
                      </w:r>
                      <w:r w:rsidRPr="00122954">
                        <w:t xml:space="preserve"> </w:t>
                      </w:r>
                      <w:r>
                        <w:t>οποίο</w:t>
                      </w:r>
                      <w:r w:rsidRPr="00122954">
                        <w:t xml:space="preserve"> </w:t>
                      </w:r>
                      <w:r>
                        <w:t>εφαρμόζεται</w:t>
                      </w:r>
                      <w:r w:rsidRPr="00122954">
                        <w:t xml:space="preserve"> </w:t>
                      </w:r>
                      <w:r>
                        <w:t>στον</w:t>
                      </w:r>
                      <w:r w:rsidRPr="00122954">
                        <w:t xml:space="preserve"> </w:t>
                      </w:r>
                      <w:r>
                        <w:t xml:space="preserve">αμφιβληστροειδή μέσω ενός πλέγματος </w:t>
                      </w:r>
                      <w:proofErr w:type="spellStart"/>
                      <w:r>
                        <w:t>μικρο</w:t>
                      </w:r>
                      <w:proofErr w:type="spellEnd"/>
                      <w:r>
                        <w:t xml:space="preserve">-ηλεκτροδίων τοποθετημένο κοντά στον αμφιβληστροειδή </w:t>
                      </w:r>
                      <w:sdt>
                        <w:sdtPr>
                          <w:rPr>
                            <w:i w:val="0"/>
                            <w:color w:val="000000"/>
                          </w:rPr>
                          <w:tag w:val="MENDELEY_CITATION_a1a4870b-5b2d-4686-bea4-81a37bf55291"/>
                          <w:id w:val="347522794"/>
                          <w:placeholder>
                            <w:docPart w:val="DefaultPlaceholder_-1854013440"/>
                          </w:placeholder>
                        </w:sdtPr>
                        <w:sdtContent>
                          <w:r w:rsidR="000B6980" w:rsidRPr="000B6980">
                            <w:rPr>
                              <w:i w:val="0"/>
                              <w:color w:val="000000"/>
                            </w:rPr>
                            <w:t>[1]</w:t>
                          </w:r>
                        </w:sdtContent>
                      </w:sdt>
                    </w:p>
                  </w:txbxContent>
                </v:textbox>
                <w10:wrap type="topAndBottom"/>
              </v:shape>
            </w:pict>
          </mc:Fallback>
        </mc:AlternateContent>
      </w:r>
      <w:r>
        <w:rPr>
          <w:noProof/>
          <w:lang w:val="en-US"/>
        </w:rPr>
        <w:drawing>
          <wp:anchor distT="0" distB="0" distL="114300" distR="114300" simplePos="0" relativeHeight="251680768" behindDoc="0" locked="0" layoutInCell="1" allowOverlap="1" wp14:anchorId="41DB36AA" wp14:editId="11CCE16A">
            <wp:simplePos x="0" y="0"/>
            <wp:positionH relativeFrom="column">
              <wp:posOffset>859790</wp:posOffset>
            </wp:positionH>
            <wp:positionV relativeFrom="paragraph">
              <wp:posOffset>445770</wp:posOffset>
            </wp:positionV>
            <wp:extent cx="3657600" cy="26765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hms-667291-f0001.jpg"/>
                    <pic:cNvPicPr/>
                  </pic:nvPicPr>
                  <pic:blipFill>
                    <a:blip r:embed="rId9">
                      <a:extLst>
                        <a:ext uri="{28A0092B-C50C-407E-A947-70E740481C1C}">
                          <a14:useLocalDpi xmlns:a14="http://schemas.microsoft.com/office/drawing/2010/main" val="0"/>
                        </a:ext>
                      </a:extLst>
                    </a:blip>
                    <a:stretch>
                      <a:fillRect/>
                    </a:stretch>
                  </pic:blipFill>
                  <pic:spPr>
                    <a:xfrm>
                      <a:off x="0" y="0"/>
                      <a:ext cx="3657600" cy="2676525"/>
                    </a:xfrm>
                    <a:prstGeom prst="rect">
                      <a:avLst/>
                    </a:prstGeom>
                  </pic:spPr>
                </pic:pic>
              </a:graphicData>
            </a:graphic>
            <wp14:sizeRelH relativeFrom="page">
              <wp14:pctWidth>0</wp14:pctWidth>
            </wp14:sizeRelH>
            <wp14:sizeRelV relativeFrom="page">
              <wp14:pctHeight>0</wp14:pctHeight>
            </wp14:sizeRelV>
          </wp:anchor>
        </w:drawing>
      </w:r>
      <w:r w:rsidR="009D15BC">
        <w:t xml:space="preserve">Είδη εμφυτευμάτων </w:t>
      </w:r>
      <w:r w:rsidR="009D15BC" w:rsidRPr="00B32084">
        <w:t>αμφιβληστροειδούς</w:t>
      </w:r>
      <w:bookmarkEnd w:id="4"/>
    </w:p>
    <w:p w14:paraId="11198F04" w14:textId="77777777" w:rsidR="009D15BC" w:rsidRDefault="009D15BC" w:rsidP="009F6AE3">
      <w:pPr>
        <w:spacing w:after="120"/>
      </w:pPr>
      <w:r>
        <w:t>Υπάρχουν τρία βασικά είδη εμφυτευμάτων με βάση τη τοποθεσία εμφύτευσής τους στον αμφιβληστροειδή.</w:t>
      </w:r>
    </w:p>
    <w:p w14:paraId="1C903AB0" w14:textId="77777777" w:rsidR="009D15BC" w:rsidRPr="00B32084" w:rsidRDefault="009D15BC" w:rsidP="009F6AE3">
      <w:pPr>
        <w:pStyle w:val="ListParagraph"/>
        <w:numPr>
          <w:ilvl w:val="0"/>
          <w:numId w:val="14"/>
        </w:numPr>
        <w:spacing w:after="120"/>
      </w:pPr>
      <w:r w:rsidRPr="00AB57D5">
        <w:rPr>
          <w:u w:val="single"/>
        </w:rPr>
        <w:t>Πάνω στον αμφιβληστροειδή (</w:t>
      </w:r>
      <w:r w:rsidRPr="00AB57D5">
        <w:rPr>
          <w:u w:val="single"/>
          <w:lang w:val="en-US"/>
        </w:rPr>
        <w:t>epiretinal</w:t>
      </w:r>
      <w:r w:rsidRPr="00AB57D5">
        <w:rPr>
          <w:u w:val="single"/>
        </w:rPr>
        <w:t>)</w:t>
      </w:r>
      <w:r w:rsidRPr="00AB57D5">
        <w:t>:</w:t>
      </w:r>
      <w:r>
        <w:t xml:space="preserve"> τοποθετείται στην πάνω επιφάνεια του αμφιβληστροειδή.</w:t>
      </w:r>
    </w:p>
    <w:p w14:paraId="6428282F" w14:textId="77777777" w:rsidR="009D15BC" w:rsidRPr="00B32084" w:rsidRDefault="009D15BC" w:rsidP="009F6AE3">
      <w:pPr>
        <w:pStyle w:val="ListParagraph"/>
        <w:numPr>
          <w:ilvl w:val="0"/>
          <w:numId w:val="14"/>
        </w:numPr>
        <w:spacing w:after="120"/>
      </w:pPr>
      <w:r w:rsidRPr="00AB57D5">
        <w:rPr>
          <w:u w:val="single"/>
        </w:rPr>
        <w:t>Κάτω από τον αμφιβληστροειδή (</w:t>
      </w:r>
      <w:r w:rsidRPr="00AB57D5">
        <w:rPr>
          <w:u w:val="single"/>
          <w:lang w:val="en-US"/>
        </w:rPr>
        <w:t>subretinal</w:t>
      </w:r>
      <w:r w:rsidRPr="00AB57D5">
        <w:rPr>
          <w:u w:val="single"/>
        </w:rPr>
        <w:t>)</w:t>
      </w:r>
      <w:r w:rsidRPr="00AB57D5">
        <w:t>:</w:t>
      </w:r>
      <w:r>
        <w:t xml:space="preserve"> τοποθετείται στη θέση των κατεστραμμένων </w:t>
      </w:r>
      <w:proofErr w:type="spellStart"/>
      <w:r>
        <w:t>φωτοϋποδοχέων</w:t>
      </w:r>
      <w:proofErr w:type="spellEnd"/>
      <w:r>
        <w:t xml:space="preserve"> κάτω από τον αμφιβληστροειδή.</w:t>
      </w:r>
    </w:p>
    <w:p w14:paraId="739A8064" w14:textId="77777777" w:rsidR="009D15BC" w:rsidRDefault="009D15BC" w:rsidP="009F6AE3">
      <w:pPr>
        <w:pStyle w:val="ListParagraph"/>
        <w:numPr>
          <w:ilvl w:val="0"/>
          <w:numId w:val="14"/>
        </w:numPr>
        <w:spacing w:after="120"/>
      </w:pPr>
      <w:proofErr w:type="spellStart"/>
      <w:r w:rsidRPr="00AB57D5">
        <w:rPr>
          <w:u w:val="single"/>
        </w:rPr>
        <w:t>Υπερχοριοειδής</w:t>
      </w:r>
      <w:proofErr w:type="spellEnd"/>
      <w:r w:rsidRPr="00AB57D5">
        <w:rPr>
          <w:u w:val="single"/>
        </w:rPr>
        <w:t xml:space="preserve"> (</w:t>
      </w:r>
      <w:r w:rsidRPr="00AB57D5">
        <w:rPr>
          <w:u w:val="single"/>
          <w:lang w:val="en-US"/>
        </w:rPr>
        <w:t>suprachoroidal</w:t>
      </w:r>
      <w:r w:rsidRPr="00AB57D5">
        <w:rPr>
          <w:u w:val="single"/>
        </w:rPr>
        <w:t>)</w:t>
      </w:r>
      <w:r w:rsidRPr="00AB57D5">
        <w:t>:</w:t>
      </w:r>
      <w:r>
        <w:t xml:space="preserve"> τοποθετείται ανάμεσα στον χοριοειδή και τον σκληρό χιτώνα.</w:t>
      </w:r>
    </w:p>
    <w:p w14:paraId="093C7D0F" w14:textId="77777777" w:rsidR="004F7017" w:rsidRDefault="004F7017" w:rsidP="009F6AE3">
      <w:pPr>
        <w:pStyle w:val="ListParagraph"/>
        <w:keepNext/>
        <w:spacing w:after="120"/>
        <w:jc w:val="left"/>
      </w:pPr>
      <w:r>
        <w:rPr>
          <w:noProof/>
          <w:lang w:val="en-US"/>
        </w:rPr>
        <w:lastRenderedPageBreak/>
        <w:drawing>
          <wp:inline distT="0" distB="0" distL="0" distR="0" wp14:anchorId="7BF0682F" wp14:editId="50D9DA9E">
            <wp:extent cx="4398231" cy="22574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machines-10-00419-g0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5185" cy="2266127"/>
                    </a:xfrm>
                    <a:prstGeom prst="rect">
                      <a:avLst/>
                    </a:prstGeom>
                  </pic:spPr>
                </pic:pic>
              </a:graphicData>
            </a:graphic>
          </wp:inline>
        </w:drawing>
      </w:r>
    </w:p>
    <w:p w14:paraId="70965E52" w14:textId="5382CBCF" w:rsidR="004F7017" w:rsidRPr="00122954" w:rsidRDefault="004F7017" w:rsidP="009F6AE3">
      <w:pPr>
        <w:pStyle w:val="Caption"/>
        <w:spacing w:after="120"/>
      </w:pPr>
      <w:r w:rsidRPr="00AB57D5">
        <w:rPr>
          <w:lang w:val="en-US"/>
        </w:rPr>
        <w:t>Figure</w:t>
      </w:r>
      <w:r w:rsidRPr="00122954">
        <w:t xml:space="preserve"> </w:t>
      </w:r>
      <w:r>
        <w:fldChar w:fldCharType="begin"/>
      </w:r>
      <w:r w:rsidRPr="00122954">
        <w:instrText xml:space="preserve"> </w:instrText>
      </w:r>
      <w:r w:rsidRPr="00AB57D5">
        <w:rPr>
          <w:lang w:val="en-US"/>
        </w:rPr>
        <w:instrText>SEQ</w:instrText>
      </w:r>
      <w:r w:rsidRPr="00122954">
        <w:instrText xml:space="preserve"> </w:instrText>
      </w:r>
      <w:r w:rsidRPr="00AB57D5">
        <w:rPr>
          <w:lang w:val="en-US"/>
        </w:rPr>
        <w:instrText>Figure</w:instrText>
      </w:r>
      <w:r w:rsidRPr="00122954">
        <w:instrText xml:space="preserve"> \* </w:instrText>
      </w:r>
      <w:r w:rsidRPr="00AB57D5">
        <w:rPr>
          <w:lang w:val="en-US"/>
        </w:rPr>
        <w:instrText>ARABIC</w:instrText>
      </w:r>
      <w:r w:rsidRPr="00122954">
        <w:instrText xml:space="preserve"> </w:instrText>
      </w:r>
      <w:r>
        <w:fldChar w:fldCharType="separate"/>
      </w:r>
      <w:r w:rsidR="006838F5" w:rsidRPr="006838F5">
        <w:rPr>
          <w:noProof/>
        </w:rPr>
        <w:t>2</w:t>
      </w:r>
      <w:r>
        <w:fldChar w:fldCharType="end"/>
      </w:r>
      <w:r w:rsidRPr="00122954">
        <w:t xml:space="preserve"> (</w:t>
      </w:r>
      <w:r w:rsidRPr="00AB57D5">
        <w:rPr>
          <w:lang w:val="en-US"/>
        </w:rPr>
        <w:t>a</w:t>
      </w:r>
      <w:r w:rsidRPr="00122954">
        <w:t xml:space="preserve">) </w:t>
      </w:r>
      <w:r>
        <w:t>Εξωτερικό</w:t>
      </w:r>
      <w:r w:rsidRPr="00122954">
        <w:t xml:space="preserve"> </w:t>
      </w:r>
      <w:r>
        <w:t>μέρος</w:t>
      </w:r>
      <w:r w:rsidRPr="00122954">
        <w:t xml:space="preserve"> </w:t>
      </w:r>
      <w:r>
        <w:t>και</w:t>
      </w:r>
      <w:r w:rsidRPr="00122954">
        <w:t xml:space="preserve"> (</w:t>
      </w:r>
      <w:r w:rsidRPr="00AB57D5">
        <w:rPr>
          <w:lang w:val="en-US"/>
        </w:rPr>
        <w:t>b</w:t>
      </w:r>
      <w:r w:rsidRPr="00122954">
        <w:t xml:space="preserve">) </w:t>
      </w:r>
      <w:r>
        <w:t>εμφύτευμα</w:t>
      </w:r>
      <w:r w:rsidRPr="00122954">
        <w:t xml:space="preserve"> </w:t>
      </w:r>
      <w:r>
        <w:t>του</w:t>
      </w:r>
      <w:r w:rsidRPr="00122954">
        <w:t xml:space="preserve"> </w:t>
      </w:r>
      <w:r>
        <w:t>συστήματος</w:t>
      </w:r>
      <w:r w:rsidRPr="00122954">
        <w:t xml:space="preserve"> </w:t>
      </w:r>
      <w:r>
        <w:rPr>
          <w:lang w:val="en-US"/>
        </w:rPr>
        <w:t>Argus</w:t>
      </w:r>
      <w:r w:rsidRPr="00122954">
        <w:t xml:space="preserve"> </w:t>
      </w:r>
      <w:r>
        <w:rPr>
          <w:lang w:val="en-US"/>
        </w:rPr>
        <w:t>II</w:t>
      </w:r>
      <w:r w:rsidRPr="00122954">
        <w:t>; (</w:t>
      </w:r>
      <w:r w:rsidRPr="00AB57D5">
        <w:rPr>
          <w:lang w:val="en-US"/>
        </w:rPr>
        <w:t>c</w:t>
      </w:r>
      <w:r w:rsidRPr="00122954">
        <w:t xml:space="preserve">) </w:t>
      </w:r>
      <w:r>
        <w:t>αναπαράσταση</w:t>
      </w:r>
      <w:r w:rsidRPr="00122954">
        <w:t xml:space="preserve"> </w:t>
      </w:r>
      <w:r>
        <w:t>της</w:t>
      </w:r>
      <w:r w:rsidRPr="00122954">
        <w:t xml:space="preserve"> </w:t>
      </w:r>
      <w:r>
        <w:t>τοποθεσίας</w:t>
      </w:r>
      <w:r w:rsidRPr="00122954">
        <w:t xml:space="preserve"> </w:t>
      </w:r>
      <w:r>
        <w:t>εμφύτευσης στον οπτικό φλοιό</w:t>
      </w:r>
      <w:r w:rsidRPr="00122954">
        <w:t xml:space="preserve">, </w:t>
      </w:r>
      <w:r w:rsidRPr="00AB57D5">
        <w:rPr>
          <w:lang w:val="en-US"/>
        </w:rPr>
        <w:t>epiretinal</w:t>
      </w:r>
      <w:r w:rsidRPr="00122954">
        <w:t xml:space="preserve">, </w:t>
      </w:r>
      <w:r w:rsidRPr="00AB57D5">
        <w:rPr>
          <w:lang w:val="en-US"/>
        </w:rPr>
        <w:t>subretinal</w:t>
      </w:r>
      <w:r w:rsidRPr="00122954">
        <w:t xml:space="preserve">, </w:t>
      </w:r>
      <w:r>
        <w:t>και</w:t>
      </w:r>
      <w:r w:rsidRPr="00122954">
        <w:t xml:space="preserve"> </w:t>
      </w:r>
      <w:r w:rsidRPr="00AB57D5">
        <w:rPr>
          <w:lang w:val="en-US"/>
        </w:rPr>
        <w:t>supra</w:t>
      </w:r>
      <w:r w:rsidRPr="00122954">
        <w:t>-</w:t>
      </w:r>
      <w:r w:rsidRPr="00AB57D5">
        <w:rPr>
          <w:lang w:val="en-US"/>
        </w:rPr>
        <w:t>choroidal</w:t>
      </w:r>
      <w:r>
        <w:t xml:space="preserve"> εμφυτεύματα </w:t>
      </w:r>
      <w:sdt>
        <w:sdtPr>
          <w:rPr>
            <w:i w:val="0"/>
            <w:color w:val="000000"/>
          </w:rPr>
          <w:tag w:val="MENDELEY_CITATION_9651ce80-ceb0-4d44-8190-fa69c77b3a95"/>
          <w:id w:val="879664822"/>
          <w:placeholder>
            <w:docPart w:val="DefaultPlaceholder_-1854013440"/>
          </w:placeholder>
        </w:sdtPr>
        <w:sdtContent>
          <w:r w:rsidR="000B6980" w:rsidRPr="000B6980">
            <w:rPr>
              <w:i w:val="0"/>
              <w:color w:val="000000"/>
            </w:rPr>
            <w:t>[12]</w:t>
          </w:r>
        </w:sdtContent>
      </w:sdt>
    </w:p>
    <w:p w14:paraId="53AD60A1" w14:textId="77777777" w:rsidR="009D15BC" w:rsidRPr="00122954" w:rsidRDefault="009D15BC" w:rsidP="009F6AE3">
      <w:pPr>
        <w:spacing w:after="120"/>
      </w:pPr>
      <w:r>
        <w:t>Για όλα τα παραπάνω εμφυτεύματα η διέγερση του αμφιβληστροειδή γίνεται</w:t>
      </w:r>
      <w:r w:rsidR="002B3360">
        <w:t>,</w:t>
      </w:r>
      <w:r>
        <w:t xml:space="preserve"> </w:t>
      </w:r>
      <w:r w:rsidR="002B3360">
        <w:t xml:space="preserve">κατά κύριο λόγο, </w:t>
      </w:r>
      <w:r>
        <w:t xml:space="preserve">με τη βοήθεια μιας κάμερας και μια </w:t>
      </w:r>
      <w:r w:rsidRPr="00122954">
        <w:t>μονάδα επεξεργασίας όρασης</w:t>
      </w:r>
      <w:r>
        <w:t xml:space="preserve"> (</w:t>
      </w:r>
      <w:r>
        <w:rPr>
          <w:lang w:val="en-US"/>
        </w:rPr>
        <w:t>vision</w:t>
      </w:r>
      <w:r w:rsidRPr="00122954">
        <w:t xml:space="preserve"> </w:t>
      </w:r>
      <w:r>
        <w:rPr>
          <w:lang w:val="en-US"/>
        </w:rPr>
        <w:t>processing</w:t>
      </w:r>
      <w:r w:rsidRPr="00122954">
        <w:t xml:space="preserve"> </w:t>
      </w:r>
      <w:r>
        <w:rPr>
          <w:lang w:val="en-US"/>
        </w:rPr>
        <w:t>unit</w:t>
      </w:r>
      <w:r w:rsidRPr="00122954">
        <w:t xml:space="preserve"> </w:t>
      </w:r>
      <w:r>
        <w:t>–</w:t>
      </w:r>
      <w:r w:rsidRPr="00122954">
        <w:t xml:space="preserve"> </w:t>
      </w:r>
      <w:r>
        <w:rPr>
          <w:lang w:val="en-US"/>
        </w:rPr>
        <w:t>VPU</w:t>
      </w:r>
      <w:r w:rsidRPr="00122954">
        <w:t>)</w:t>
      </w:r>
      <w:r>
        <w:t xml:space="preserve"> που μετατρέπουν τον τρισδιάστατο χώρο σε ηλεκτρικά σήματα που εφαρμόζονται στον αμφιβληστροειδή μέσω </w:t>
      </w:r>
      <w:proofErr w:type="spellStart"/>
      <w:r>
        <w:t>μικρο</w:t>
      </w:r>
      <w:proofErr w:type="spellEnd"/>
      <w:r>
        <w:t>-ηλεκτροδίων.</w:t>
      </w:r>
    </w:p>
    <w:p w14:paraId="3D60EF9B" w14:textId="77777777" w:rsidR="009D15BC" w:rsidRDefault="009D15BC" w:rsidP="009D15BC"/>
    <w:p w14:paraId="4AD4F575" w14:textId="77777777" w:rsidR="009D15BC" w:rsidRDefault="009D15BC" w:rsidP="009D15BC">
      <w:pPr>
        <w:pStyle w:val="Heading2"/>
      </w:pPr>
      <w:bookmarkStart w:id="5" w:name="_Toc52153348"/>
      <w:r>
        <w:t xml:space="preserve">Μια γρήγορη αναφορά στα </w:t>
      </w:r>
      <w:proofErr w:type="spellStart"/>
      <w:r>
        <w:t>νευρωνικά</w:t>
      </w:r>
      <w:proofErr w:type="spellEnd"/>
      <w:r>
        <w:t xml:space="preserve"> δίκτυα</w:t>
      </w:r>
      <w:bookmarkEnd w:id="5"/>
    </w:p>
    <w:p w14:paraId="66D975C6" w14:textId="77777777" w:rsidR="009D15BC" w:rsidRDefault="009D15BC" w:rsidP="009F6AE3">
      <w:pPr>
        <w:spacing w:after="120"/>
      </w:pPr>
      <w:r>
        <w:t xml:space="preserve">Στη πιο γενική ερμηνεία μπορούμε να  πούμε πως </w:t>
      </w:r>
      <w:proofErr w:type="spellStart"/>
      <w:r>
        <w:t>νευρωνικά</w:t>
      </w:r>
      <w:proofErr w:type="spellEnd"/>
      <w:r>
        <w:t xml:space="preserve"> δίκτυα είναι μια δομή που χρησιμοποιείται με σκοπό να προσεγγίσει μια πολύπλοκη συνάρτηση με πιθανόν πολλαπλές εισόδους και πολλαπλές εξόδους.</w:t>
      </w:r>
    </w:p>
    <w:p w14:paraId="3F8818D4" w14:textId="77777777" w:rsidR="009D15BC" w:rsidRDefault="009D15BC" w:rsidP="009F6AE3">
      <w:pPr>
        <w:spacing w:after="120"/>
      </w:pPr>
      <w:r>
        <w:t>Λίγο πιο συγκεκριμένα, ας σκεφτούμε το πρόβλημα της κατηγοριοποίησης εικόνων χειρόγραφων αριθμών αναθέτοντας τους μια ταμπέλα, ‘</w:t>
      </w:r>
      <w:r w:rsidR="002B3360">
        <w:t>0</w:t>
      </w:r>
      <w:r>
        <w:t>’, ‘</w:t>
      </w:r>
      <w:r w:rsidR="002B3360">
        <w:t>1</w:t>
      </w:r>
      <w:r>
        <w:t>’,</w:t>
      </w:r>
      <w:r w:rsidR="002B3360">
        <w:t xml:space="preserve"> …, </w:t>
      </w:r>
      <w:r>
        <w:t>‘</w:t>
      </w:r>
      <w:r w:rsidR="002B3360">
        <w:t>9</w:t>
      </w:r>
      <w:r>
        <w:t xml:space="preserve">’. Μπορούμε να αναπαραστήσουμε τις εικόνες με πίνακες όπου κάθε τιμή του πίνακα αναπαριστά τη τιμή του </w:t>
      </w:r>
      <w:proofErr w:type="spellStart"/>
      <w:r>
        <w:t>πίξελ</w:t>
      </w:r>
      <w:proofErr w:type="spellEnd"/>
      <w:r>
        <w:t xml:space="preserve"> της εικόνας. Μάλιστα, καθώς το σύνολο δεδομένων που μας ενδιαφέρει </w:t>
      </w:r>
      <w:r w:rsidRPr="00F05433">
        <w:t>(</w:t>
      </w:r>
      <w:r>
        <w:rPr>
          <w:lang w:val="en-US"/>
        </w:rPr>
        <w:t>MNIST</w:t>
      </w:r>
      <w:r w:rsidRPr="00F05433">
        <w:t xml:space="preserve">) </w:t>
      </w:r>
      <w:r>
        <w:t>περιλαμβάνει ασπρόμαυρες εικόνες μεγέθους 28</w:t>
      </w:r>
      <w:r>
        <w:rPr>
          <w:lang w:val="en-US"/>
        </w:rPr>
        <w:t>x</w:t>
      </w:r>
      <w:r w:rsidRPr="00F05433">
        <w:t xml:space="preserve">28 </w:t>
      </w:r>
      <w:r>
        <w:t xml:space="preserve">αρκεί ένας πίνακας </w:t>
      </w:r>
      <w:r>
        <w:rPr>
          <w:lang w:val="en-US"/>
        </w:rPr>
        <w:t>M</w:t>
      </w:r>
      <w:r w:rsidRPr="00F05433">
        <w:t xml:space="preserve"> </w:t>
      </w:r>
      <w:r>
        <w:t xml:space="preserve">μεγέθους </w:t>
      </w:r>
      <w:r w:rsidRPr="00F05433">
        <w:t>28</w:t>
      </w:r>
      <w:r>
        <w:rPr>
          <w:lang w:val="en-US"/>
        </w:rPr>
        <w:t>x</w:t>
      </w:r>
      <w:r w:rsidRPr="00F05433">
        <w:t xml:space="preserve">28 </w:t>
      </w:r>
      <w:r>
        <w:t>για να αναπαραστήσει το κάθε δείγμα δεδομένων που θέλουμε να κατηγοριοποιήσουμε.</w:t>
      </w:r>
    </w:p>
    <w:p w14:paraId="632D4612" w14:textId="77777777" w:rsidR="009D15BC" w:rsidRDefault="009D15BC" w:rsidP="009F6AE3">
      <w:pPr>
        <w:spacing w:after="120"/>
      </w:pPr>
      <w:r>
        <w:t xml:space="preserve">Αυτό που θέλουμε να πραγματοποιήσουμε είναι κάποια επεξεργασία στον </w:t>
      </w:r>
      <w:r>
        <w:rPr>
          <w:lang w:val="en-US"/>
        </w:rPr>
        <w:t>M</w:t>
      </w:r>
      <w:r w:rsidRPr="00F05433">
        <w:t xml:space="preserve"> </w:t>
      </w:r>
      <w:r>
        <w:t xml:space="preserve">ώστε να πάρουμε σαν έξοδο έναν αριθμό από το ‘0’ έως το ‘9’. Συνεπώς, θέλουμε να προσεγγίσουμε μια αναπαράσταση </w:t>
      </w:r>
      <w:r>
        <w:rPr>
          <w:lang w:val="en-US"/>
        </w:rPr>
        <w:t>f</w:t>
      </w:r>
      <w:r>
        <w:t xml:space="preserve"> έτσι ώστε για κάθε δείγμα </w:t>
      </w:r>
      <w:r>
        <w:rPr>
          <w:lang w:val="en-US"/>
        </w:rPr>
        <w:t>M</w:t>
      </w:r>
      <w:r w:rsidRPr="00F05433">
        <w:rPr>
          <w:vertAlign w:val="subscript"/>
          <w:lang w:val="en-US"/>
        </w:rPr>
        <w:t>i</w:t>
      </w:r>
      <w:r w:rsidRPr="00F05433">
        <w:t xml:space="preserve"> </w:t>
      </w:r>
      <w:r>
        <w:t xml:space="preserve">να ισχύει πως </w:t>
      </w:r>
      <m:oMath>
        <m:r>
          <w:rPr>
            <w:rFonts w:ascii="Cambria Math" w:hAnsi="Cambria Math"/>
            <w:lang w:val="en-US"/>
          </w:rPr>
          <m:t>f</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oMath>
      <w:r w:rsidRPr="00F05433">
        <w:t xml:space="preserve"> </w:t>
      </w:r>
      <w:r>
        <w:t xml:space="preserve">όπου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F05433">
        <w:t xml:space="preserve"> </w:t>
      </w:r>
      <w:r>
        <w:t>είναι η επιθυμητή ταμπέλα για αυτό το δείγμα (‘</w:t>
      </w:r>
      <w:r w:rsidR="002B3360">
        <w:t>0</w:t>
      </w:r>
      <w:r>
        <w:t>’, ‘</w:t>
      </w:r>
      <w:r w:rsidR="002B3360">
        <w:t>1</w:t>
      </w:r>
      <w:r>
        <w:t>’,</w:t>
      </w:r>
      <w:r w:rsidR="002B3360">
        <w:t xml:space="preserve"> …, ‘9’</w:t>
      </w:r>
      <w:r>
        <w:t xml:space="preserve">). Τη θέση, λοιπόν, αυτής συνάρτησης </w:t>
      </w:r>
      <w:r>
        <w:rPr>
          <w:lang w:val="en-US"/>
        </w:rPr>
        <w:t>f</w:t>
      </w:r>
      <w:r>
        <w:t xml:space="preserve"> αναλαμβάνει το </w:t>
      </w:r>
      <w:proofErr w:type="spellStart"/>
      <w:r>
        <w:t>νευρωνικό</w:t>
      </w:r>
      <w:proofErr w:type="spellEnd"/>
      <w:r>
        <w:t xml:space="preserve"> δίκτυο (αλλά θα μπορούσαμε να έχουμε χρησιμοποιήσει και διαφορετικά μοντέλα μηχανικής μάθησης που λειτουργούν παρόμοια).</w:t>
      </w:r>
    </w:p>
    <w:p w14:paraId="5AE5FE33" w14:textId="77777777" w:rsidR="009D15BC" w:rsidRDefault="009D15BC" w:rsidP="009F6AE3">
      <w:pPr>
        <w:spacing w:after="120"/>
      </w:pPr>
      <w:r>
        <w:lastRenderedPageBreak/>
        <w:t xml:space="preserve">Μάλιστα, για να είμαστε και πιο ακριβείς, στη περίπτωσή μας το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AA6357">
        <w:t xml:space="preserve"> </w:t>
      </w:r>
      <w:r>
        <w:t>έχει τη μορφή ενός διανύσματος μεγέθους 10 όπου υπάρχουν παντού μηδενικά ‘0’ εκτός από τη θέση που αντιστοιχεί στον αριθμό που αναπαριστά η εικόνα όπου έχει την τιμή ένα ‘1’</w:t>
      </w:r>
      <w:r w:rsidRPr="00E93D5A">
        <w:t xml:space="preserve"> (</w:t>
      </w:r>
      <w:r>
        <w:rPr>
          <w:lang w:val="en-US"/>
        </w:rPr>
        <w:t>one</w:t>
      </w:r>
      <w:r w:rsidRPr="00E93D5A">
        <w:t xml:space="preserve"> </w:t>
      </w:r>
      <w:r>
        <w:rPr>
          <w:lang w:val="en-US"/>
        </w:rPr>
        <w:t>hot</w:t>
      </w:r>
      <w:r w:rsidRPr="00E93D5A">
        <w:t xml:space="preserve"> </w:t>
      </w:r>
      <w:r>
        <w:rPr>
          <w:lang w:val="en-US"/>
        </w:rPr>
        <w:t>vector</w:t>
      </w:r>
      <w:r w:rsidRPr="00E93D5A">
        <w:t>)</w:t>
      </w:r>
      <w:r>
        <w:t xml:space="preserve">. Τελικά, στην πράξη το </w:t>
      </w:r>
      <w:proofErr w:type="spellStart"/>
      <w:r>
        <w:t>νευρωνικό</w:t>
      </w:r>
      <w:proofErr w:type="spellEnd"/>
      <w:r>
        <w:t xml:space="preserve"> θα επιστρέψει ένα διάνυσμα μεγέθους 10 που θα έχει σε κάθε συνιστώσα του έναν αριθμό από το ‘0’ έως το ‘1’ που θα υποδηλώνει τη πιθανότητα η εικόνα με την οποία το τροφοδοτήσαμε να αναπαριστά τον συγκεκριμένο αριθμό (είναι έτσι </w:t>
      </w:r>
      <w:proofErr w:type="spellStart"/>
      <w:r>
        <w:t>κανονικοποιημένες</w:t>
      </w:r>
      <w:proofErr w:type="spellEnd"/>
      <w:r>
        <w:t xml:space="preserve"> οι τιμές ώστε να έχουν όλες μαζί άθροισμα 1).</w:t>
      </w:r>
    </w:p>
    <w:p w14:paraId="4455C651" w14:textId="77777777" w:rsidR="009D15BC" w:rsidRDefault="00924967" w:rsidP="009F6AE3">
      <w:pPr>
        <w:spacing w:after="120"/>
      </w:pPr>
      <w:r>
        <w:rPr>
          <w:noProof/>
        </w:rPr>
        <mc:AlternateContent>
          <mc:Choice Requires="wps">
            <w:drawing>
              <wp:anchor distT="0" distB="0" distL="114300" distR="114300" simplePos="0" relativeHeight="251670527" behindDoc="0" locked="0" layoutInCell="1" allowOverlap="1" wp14:anchorId="50A4CFDD" wp14:editId="5DC743C6">
                <wp:simplePos x="0" y="0"/>
                <wp:positionH relativeFrom="column">
                  <wp:posOffset>1113183</wp:posOffset>
                </wp:positionH>
                <wp:positionV relativeFrom="paragraph">
                  <wp:posOffset>3680018</wp:posOffset>
                </wp:positionV>
                <wp:extent cx="333375" cy="285750"/>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333375" cy="285750"/>
                        </a:xfrm>
                        <a:prstGeom prst="rect">
                          <a:avLst/>
                        </a:prstGeom>
                        <a:solidFill>
                          <a:schemeClr val="lt1"/>
                        </a:solidFill>
                        <a:ln w="6350">
                          <a:noFill/>
                        </a:ln>
                      </wps:spPr>
                      <wps:txbx>
                        <w:txbxContent>
                          <w:p w14:paraId="3892D73C" w14:textId="77777777" w:rsidR="00C134E3" w:rsidRDefault="00C134E3" w:rsidP="00924967">
                            <m:oMathPara>
                              <m:oMath>
                                <m:sSubSup>
                                  <m:sSubSupPr>
                                    <m:ctrlPr>
                                      <w:rPr>
                                        <w:rFonts w:ascii="Cambria Math" w:hAnsi="Cambria Math"/>
                                        <w:i/>
                                      </w:rPr>
                                    </m:ctrlPr>
                                  </m:sSubSupPr>
                                  <m:e>
                                    <m:r>
                                      <w:rPr>
                                        <w:rFonts w:ascii="Cambria Math" w:hAnsi="Cambria Math"/>
                                      </w:rPr>
                                      <m:t>b</m:t>
                                    </m:r>
                                  </m:e>
                                  <m:sub>
                                    <m:r>
                                      <w:rPr>
                                        <w:rFonts w:ascii="Cambria Math" w:hAnsi="Cambria Math"/>
                                      </w:rPr>
                                      <m:t>3</m:t>
                                    </m:r>
                                  </m:sub>
                                  <m:sup>
                                    <m:r>
                                      <w:rPr>
                                        <w:rFonts w:ascii="Cambria Math" w:hAnsi="Cambria Math"/>
                                      </w:rPr>
                                      <m:t>2</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4CFDD" id="Text Box 18" o:spid="_x0000_s1027" type="#_x0000_t202" style="position:absolute;left:0;text-align:left;margin-left:87.65pt;margin-top:289.75pt;width:26.25pt;height:22.5pt;z-index:251670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" fillcolor="white [3201]" stroked="f" strokeweight=".5pt">
                <v:textbox>
                  <w:txbxContent>
                    <w:p w14:paraId="3892D73C" w14:textId="77777777" w:rsidR="00C134E3" w:rsidRDefault="00C134E3" w:rsidP="00924967">
                      <m:oMathPara>
                        <m:oMath>
                          <m:sSubSup>
                            <m:sSubSupPr>
                              <m:ctrlPr>
                                <w:rPr>
                                  <w:rFonts w:ascii="Cambria Math" w:hAnsi="Cambria Math"/>
                                  <w:i/>
                                </w:rPr>
                              </m:ctrlPr>
                            </m:sSubSupPr>
                            <m:e>
                              <m:r>
                                <w:rPr>
                                  <w:rFonts w:ascii="Cambria Math" w:hAnsi="Cambria Math"/>
                                </w:rPr>
                                <m:t>b</m:t>
                              </m:r>
                            </m:e>
                            <m:sub>
                              <m:r>
                                <w:rPr>
                                  <w:rFonts w:ascii="Cambria Math" w:hAnsi="Cambria Math"/>
                                </w:rPr>
                                <m:t>3</m:t>
                              </m:r>
                            </m:sub>
                            <m:sup>
                              <m:r>
                                <w:rPr>
                                  <w:rFonts w:ascii="Cambria Math" w:hAnsi="Cambria Math"/>
                                </w:rPr>
                                <m:t>2</m:t>
                              </m:r>
                            </m:sup>
                          </m:sSubSup>
                        </m:oMath>
                      </m:oMathPara>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07FF1C0" wp14:editId="076A1F08">
                <wp:simplePos x="0" y="0"/>
                <wp:positionH relativeFrom="margin">
                  <wp:posOffset>2698419</wp:posOffset>
                </wp:positionH>
                <wp:positionV relativeFrom="paragraph">
                  <wp:posOffset>3038475</wp:posOffset>
                </wp:positionV>
                <wp:extent cx="2670810" cy="810895"/>
                <wp:effectExtent l="0" t="0" r="0" b="8255"/>
                <wp:wrapTopAndBottom/>
                <wp:docPr id="16" name="Text Box 16"/>
                <wp:cNvGraphicFramePr/>
                <a:graphic xmlns:a="http://schemas.openxmlformats.org/drawingml/2006/main">
                  <a:graphicData uri="http://schemas.microsoft.com/office/word/2010/wordprocessingShape">
                    <wps:wsp>
                      <wps:cNvSpPr txBox="1"/>
                      <wps:spPr>
                        <a:xfrm>
                          <a:off x="0" y="0"/>
                          <a:ext cx="2670810" cy="810895"/>
                        </a:xfrm>
                        <a:prstGeom prst="rect">
                          <a:avLst/>
                        </a:prstGeom>
                        <a:solidFill>
                          <a:prstClr val="white"/>
                        </a:solidFill>
                        <a:ln>
                          <a:noFill/>
                        </a:ln>
                      </wps:spPr>
                      <wps:txbx>
                        <w:txbxContent>
                          <w:p w14:paraId="11E605AD" w14:textId="748FCB9E" w:rsidR="00C134E3" w:rsidRPr="00321485" w:rsidRDefault="00C134E3" w:rsidP="009D15BC">
                            <w:pPr>
                              <w:pStyle w:val="Caption"/>
                              <w:jc w:val="left"/>
                              <w:rPr>
                                <w:noProof/>
                                <w:sz w:val="24"/>
                                <w:szCs w:val="20"/>
                              </w:rPr>
                            </w:pPr>
                            <w:proofErr w:type="spellStart"/>
                            <w:r>
                              <w:t>Figure</w:t>
                            </w:r>
                            <w:proofErr w:type="spellEnd"/>
                            <w:r>
                              <w:t xml:space="preserve"> </w:t>
                            </w:r>
                            <w:r>
                              <w:fldChar w:fldCharType="begin"/>
                            </w:r>
                            <w:r>
                              <w:instrText xml:space="preserve"> SEQ Figure \* ARABIC </w:instrText>
                            </w:r>
                            <w:r>
                              <w:fldChar w:fldCharType="separate"/>
                            </w:r>
                            <w:r w:rsidR="006838F5">
                              <w:rPr>
                                <w:noProof/>
                              </w:rPr>
                              <w:t>3</w:t>
                            </w:r>
                            <w:r>
                              <w:fldChar w:fldCharType="end"/>
                            </w:r>
                            <w:r>
                              <w:t xml:space="preserve"> Ένα πολύ απλό </w:t>
                            </w:r>
                            <w:proofErr w:type="spellStart"/>
                            <w:r>
                              <w:t>νευρωνικό</w:t>
                            </w:r>
                            <w:proofErr w:type="spellEnd"/>
                            <w:r>
                              <w:t xml:space="preserve"> δίκτυο. Το </w:t>
                            </w:r>
                            <w:r>
                              <w:rPr>
                                <w:lang w:val="en-US"/>
                              </w:rPr>
                              <w:t>w</w:t>
                            </w:r>
                            <w:r w:rsidRPr="00476962">
                              <w:t xml:space="preserve"> </w:t>
                            </w:r>
                            <w:r>
                              <w:t xml:space="preserve">δείχνει το βάρος </w:t>
                            </w:r>
                            <w:proofErr w:type="spellStart"/>
                            <w:r>
                              <w:t>απο</w:t>
                            </w:r>
                            <w:proofErr w:type="spellEnd"/>
                            <w:r>
                              <w:t xml:space="preserve"> τον 4 νευρώνα του 2ου </w:t>
                            </w:r>
                            <w:r>
                              <w:rPr>
                                <w:lang w:val="en-US"/>
                              </w:rPr>
                              <w:t>layer</w:t>
                            </w:r>
                            <w:r>
                              <w:t xml:space="preserve"> προς τον 2 νευρώνα του 3ου </w:t>
                            </w:r>
                            <w:r>
                              <w:rPr>
                                <w:lang w:val="en-US"/>
                              </w:rPr>
                              <w:t>layer</w:t>
                            </w:r>
                            <w:r w:rsidRPr="00476962">
                              <w:t xml:space="preserve">. </w:t>
                            </w:r>
                            <w:r>
                              <w:t xml:space="preserve">Το </w:t>
                            </w:r>
                            <w:r>
                              <w:rPr>
                                <w:lang w:val="en-US"/>
                              </w:rPr>
                              <w:t>b</w:t>
                            </w:r>
                            <w:r w:rsidRPr="00476962">
                              <w:t xml:space="preserve"> </w:t>
                            </w:r>
                            <w:r>
                              <w:t xml:space="preserve">δείχνει το </w:t>
                            </w:r>
                            <w:r>
                              <w:rPr>
                                <w:lang w:val="en-US"/>
                              </w:rPr>
                              <w:t>bias</w:t>
                            </w:r>
                            <w:r w:rsidRPr="00476962">
                              <w:t xml:space="preserve"> </w:t>
                            </w:r>
                            <w:r>
                              <w:t xml:space="preserve">του 3ου νευρώνα του 2ου </w:t>
                            </w:r>
                            <w:r>
                              <w:rPr>
                                <w:lang w:val="en-US"/>
                              </w:rPr>
                              <w:t>layer</w:t>
                            </w:r>
                            <w:r>
                              <w:t xml:space="preserve"> και το </w:t>
                            </w:r>
                            <w:r>
                              <w:rPr>
                                <w:lang w:val="en-US"/>
                              </w:rPr>
                              <w:t>a</w:t>
                            </w:r>
                            <w:r>
                              <w:t xml:space="preserve"> την έξοδο του 1ου νευρώνα του 3ου </w:t>
                            </w:r>
                            <w:r>
                              <w:rPr>
                                <w:lang w:val="en-US"/>
                              </w:rPr>
                              <w:t>layer</w:t>
                            </w:r>
                            <w:r w:rsidRPr="00476962">
                              <w:t xml:space="preserve"> [</w:t>
                            </w:r>
                            <w:r w:rsidRPr="00924967">
                              <w:t>http://neuralnetworksanddeeplearning.com/chap2.html</w:t>
                            </w:r>
                            <w:r w:rsidRPr="0047696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FF1C0" id="Text Box 16" o:spid="_x0000_s1028" type="#_x0000_t202" style="position:absolute;left:0;text-align:left;margin-left:212.45pt;margin-top:239.25pt;width:210.3pt;height:63.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" stroked="f">
                <v:textbox inset="0,0,0,0">
                  <w:txbxContent>
                    <w:p w14:paraId="11E605AD" w14:textId="748FCB9E" w:rsidR="00C134E3" w:rsidRPr="00321485" w:rsidRDefault="00C134E3" w:rsidP="009D15BC">
                      <w:pPr>
                        <w:pStyle w:val="Caption"/>
                        <w:jc w:val="left"/>
                        <w:rPr>
                          <w:noProof/>
                          <w:sz w:val="24"/>
                          <w:szCs w:val="20"/>
                        </w:rPr>
                      </w:pPr>
                      <w:proofErr w:type="spellStart"/>
                      <w:r>
                        <w:t>Figure</w:t>
                      </w:r>
                      <w:proofErr w:type="spellEnd"/>
                      <w:r>
                        <w:t xml:space="preserve"> </w:t>
                      </w:r>
                      <w:r>
                        <w:fldChar w:fldCharType="begin"/>
                      </w:r>
                      <w:r>
                        <w:instrText xml:space="preserve"> SEQ Figure \* ARABIC </w:instrText>
                      </w:r>
                      <w:r>
                        <w:fldChar w:fldCharType="separate"/>
                      </w:r>
                      <w:r w:rsidR="006838F5">
                        <w:rPr>
                          <w:noProof/>
                        </w:rPr>
                        <w:t>3</w:t>
                      </w:r>
                      <w:r>
                        <w:fldChar w:fldCharType="end"/>
                      </w:r>
                      <w:r>
                        <w:t xml:space="preserve"> Ένα πολύ απλό </w:t>
                      </w:r>
                      <w:proofErr w:type="spellStart"/>
                      <w:r>
                        <w:t>νευρωνικό</w:t>
                      </w:r>
                      <w:proofErr w:type="spellEnd"/>
                      <w:r>
                        <w:t xml:space="preserve"> δίκτυο. Το </w:t>
                      </w:r>
                      <w:r>
                        <w:rPr>
                          <w:lang w:val="en-US"/>
                        </w:rPr>
                        <w:t>w</w:t>
                      </w:r>
                      <w:r w:rsidRPr="00476962">
                        <w:t xml:space="preserve"> </w:t>
                      </w:r>
                      <w:r>
                        <w:t xml:space="preserve">δείχνει το βάρος </w:t>
                      </w:r>
                      <w:proofErr w:type="spellStart"/>
                      <w:r>
                        <w:t>απο</w:t>
                      </w:r>
                      <w:proofErr w:type="spellEnd"/>
                      <w:r>
                        <w:t xml:space="preserve"> τον 4 νευρώνα του 2ου </w:t>
                      </w:r>
                      <w:r>
                        <w:rPr>
                          <w:lang w:val="en-US"/>
                        </w:rPr>
                        <w:t>layer</w:t>
                      </w:r>
                      <w:r>
                        <w:t xml:space="preserve"> προς τον 2 νευρώνα του 3ου </w:t>
                      </w:r>
                      <w:r>
                        <w:rPr>
                          <w:lang w:val="en-US"/>
                        </w:rPr>
                        <w:t>layer</w:t>
                      </w:r>
                      <w:r w:rsidRPr="00476962">
                        <w:t xml:space="preserve">. </w:t>
                      </w:r>
                      <w:r>
                        <w:t xml:space="preserve">Το </w:t>
                      </w:r>
                      <w:r>
                        <w:rPr>
                          <w:lang w:val="en-US"/>
                        </w:rPr>
                        <w:t>b</w:t>
                      </w:r>
                      <w:r w:rsidRPr="00476962">
                        <w:t xml:space="preserve"> </w:t>
                      </w:r>
                      <w:r>
                        <w:t xml:space="preserve">δείχνει το </w:t>
                      </w:r>
                      <w:r>
                        <w:rPr>
                          <w:lang w:val="en-US"/>
                        </w:rPr>
                        <w:t>bias</w:t>
                      </w:r>
                      <w:r w:rsidRPr="00476962">
                        <w:t xml:space="preserve"> </w:t>
                      </w:r>
                      <w:r>
                        <w:t xml:space="preserve">του 3ου νευρώνα του 2ου </w:t>
                      </w:r>
                      <w:r>
                        <w:rPr>
                          <w:lang w:val="en-US"/>
                        </w:rPr>
                        <w:t>layer</w:t>
                      </w:r>
                      <w:r>
                        <w:t xml:space="preserve"> και το </w:t>
                      </w:r>
                      <w:r>
                        <w:rPr>
                          <w:lang w:val="en-US"/>
                        </w:rPr>
                        <w:t>a</w:t>
                      </w:r>
                      <w:r>
                        <w:t xml:space="preserve"> την έξοδο του 1ου νευρώνα του 3ου </w:t>
                      </w:r>
                      <w:r>
                        <w:rPr>
                          <w:lang w:val="en-US"/>
                        </w:rPr>
                        <w:t>layer</w:t>
                      </w:r>
                      <w:r w:rsidRPr="00476962">
                        <w:t xml:space="preserve"> [</w:t>
                      </w:r>
                      <w:r w:rsidRPr="00924967">
                        <w:t>http://neuralnetworksanddeeplearning.com/chap2.html</w:t>
                      </w:r>
                      <w:r w:rsidRPr="00476962">
                        <w:t>]</w:t>
                      </w:r>
                    </w:p>
                  </w:txbxContent>
                </v:textbox>
                <w10:wrap type="topAndBottom" anchorx="margin"/>
              </v:shape>
            </w:pict>
          </mc:Fallback>
        </mc:AlternateContent>
      </w:r>
      <w:r>
        <w:rPr>
          <w:noProof/>
        </w:rPr>
        <mc:AlternateContent>
          <mc:Choice Requires="wps">
            <w:drawing>
              <wp:anchor distT="0" distB="0" distL="114300" distR="114300" simplePos="0" relativeHeight="251671552" behindDoc="0" locked="0" layoutInCell="1" allowOverlap="1" wp14:anchorId="0D3525F0" wp14:editId="4AFD2C39">
                <wp:simplePos x="0" y="0"/>
                <wp:positionH relativeFrom="column">
                  <wp:posOffset>2078355</wp:posOffset>
                </wp:positionH>
                <wp:positionV relativeFrom="paragraph">
                  <wp:posOffset>3157220</wp:posOffset>
                </wp:positionV>
                <wp:extent cx="285750" cy="2857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85750" cy="285750"/>
                        </a:xfrm>
                        <a:prstGeom prst="rect">
                          <a:avLst/>
                        </a:prstGeom>
                        <a:solidFill>
                          <a:schemeClr val="lt1"/>
                        </a:solidFill>
                        <a:ln w="6350">
                          <a:noFill/>
                        </a:ln>
                      </wps:spPr>
                      <wps:txbx>
                        <w:txbxContent>
                          <w:p w14:paraId="50AA721D" w14:textId="77777777" w:rsidR="00C134E3" w:rsidRDefault="00C134E3" w:rsidP="009D15BC">
                            <m:oMathPara>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3</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525F0" id="Text Box 17" o:spid="_x0000_s1029" type="#_x0000_t202" style="position:absolute;left:0;text-align:left;margin-left:163.65pt;margin-top:248.6pt;width:22.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" fillcolor="white [3201]" stroked="f" strokeweight=".5pt">
                <v:textbox>
                  <w:txbxContent>
                    <w:p w14:paraId="50AA721D" w14:textId="77777777" w:rsidR="00C134E3" w:rsidRDefault="00C134E3" w:rsidP="009D15BC">
                      <m:oMathPara>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3</m:t>
                              </m:r>
                            </m:sup>
                          </m:sSubSup>
                        </m:oMath>
                      </m:oMathPara>
                    </w:p>
                  </w:txbxContent>
                </v:textbox>
              </v:shape>
            </w:pict>
          </mc:Fallback>
        </mc:AlternateContent>
      </w:r>
      <w:r w:rsidR="00A859B6">
        <w:rPr>
          <w:noProof/>
        </w:rPr>
        <w:drawing>
          <wp:anchor distT="0" distB="0" distL="114300" distR="114300" simplePos="0" relativeHeight="251673600" behindDoc="0" locked="0" layoutInCell="1" allowOverlap="1" wp14:anchorId="6D965DD9" wp14:editId="3C9B3130">
            <wp:simplePos x="0" y="0"/>
            <wp:positionH relativeFrom="column">
              <wp:posOffset>1905</wp:posOffset>
            </wp:positionH>
            <wp:positionV relativeFrom="paragraph">
              <wp:posOffset>2404745</wp:posOffset>
            </wp:positionV>
            <wp:extent cx="2552700" cy="207899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kz16.png"/>
                    <pic:cNvPicPr/>
                  </pic:nvPicPr>
                  <pic:blipFill rotWithShape="1">
                    <a:blip r:embed="rId11">
                      <a:extLst>
                        <a:ext uri="{28A0092B-C50C-407E-A947-70E740481C1C}">
                          <a14:useLocalDpi xmlns:a14="http://schemas.microsoft.com/office/drawing/2010/main" val="0"/>
                        </a:ext>
                      </a:extLst>
                    </a:blip>
                    <a:srcRect r="51642"/>
                    <a:stretch/>
                  </pic:blipFill>
                  <pic:spPr bwMode="auto">
                    <a:xfrm>
                      <a:off x="0" y="0"/>
                      <a:ext cx="2552700" cy="2078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15BC">
        <w:t xml:space="preserve">Τα πιο απλά </w:t>
      </w:r>
      <w:proofErr w:type="spellStart"/>
      <w:r w:rsidR="009D15BC">
        <w:t>νευρωνικά</w:t>
      </w:r>
      <w:proofErr w:type="spellEnd"/>
      <w:r w:rsidR="009D15BC">
        <w:t xml:space="preserve"> δίκτυα εσωτερικά αποτελούνται από νευρώνες που έχουν εισόδους και έξοδο. Οι νευρώνες αυτοί, βασισμένη στην αρχή λειτουργίας των νευρώνων του εγκεφάλου, πραγματοποιούν μια απλή επεξεργασία στα δεδομένα εισόδου τους (τα προσθέτουν και μαζί τους μια σταθερή τιμή που ονομάζουμε </w:t>
      </w:r>
      <w:r w:rsidR="009D15BC">
        <w:rPr>
          <w:lang w:val="en-US"/>
        </w:rPr>
        <w:t>bias</w:t>
      </w:r>
      <w:r w:rsidR="009D15BC">
        <w:t xml:space="preserve">) και τους εφαρμόζει μια συνάρτηση ενεργοποίησης – η πιο συνηθισμένη είναι η </w:t>
      </w:r>
      <w:proofErr w:type="spellStart"/>
      <w:r w:rsidR="009D15BC">
        <w:rPr>
          <w:lang w:val="en-US"/>
        </w:rPr>
        <w:t>ReLU</w:t>
      </w:r>
      <w:proofErr w:type="spellEnd"/>
      <w:r w:rsidR="009D15BC" w:rsidRPr="000E450B">
        <w:t xml:space="preserve"> (</w:t>
      </w:r>
      <w:r w:rsidR="009D15BC">
        <w:rPr>
          <w:lang w:val="en-US"/>
        </w:rPr>
        <w:t>Rectified</w:t>
      </w:r>
      <w:r w:rsidR="009D15BC" w:rsidRPr="000E450B">
        <w:t xml:space="preserve"> </w:t>
      </w:r>
      <w:r w:rsidR="009D15BC">
        <w:rPr>
          <w:lang w:val="en-US"/>
        </w:rPr>
        <w:t>Liner</w:t>
      </w:r>
      <w:r w:rsidR="009D15BC" w:rsidRPr="000E450B">
        <w:t xml:space="preserve"> </w:t>
      </w:r>
      <w:r w:rsidR="009D15BC">
        <w:rPr>
          <w:lang w:val="en-US"/>
        </w:rPr>
        <w:t>Unit</w:t>
      </w:r>
      <w:r w:rsidR="009D15BC" w:rsidRPr="000E450B">
        <w:t xml:space="preserve">) </w:t>
      </w:r>
      <w:r w:rsidR="009D15BC">
        <w:t>–</w:t>
      </w:r>
      <w:r w:rsidR="002B3360">
        <w:t xml:space="preserve"> προωθώντας </w:t>
      </w:r>
      <w:r w:rsidR="009D15BC">
        <w:t>το αποτέλεσμα στους επόμενους νευρώνες. Μάλιστα, οι νευρώνες οργανώνονται σε επίπεδα όπου, κάθε νευρώνας ενός επιπέδου έχει μια σύνδεση με βαρύτητα με όλους τους νευρώνες του προηγούμενου επιπέδου και με όλους τους επόμενου.</w:t>
      </w:r>
    </w:p>
    <w:p w14:paraId="29A5D876" w14:textId="77777777" w:rsidR="009D15BC" w:rsidRDefault="009D15BC" w:rsidP="009F6AE3">
      <w:pPr>
        <w:spacing w:before="120" w:after="0"/>
      </w:pPr>
      <w:r>
        <w:t xml:space="preserve">Αυτό σημαίνει πως αν θεωρήσουμε ως </w:t>
      </w:r>
      <m:oMath>
        <m:r>
          <w:rPr>
            <w:rFonts w:ascii="Cambria Math" w:hAnsi="Cambria Math"/>
          </w:rPr>
          <m:t>σ</m:t>
        </m:r>
      </m:oMath>
      <w:r>
        <w:t xml:space="preserve"> τη σ</w:t>
      </w:r>
      <w:proofErr w:type="spellStart"/>
      <w:r>
        <w:t>υνάρτηση</w:t>
      </w:r>
      <w:proofErr w:type="spellEnd"/>
      <w:r>
        <w:t xml:space="preserve"> ενεργοποίησης, </w:t>
      </w:r>
      <m:oMath>
        <m:sSubSup>
          <m:sSubSupPr>
            <m:ctrlPr>
              <w:rPr>
                <w:rFonts w:ascii="Cambria Math" w:hAnsi="Cambria Math"/>
                <w:i/>
              </w:rPr>
            </m:ctrlPr>
          </m:sSubSupPr>
          <m:e>
            <m:r>
              <w:rPr>
                <w:rFonts w:ascii="Cambria Math" w:hAnsi="Cambria Math"/>
              </w:rPr>
              <m:t>b</m:t>
            </m:r>
          </m:e>
          <m:sub>
            <m:r>
              <w:rPr>
                <w:rFonts w:ascii="Cambria Math" w:hAnsi="Cambria Math"/>
                <w:lang w:val="en-US"/>
              </w:rPr>
              <m:t>j</m:t>
            </m:r>
          </m:sub>
          <m:sup>
            <m:r>
              <w:rPr>
                <w:rFonts w:ascii="Cambria Math" w:hAnsi="Cambria Math"/>
              </w:rPr>
              <m:t>l</m:t>
            </m:r>
          </m:sup>
        </m:sSubSup>
      </m:oMath>
      <w:r w:rsidRPr="00267376">
        <w:t xml:space="preserve"> </w:t>
      </w:r>
      <w:r>
        <w:t>το</w:t>
      </w:r>
      <w:r w:rsidRPr="00267376">
        <w:t xml:space="preserve"> </w:t>
      </w:r>
      <w:r>
        <w:rPr>
          <w:lang w:val="en-US"/>
        </w:rPr>
        <w:t>bias</w:t>
      </w:r>
      <w:r>
        <w:t xml:space="preserve"> του </w:t>
      </w:r>
      <m:oMath>
        <m:r>
          <w:rPr>
            <w:rFonts w:ascii="Cambria Math" w:hAnsi="Cambria Math"/>
          </w:rPr>
          <m:t>j</m:t>
        </m:r>
      </m:oMath>
      <w:r>
        <w:t xml:space="preserve"> νευρώνα του </w:t>
      </w:r>
      <m:oMath>
        <m:r>
          <w:rPr>
            <w:rFonts w:ascii="Cambria Math" w:hAnsi="Cambria Math"/>
            <w:lang w:val="en-US"/>
          </w:rPr>
          <m:t>l</m:t>
        </m:r>
      </m:oMath>
      <w:r>
        <w:t xml:space="preserve"> επιπέδου, </w:t>
      </w:r>
      <m:oMath>
        <m:sSubSup>
          <m:sSubSupPr>
            <m:ctrlPr>
              <w:rPr>
                <w:rFonts w:ascii="Cambria Math" w:hAnsi="Cambria Math"/>
                <w:i/>
              </w:rPr>
            </m:ctrlPr>
          </m:sSubSupPr>
          <m:e>
            <m:r>
              <w:rPr>
                <w:rFonts w:ascii="Cambria Math" w:hAnsi="Cambria Math"/>
              </w:rPr>
              <m:t>a</m:t>
            </m:r>
          </m:e>
          <m:sub>
            <m:r>
              <w:rPr>
                <w:rFonts w:ascii="Cambria Math" w:hAnsi="Cambria Math"/>
                <w:lang w:val="en-US"/>
              </w:rPr>
              <m:t>j</m:t>
            </m:r>
          </m:sub>
          <m:sup>
            <m:r>
              <w:rPr>
                <w:rFonts w:ascii="Cambria Math" w:hAnsi="Cambria Math"/>
              </w:rPr>
              <m:t>l</m:t>
            </m:r>
          </m:sup>
        </m:sSubSup>
      </m:oMath>
      <w:r w:rsidRPr="000E450B">
        <w:t xml:space="preserve"> </w:t>
      </w:r>
      <w:r>
        <w:t xml:space="preserve">την έξοδο του </w:t>
      </w:r>
      <m:oMath>
        <m:r>
          <w:rPr>
            <w:rFonts w:ascii="Cambria Math" w:hAnsi="Cambria Math"/>
          </w:rPr>
          <m:t>j</m:t>
        </m:r>
      </m:oMath>
      <w:r>
        <w:t xml:space="preserve"> νευρώνα του </w:t>
      </w:r>
      <m:oMath>
        <m:r>
          <w:rPr>
            <w:rFonts w:ascii="Cambria Math" w:hAnsi="Cambria Math"/>
            <w:lang w:val="en-US"/>
          </w:rPr>
          <m:t>l</m:t>
        </m:r>
      </m:oMath>
      <w:r>
        <w:t xml:space="preserve"> επιπέδου</w:t>
      </w:r>
      <w:r w:rsidRPr="00267376">
        <w:t>,</w:t>
      </w:r>
      <w: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t xml:space="preserve"> είναι το βάρος από τον</w:t>
      </w:r>
      <w:r w:rsidRPr="000E450B">
        <w:t xml:space="preserve"> </w:t>
      </w:r>
      <m:oMath>
        <m:r>
          <w:rPr>
            <w:rFonts w:ascii="Cambria Math" w:hAnsi="Cambria Math"/>
          </w:rPr>
          <m:t>k</m:t>
        </m:r>
      </m:oMath>
      <w:r w:rsidRPr="000E450B">
        <w:t xml:space="preserve"> </w:t>
      </w:r>
      <w:r>
        <w:t xml:space="preserve">νευρώνα στο </w:t>
      </w:r>
      <m:oMath>
        <m:r>
          <w:rPr>
            <w:rFonts w:ascii="Cambria Math" w:hAnsi="Cambria Math"/>
          </w:rPr>
          <m:t>(</m:t>
        </m:r>
        <m:r>
          <w:rPr>
            <w:rFonts w:ascii="Cambria Math" w:hAnsi="Cambria Math"/>
            <w:lang w:val="en-US"/>
          </w:rPr>
          <m:t>l</m:t>
        </m:r>
        <m:r>
          <w:rPr>
            <w:rFonts w:ascii="Cambria Math" w:hAnsi="Cambria Math"/>
          </w:rPr>
          <m:t>-1)</m:t>
        </m:r>
      </m:oMath>
      <w:r w:rsidRPr="000E450B">
        <w:t xml:space="preserve"> </w:t>
      </w:r>
      <w:r>
        <w:t xml:space="preserve">επίπεδο προς τον </w:t>
      </w:r>
      <m:oMath>
        <m:r>
          <w:rPr>
            <w:rFonts w:ascii="Cambria Math" w:hAnsi="Cambria Math"/>
          </w:rPr>
          <m:t>j</m:t>
        </m:r>
      </m:oMath>
      <w:r>
        <w:t xml:space="preserve"> νευρώνα στο </w:t>
      </w:r>
      <m:oMath>
        <m:r>
          <w:rPr>
            <w:rFonts w:ascii="Cambria Math" w:hAnsi="Cambria Math"/>
            <w:lang w:val="en-US"/>
          </w:rPr>
          <m:t>l</m:t>
        </m:r>
      </m:oMath>
      <w:r>
        <w:t xml:space="preserve"> επίπεδο τότε ισχύει πως:</w:t>
      </w:r>
    </w:p>
    <w:p w14:paraId="5A6DE1D6" w14:textId="77777777" w:rsidR="009D15BC" w:rsidRPr="00267376" w:rsidRDefault="009D15BC" w:rsidP="009F6AE3">
      <w:pPr>
        <w:spacing w:after="120"/>
        <w:rPr>
          <w:i/>
        </w:rPr>
      </w:pPr>
      <m:oMathPara>
        <m:oMath>
          <m:sSubSup>
            <m:sSubSupPr>
              <m:ctrlPr>
                <w:rPr>
                  <w:rFonts w:ascii="Cambria Math" w:hAnsi="Cambria Math"/>
                  <w:i/>
                </w:rPr>
              </m:ctrlPr>
            </m:sSubSupPr>
            <m:e>
              <m:r>
                <w:rPr>
                  <w:rFonts w:ascii="Cambria Math" w:hAnsi="Cambria Math"/>
                </w:rPr>
                <m:t>a</m:t>
              </m:r>
            </m:e>
            <m:sub>
              <m:r>
                <w:rPr>
                  <w:rFonts w:ascii="Cambria Math" w:hAnsi="Cambria Math"/>
                  <w:lang w:val="en-US"/>
                </w:rPr>
                <m:t>j</m:t>
              </m:r>
            </m:sub>
            <m:sup>
              <m:r>
                <w:rPr>
                  <w:rFonts w:ascii="Cambria Math" w:hAnsi="Cambria Math"/>
                </w:rPr>
                <m:t>l</m:t>
              </m:r>
            </m:sup>
          </m:sSubSup>
          <m:r>
            <w:rPr>
              <w:rFonts w:ascii="Cambria Math" w:hAnsi="Cambria Math"/>
            </w:rPr>
            <m:t>=σ</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lang w:val="en-US"/>
                    </w:rPr>
                    <m:t>k</m:t>
                  </m:r>
                </m:sub>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lang w:val="en-US"/>
                        </w:rPr>
                        <m:t>j</m:t>
                      </m:r>
                    </m:sub>
                    <m:sup>
                      <m:r>
                        <w:rPr>
                          <w:rFonts w:ascii="Cambria Math" w:hAnsi="Cambria Math"/>
                        </w:rPr>
                        <m:t>l-1</m:t>
                      </m:r>
                    </m:sup>
                  </m:sSubSup>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lang w:val="en-US"/>
                    </w:rPr>
                    <m:t>j</m:t>
                  </m:r>
                </m:sub>
                <m:sup>
                  <m:r>
                    <w:rPr>
                      <w:rFonts w:ascii="Cambria Math" w:hAnsi="Cambria Math"/>
                    </w:rPr>
                    <m:t>l</m:t>
                  </m:r>
                </m:sup>
              </m:sSubSup>
            </m:e>
          </m:d>
        </m:oMath>
      </m:oMathPara>
    </w:p>
    <w:p w14:paraId="447DA6B5" w14:textId="77777777" w:rsidR="009D15BC" w:rsidRDefault="00924967" w:rsidP="009F6AE3">
      <w:pPr>
        <w:spacing w:after="120"/>
      </w:pPr>
      <w:r>
        <w:rPr>
          <w:noProof/>
        </w:rPr>
        <w:lastRenderedPageBreak/>
        <w:drawing>
          <wp:anchor distT="0" distB="0" distL="114300" distR="114300" simplePos="0" relativeHeight="251675648" behindDoc="0" locked="0" layoutInCell="1" allowOverlap="1" wp14:anchorId="28BAD2E2" wp14:editId="2238F6C7">
            <wp:simplePos x="0" y="0"/>
            <wp:positionH relativeFrom="column">
              <wp:posOffset>1905</wp:posOffset>
            </wp:positionH>
            <wp:positionV relativeFrom="paragraph">
              <wp:posOffset>1157135</wp:posOffset>
            </wp:positionV>
            <wp:extent cx="5278755" cy="28206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_uAeANQIOQPqWZnnuH-VEyw.jpeg"/>
                    <pic:cNvPicPr/>
                  </pic:nvPicPr>
                  <pic:blipFill>
                    <a:blip r:embed="rId12">
                      <a:extLst>
                        <a:ext uri="{28A0092B-C50C-407E-A947-70E740481C1C}">
                          <a14:useLocalDpi xmlns:a14="http://schemas.microsoft.com/office/drawing/2010/main" val="0"/>
                        </a:ext>
                      </a:extLst>
                    </a:blip>
                    <a:stretch>
                      <a:fillRect/>
                    </a:stretch>
                  </pic:blipFill>
                  <pic:spPr>
                    <a:xfrm>
                      <a:off x="0" y="0"/>
                      <a:ext cx="5278755" cy="2820670"/>
                    </a:xfrm>
                    <a:prstGeom prst="rect">
                      <a:avLst/>
                    </a:prstGeom>
                  </pic:spPr>
                </pic:pic>
              </a:graphicData>
            </a:graphic>
            <wp14:sizeRelH relativeFrom="page">
              <wp14:pctWidth>0</wp14:pctWidth>
            </wp14:sizeRelH>
            <wp14:sizeRelV relativeFrom="page">
              <wp14:pctHeight>0</wp14:pctHeight>
            </wp14:sizeRelV>
          </wp:anchor>
        </w:drawing>
      </w:r>
      <w:r w:rsidR="004F7017">
        <w:rPr>
          <w:noProof/>
        </w:rPr>
        <mc:AlternateContent>
          <mc:Choice Requires="wps">
            <w:drawing>
              <wp:anchor distT="0" distB="0" distL="114300" distR="114300" simplePos="0" relativeHeight="251676672" behindDoc="0" locked="0" layoutInCell="1" allowOverlap="1" wp14:anchorId="7E5FFF7D" wp14:editId="43D95E63">
                <wp:simplePos x="0" y="0"/>
                <wp:positionH relativeFrom="column">
                  <wp:posOffset>1905</wp:posOffset>
                </wp:positionH>
                <wp:positionV relativeFrom="paragraph">
                  <wp:posOffset>3887470</wp:posOffset>
                </wp:positionV>
                <wp:extent cx="527875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278755" cy="635"/>
                        </a:xfrm>
                        <a:prstGeom prst="rect">
                          <a:avLst/>
                        </a:prstGeom>
                        <a:solidFill>
                          <a:prstClr val="white"/>
                        </a:solidFill>
                        <a:ln>
                          <a:noFill/>
                        </a:ln>
                      </wps:spPr>
                      <wps:txbx>
                        <w:txbxContent>
                          <w:p w14:paraId="6E79D812" w14:textId="31BBE57F" w:rsidR="00C134E3" w:rsidRPr="004907AB" w:rsidRDefault="00C134E3" w:rsidP="009D15BC">
                            <w:pPr>
                              <w:pStyle w:val="Caption"/>
                              <w:rPr>
                                <w:noProof/>
                                <w:sz w:val="24"/>
                                <w:szCs w:val="20"/>
                              </w:rPr>
                            </w:pPr>
                            <w:proofErr w:type="spellStart"/>
                            <w:r>
                              <w:t>Figure</w:t>
                            </w:r>
                            <w:proofErr w:type="spellEnd"/>
                            <w:r>
                              <w:t xml:space="preserve"> </w:t>
                            </w:r>
                            <w:r>
                              <w:fldChar w:fldCharType="begin"/>
                            </w:r>
                            <w:r>
                              <w:instrText xml:space="preserve"> SEQ Figure \* ARABIC </w:instrText>
                            </w:r>
                            <w:r>
                              <w:fldChar w:fldCharType="separate"/>
                            </w:r>
                            <w:r w:rsidR="006838F5">
                              <w:rPr>
                                <w:noProof/>
                              </w:rPr>
                              <w:t>4</w:t>
                            </w:r>
                            <w:r>
                              <w:fldChar w:fldCharType="end"/>
                            </w:r>
                            <w:r>
                              <w:t xml:space="preserve"> </w:t>
                            </w:r>
                            <w:r w:rsidRPr="0026663D">
                              <w:t>Ένα CNN για τη κατηγοριοποίηση χειρόγραφων χαρακτήρων</w:t>
                            </w:r>
                            <w:r>
                              <w:t xml:space="preserve"> [</w:t>
                            </w:r>
                            <w:r w:rsidRPr="00036519">
                              <w:rPr>
                                <w:sz w:val="20"/>
                                <w:szCs w:val="20"/>
                              </w:rPr>
                              <w:t>https://towardsdatascience.com/a-comprehensive-guide-to-convolutional-neural-networks-the-eli5-way-3bd2b1164a53</w:t>
                            </w:r>
                            <w:r>
                              <w:rPr>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FFF7D" id="Text Box 19" o:spid="_x0000_s1030" type="#_x0000_t202" style="position:absolute;left:0;text-align:left;margin-left:.15pt;margin-top:306.1pt;width:415.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" stroked="f">
                <v:textbox style="mso-fit-shape-to-text:t" inset="0,0,0,0">
                  <w:txbxContent>
                    <w:p w14:paraId="6E79D812" w14:textId="31BBE57F" w:rsidR="00C134E3" w:rsidRPr="004907AB" w:rsidRDefault="00C134E3" w:rsidP="009D15BC">
                      <w:pPr>
                        <w:pStyle w:val="Caption"/>
                        <w:rPr>
                          <w:noProof/>
                          <w:sz w:val="24"/>
                          <w:szCs w:val="20"/>
                        </w:rPr>
                      </w:pPr>
                      <w:proofErr w:type="spellStart"/>
                      <w:r>
                        <w:t>Figure</w:t>
                      </w:r>
                      <w:proofErr w:type="spellEnd"/>
                      <w:r>
                        <w:t xml:space="preserve"> </w:t>
                      </w:r>
                      <w:r>
                        <w:fldChar w:fldCharType="begin"/>
                      </w:r>
                      <w:r>
                        <w:instrText xml:space="preserve"> SEQ Figure \* ARABIC </w:instrText>
                      </w:r>
                      <w:r>
                        <w:fldChar w:fldCharType="separate"/>
                      </w:r>
                      <w:r w:rsidR="006838F5">
                        <w:rPr>
                          <w:noProof/>
                        </w:rPr>
                        <w:t>4</w:t>
                      </w:r>
                      <w:r>
                        <w:fldChar w:fldCharType="end"/>
                      </w:r>
                      <w:r>
                        <w:t xml:space="preserve"> </w:t>
                      </w:r>
                      <w:r w:rsidRPr="0026663D">
                        <w:t>Ένα CNN για τη κατηγοριοποίηση χειρόγραφων χαρακτήρων</w:t>
                      </w:r>
                      <w:r>
                        <w:t xml:space="preserve"> [</w:t>
                      </w:r>
                      <w:r w:rsidRPr="00036519">
                        <w:rPr>
                          <w:sz w:val="20"/>
                          <w:szCs w:val="20"/>
                        </w:rPr>
                        <w:t>https://towardsdatascience.com/a-comprehensive-guide-to-convolutional-neural-networks-the-eli5-way-3bd2b1164a53</w:t>
                      </w:r>
                      <w:r>
                        <w:rPr>
                          <w:sz w:val="20"/>
                          <w:szCs w:val="20"/>
                        </w:rPr>
                        <w:t>]</w:t>
                      </w:r>
                    </w:p>
                  </w:txbxContent>
                </v:textbox>
                <w10:wrap type="topAndBottom"/>
              </v:shape>
            </w:pict>
          </mc:Fallback>
        </mc:AlternateContent>
      </w:r>
      <w:r w:rsidR="009D15BC">
        <w:t xml:space="preserve">Οι παράμετροι </w:t>
      </w:r>
      <w:r w:rsidR="009D15BC" w:rsidRPr="002B3360">
        <w:rPr>
          <w:b/>
          <w:bCs/>
          <w:lang w:val="en-US"/>
        </w:rPr>
        <w:t>w</w:t>
      </w:r>
      <w:r w:rsidR="009D15BC" w:rsidRPr="00476962">
        <w:t xml:space="preserve"> </w:t>
      </w:r>
      <w:r w:rsidR="009D15BC">
        <w:t xml:space="preserve">και </w:t>
      </w:r>
      <w:r w:rsidR="009D15BC" w:rsidRPr="002B3360">
        <w:rPr>
          <w:b/>
          <w:bCs/>
          <w:lang w:val="en-US"/>
        </w:rPr>
        <w:t>b</w:t>
      </w:r>
      <w:r w:rsidR="009D15BC" w:rsidRPr="00476962">
        <w:t xml:space="preserve"> </w:t>
      </w:r>
      <w:r w:rsidR="009D15BC">
        <w:t xml:space="preserve">λοιπόν σε αυτού του είδους τα </w:t>
      </w:r>
      <w:proofErr w:type="spellStart"/>
      <w:r w:rsidR="009D15BC">
        <w:t>νευρωνικά</w:t>
      </w:r>
      <w:proofErr w:type="spellEnd"/>
      <w:r w:rsidR="009D15BC">
        <w:t xml:space="preserve"> δίκτυα είναι οι παράμετροι εκμάθησης και είναι αυτές που αλλάζουν κατά τη διάρκεια της εκπαίδευσης του </w:t>
      </w:r>
      <w:proofErr w:type="spellStart"/>
      <w:r w:rsidR="009D15BC">
        <w:t>νευρωνικού</w:t>
      </w:r>
      <w:proofErr w:type="spellEnd"/>
      <w:r w:rsidR="009D15BC">
        <w:t xml:space="preserve"> πάνω στο σύνολο δεδομένων με τέτοιο τρόπο ώστε η έξοδος του δικτύο</w:t>
      </w:r>
      <w:r w:rsidR="002A7EAF">
        <w:t>υ</w:t>
      </w:r>
      <w:r w:rsidR="009D15BC">
        <w:t xml:space="preserve"> να πλησιάζει την επιθυμητή έξοδο.</w:t>
      </w:r>
    </w:p>
    <w:p w14:paraId="23715109" w14:textId="77777777" w:rsidR="009D15BC" w:rsidRDefault="009D15BC" w:rsidP="009F6AE3">
      <w:pPr>
        <w:spacing w:after="120"/>
        <w:rPr>
          <w:lang w:val="en-US"/>
        </w:rPr>
      </w:pPr>
      <w:r>
        <w:t>Στη περίπτωσή μας, επειδή τα δεδομένα μας είναι φωτογραφίες</w:t>
      </w:r>
      <w:r w:rsidR="002B3360">
        <w:t>,</w:t>
      </w:r>
      <w:r>
        <w:t xml:space="preserve"> το </w:t>
      </w:r>
      <w:proofErr w:type="spellStart"/>
      <w:r>
        <w:t>νευρωνικό</w:t>
      </w:r>
      <w:proofErr w:type="spellEnd"/>
      <w:r>
        <w:t xml:space="preserve"> έχει μια λίγο διαφορετική μορφή όπου τα αρχικά επίπεδα είναι ως επί το πλείστων </w:t>
      </w:r>
      <w:proofErr w:type="spellStart"/>
      <w:r w:rsidRPr="00875AB8">
        <w:t>συνελικτικά</w:t>
      </w:r>
      <w:proofErr w:type="spellEnd"/>
      <w:r>
        <w:t xml:space="preserve"> επίπεδα (εφαρμόζουν στην εικόνα διαδοχικά τη πράξη της συνέλιξης με κάποιον</w:t>
      </w:r>
      <w:r w:rsidR="002B3360">
        <w:t xml:space="preserve"> προς εκμάθηση</w:t>
      </w:r>
      <w:r>
        <w:t xml:space="preserve"> </w:t>
      </w:r>
      <w:proofErr w:type="spellStart"/>
      <w:r>
        <w:t>συνελικτικό</w:t>
      </w:r>
      <w:proofErr w:type="spellEnd"/>
      <w:r>
        <w:t xml:space="preserve"> πυρήνα) καθώς και άλλες πράξεις (</w:t>
      </w:r>
      <w:r>
        <w:rPr>
          <w:lang w:val="en-US"/>
        </w:rPr>
        <w:t>max</w:t>
      </w:r>
      <w:r w:rsidRPr="00875AB8">
        <w:t xml:space="preserve"> </w:t>
      </w:r>
      <w:r>
        <w:rPr>
          <w:lang w:val="en-US"/>
        </w:rPr>
        <w:t>pooling</w:t>
      </w:r>
      <w:r w:rsidRPr="00875AB8">
        <w:t xml:space="preserve">, </w:t>
      </w:r>
      <w:r>
        <w:rPr>
          <w:lang w:val="en-US"/>
        </w:rPr>
        <w:t>batch</w:t>
      </w:r>
      <w:r w:rsidRPr="00875AB8">
        <w:t xml:space="preserve"> </w:t>
      </w:r>
      <w:r>
        <w:rPr>
          <w:lang w:val="en-US"/>
        </w:rPr>
        <w:t>normalization</w:t>
      </w:r>
      <w:r w:rsidRPr="00875AB8">
        <w:t xml:space="preserve"> </w:t>
      </w:r>
      <w:r>
        <w:t>κ.α.) αλλά πάντα με μια συνάρτηση ενεργοποίησης. Έτσι μετά από την επεξεργασία αυτή, με πράξεις πάνω στην εικόνα καταλήγουμε σε ένα διάνυσμα χαρακτηριστικών (</w:t>
      </w:r>
      <w:r>
        <w:rPr>
          <w:lang w:val="en-US"/>
        </w:rPr>
        <w:t>feature</w:t>
      </w:r>
      <w:r w:rsidRPr="00875AB8">
        <w:t xml:space="preserve"> </w:t>
      </w:r>
      <w:r>
        <w:rPr>
          <w:lang w:val="en-US"/>
        </w:rPr>
        <w:t>vector</w:t>
      </w:r>
      <w:r w:rsidRPr="00875AB8">
        <w:t xml:space="preserve">) </w:t>
      </w:r>
      <w:r>
        <w:t>το οποίο εισέρχεται σε ένα "κλασικό</w:t>
      </w:r>
      <w:r w:rsidRPr="00875AB8">
        <w:t xml:space="preserve">” </w:t>
      </w:r>
      <w:proofErr w:type="spellStart"/>
      <w:r>
        <w:t>νευρωνικό</w:t>
      </w:r>
      <w:proofErr w:type="spellEnd"/>
      <w:r>
        <w:t xml:space="preserve"> όπως αυτό που περιγράψαμε για να κατηγοριοποιηθεί κατάλληλα. Αυτά τα δίκτυα ονομάζονται </w:t>
      </w:r>
      <w:r>
        <w:rPr>
          <w:lang w:val="en-US"/>
        </w:rPr>
        <w:t>Convolutional Neural Networks (CNN).</w:t>
      </w:r>
    </w:p>
    <w:p w14:paraId="4D3E9398" w14:textId="77777777" w:rsidR="009D15BC" w:rsidRDefault="009D15BC" w:rsidP="009D15BC">
      <w:pPr>
        <w:rPr>
          <w:lang w:val="en-US"/>
        </w:rPr>
      </w:pPr>
    </w:p>
    <w:p w14:paraId="74B11970" w14:textId="77777777" w:rsidR="009D15BC" w:rsidRDefault="009D15BC" w:rsidP="009D15BC">
      <w:pPr>
        <w:pStyle w:val="Heading3"/>
      </w:pPr>
      <w:bookmarkStart w:id="6" w:name="_Toc52153349"/>
      <w:r>
        <w:t xml:space="preserve">Τι είναι η μεταφορά μάθησης σε ένα </w:t>
      </w:r>
      <w:proofErr w:type="spellStart"/>
      <w:r>
        <w:t>νευρωνικό</w:t>
      </w:r>
      <w:proofErr w:type="spellEnd"/>
      <w:r>
        <w:t xml:space="preserve"> δίκτυο</w:t>
      </w:r>
      <w:bookmarkEnd w:id="6"/>
    </w:p>
    <w:p w14:paraId="4929DB1E" w14:textId="77777777" w:rsidR="009D15BC" w:rsidRDefault="009D15BC" w:rsidP="009F6AE3">
      <w:pPr>
        <w:spacing w:after="120"/>
      </w:pPr>
      <w:r>
        <w:t xml:space="preserve">Συνήθως, όταν εκπαιδεύουμε ένα </w:t>
      </w:r>
      <w:r>
        <w:rPr>
          <w:lang w:val="en-US"/>
        </w:rPr>
        <w:t>CNN</w:t>
      </w:r>
      <w:r w:rsidRPr="00875AB8">
        <w:t xml:space="preserve"> </w:t>
      </w:r>
      <w:r>
        <w:t>για να κατηγοριοποιεί εικόνες (για παράδειγμα να αντιλαμβάνεται γάτες, σκύλους, ψάρια και άλλα ζώα) τα πρώτα (</w:t>
      </w:r>
      <w:proofErr w:type="spellStart"/>
      <w:r>
        <w:t>συνελικτικά</w:t>
      </w:r>
      <w:proofErr w:type="spellEnd"/>
      <w:r>
        <w:t>) επίπεδα του μοντέλου μαθαίνουν πράγματα που είναι ανεξάρτητα του συνόλου δεδομένων. Για παράδειγμα εντοπίζουν γωνίες, ακμές και άλλα μοτίβα και τα προωθούν στα επόμενα επίπεδα.</w:t>
      </w:r>
    </w:p>
    <w:p w14:paraId="65C7EA6F" w14:textId="77777777" w:rsidR="009D15BC" w:rsidRDefault="002B3360" w:rsidP="009F6AE3">
      <w:pPr>
        <w:spacing w:after="120"/>
      </w:pPr>
      <w:r>
        <w:rPr>
          <w:noProof/>
        </w:rPr>
        <w:lastRenderedPageBreak/>
        <mc:AlternateContent>
          <mc:Choice Requires="wps">
            <w:drawing>
              <wp:anchor distT="0" distB="0" distL="114300" distR="114300" simplePos="0" relativeHeight="251679744" behindDoc="0" locked="0" layoutInCell="1" allowOverlap="1" wp14:anchorId="0506DF19" wp14:editId="73A98178">
                <wp:simplePos x="0" y="0"/>
                <wp:positionH relativeFrom="column">
                  <wp:posOffset>218440</wp:posOffset>
                </wp:positionH>
                <wp:positionV relativeFrom="paragraph">
                  <wp:posOffset>5073898</wp:posOffset>
                </wp:positionV>
                <wp:extent cx="495363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953635" cy="635"/>
                        </a:xfrm>
                        <a:prstGeom prst="rect">
                          <a:avLst/>
                        </a:prstGeom>
                        <a:solidFill>
                          <a:prstClr val="white"/>
                        </a:solidFill>
                        <a:ln>
                          <a:noFill/>
                        </a:ln>
                      </wps:spPr>
                      <wps:txbx>
                        <w:txbxContent>
                          <w:p w14:paraId="1E8E0B38" w14:textId="59C85FE2" w:rsidR="00C134E3" w:rsidRPr="00047FBA" w:rsidRDefault="00C134E3" w:rsidP="009D15BC">
                            <w:pPr>
                              <w:pStyle w:val="Caption"/>
                              <w:rPr>
                                <w:noProof/>
                                <w:sz w:val="24"/>
                                <w:szCs w:val="20"/>
                              </w:rPr>
                            </w:pPr>
                            <w:proofErr w:type="spellStart"/>
                            <w:r>
                              <w:t>Figure</w:t>
                            </w:r>
                            <w:proofErr w:type="spellEnd"/>
                            <w:r>
                              <w:t xml:space="preserve"> </w:t>
                            </w:r>
                            <w:r>
                              <w:fldChar w:fldCharType="begin"/>
                            </w:r>
                            <w:r>
                              <w:instrText xml:space="preserve"> SEQ Figure \* ARABIC </w:instrText>
                            </w:r>
                            <w:r>
                              <w:fldChar w:fldCharType="separate"/>
                            </w:r>
                            <w:r w:rsidR="006838F5">
                              <w:rPr>
                                <w:noProof/>
                              </w:rPr>
                              <w:t>5</w:t>
                            </w:r>
                            <w:r>
                              <w:fldChar w:fldCharType="end"/>
                            </w:r>
                            <w:r>
                              <w:t xml:space="preserve"> Η διαδικασία της μεταφοράς μάθησης [</w:t>
                            </w:r>
                            <w:r w:rsidRPr="005058FD">
                              <w:t>https://www.freecodecamp.org/news/asl-recognition-using-transfer-learning-918ba054c004/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06DF19" id="Text Box 22" o:spid="_x0000_s1031" type="#_x0000_t202" style="position:absolute;left:0;text-align:left;margin-left:17.2pt;margin-top:399.5pt;width:390.05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" stroked="f">
                <v:textbox style="mso-fit-shape-to-text:t" inset="0,0,0,0">
                  <w:txbxContent>
                    <w:p w14:paraId="1E8E0B38" w14:textId="59C85FE2" w:rsidR="00C134E3" w:rsidRPr="00047FBA" w:rsidRDefault="00C134E3" w:rsidP="009D15BC">
                      <w:pPr>
                        <w:pStyle w:val="Caption"/>
                        <w:rPr>
                          <w:noProof/>
                          <w:sz w:val="24"/>
                          <w:szCs w:val="20"/>
                        </w:rPr>
                      </w:pPr>
                      <w:proofErr w:type="spellStart"/>
                      <w:r>
                        <w:t>Figure</w:t>
                      </w:r>
                      <w:proofErr w:type="spellEnd"/>
                      <w:r>
                        <w:t xml:space="preserve"> </w:t>
                      </w:r>
                      <w:r>
                        <w:fldChar w:fldCharType="begin"/>
                      </w:r>
                      <w:r>
                        <w:instrText xml:space="preserve"> SEQ Figure \* ARABIC </w:instrText>
                      </w:r>
                      <w:r>
                        <w:fldChar w:fldCharType="separate"/>
                      </w:r>
                      <w:r w:rsidR="006838F5">
                        <w:rPr>
                          <w:noProof/>
                        </w:rPr>
                        <w:t>5</w:t>
                      </w:r>
                      <w:r>
                        <w:fldChar w:fldCharType="end"/>
                      </w:r>
                      <w:r>
                        <w:t xml:space="preserve"> Η διαδικασία της μεταφοράς μάθησης [</w:t>
                      </w:r>
                      <w:r w:rsidRPr="005058FD">
                        <w:t>https://www.freecodecamp.org/news/asl-recognition-using-transfer-learning-918ba054c004/</w:t>
                      </w:r>
                      <w:r>
                        <w:t>]</w:t>
                      </w:r>
                    </w:p>
                  </w:txbxContent>
                </v:textbox>
                <w10:wrap type="topAndBottom"/>
              </v:shape>
            </w:pict>
          </mc:Fallback>
        </mc:AlternateContent>
      </w:r>
      <w:r>
        <w:rPr>
          <w:noProof/>
        </w:rPr>
        <w:drawing>
          <wp:anchor distT="0" distB="0" distL="114300" distR="114300" simplePos="0" relativeHeight="251678720" behindDoc="0" locked="0" layoutInCell="1" allowOverlap="1" wp14:anchorId="48D8CC0F" wp14:editId="401931D8">
            <wp:simplePos x="0" y="0"/>
            <wp:positionH relativeFrom="margin">
              <wp:posOffset>516255</wp:posOffset>
            </wp:positionH>
            <wp:positionV relativeFrom="margin">
              <wp:posOffset>2305188</wp:posOffset>
            </wp:positionV>
            <wp:extent cx="4238625" cy="28257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tmh4aAYfP-1SGqpqAaim3w.png"/>
                    <pic:cNvPicPr/>
                  </pic:nvPicPr>
                  <pic:blipFill>
                    <a:blip r:embed="rId13">
                      <a:extLst>
                        <a:ext uri="{28A0092B-C50C-407E-A947-70E740481C1C}">
                          <a14:useLocalDpi xmlns:a14="http://schemas.microsoft.com/office/drawing/2010/main" val="0"/>
                        </a:ext>
                      </a:extLst>
                    </a:blip>
                    <a:stretch>
                      <a:fillRect/>
                    </a:stretch>
                  </pic:blipFill>
                  <pic:spPr>
                    <a:xfrm>
                      <a:off x="0" y="0"/>
                      <a:ext cx="4238625" cy="2825750"/>
                    </a:xfrm>
                    <a:prstGeom prst="rect">
                      <a:avLst/>
                    </a:prstGeom>
                  </pic:spPr>
                </pic:pic>
              </a:graphicData>
            </a:graphic>
            <wp14:sizeRelH relativeFrom="page">
              <wp14:pctWidth>0</wp14:pctWidth>
            </wp14:sizeRelH>
            <wp14:sizeRelV relativeFrom="page">
              <wp14:pctHeight>0</wp14:pctHeight>
            </wp14:sizeRelV>
          </wp:anchor>
        </w:drawing>
      </w:r>
      <w:r w:rsidR="009D15BC">
        <w:t xml:space="preserve">Έτσι, καθώς η διαδικασία εκπαίδευσης ενός </w:t>
      </w:r>
      <w:proofErr w:type="spellStart"/>
      <w:r w:rsidR="009D15BC">
        <w:t>νευρωνικού</w:t>
      </w:r>
      <w:proofErr w:type="spellEnd"/>
      <w:r w:rsidR="009D15BC">
        <w:t xml:space="preserve"> </w:t>
      </w:r>
      <w:r>
        <w:t xml:space="preserve">χρειάζεται αρκετά μεγάλο πλήθος δεδομένων, </w:t>
      </w:r>
      <w:r w:rsidR="009D15BC">
        <w:t xml:space="preserve">είναι πολύ ακριβή υπολογιστικά αλλά και χρονοβόρα, στις εφαρμογές συνήθως χρησιμοποιούμε </w:t>
      </w:r>
      <w:proofErr w:type="spellStart"/>
      <w:r w:rsidR="009D15BC">
        <w:t>νευρωνικά</w:t>
      </w:r>
      <w:proofErr w:type="spellEnd"/>
      <w:r w:rsidR="009D15BC">
        <w:t xml:space="preserve"> δίκτυα προ-εκπαιδευμένα στο τεράστιο </w:t>
      </w:r>
      <w:r w:rsidR="009D15BC">
        <w:rPr>
          <w:lang w:val="en-US"/>
        </w:rPr>
        <w:t>ImageNet</w:t>
      </w:r>
      <w:r w:rsidR="009D15BC">
        <w:t xml:space="preserve"> </w:t>
      </w:r>
      <w:r w:rsidR="009D15BC" w:rsidRPr="00875AB8">
        <w:t>(</w:t>
      </w:r>
      <w:r w:rsidR="009D15BC">
        <w:t xml:space="preserve">πάνω από 14 εκατομμύρια φωτογραφίες) από τα οποία «παγώνουμε» όλα τα βάρη εκτός από τα 2-3 τελευταία επίπεδα και το </w:t>
      </w:r>
      <w:proofErr w:type="spellStart"/>
      <w:r w:rsidR="009D15BC">
        <w:t>επανεκπαιδεύουμε</w:t>
      </w:r>
      <w:proofErr w:type="spellEnd"/>
      <w:r w:rsidR="009D15BC">
        <w:t xml:space="preserve"> στα δεδομένα μας. Έτσι, μπορούμε να εκμεταλλευτούμε τις καλές βάσεις που έχει ένα τέτοιο </w:t>
      </w:r>
      <w:proofErr w:type="spellStart"/>
      <w:r w:rsidR="009D15BC">
        <w:t>νευρωνικό</w:t>
      </w:r>
      <w:proofErr w:type="spellEnd"/>
      <w:r w:rsidR="009D15BC">
        <w:t xml:space="preserve"> (καθώς αναφέραμε πως τα πρώτα επίπεδα καταφέρνουν να βρίσκουν γενικά χαρακτηριστικά στις εικόνες ανεξάρτητα από το είδος του </w:t>
      </w:r>
      <w:r w:rsidR="009D15BC">
        <w:rPr>
          <w:lang w:val="en-US"/>
        </w:rPr>
        <w:t>dataset</w:t>
      </w:r>
      <w:r w:rsidR="009D15BC" w:rsidRPr="00D82275">
        <w:t>).</w:t>
      </w:r>
    </w:p>
    <w:p w14:paraId="41798AAD" w14:textId="77777777" w:rsidR="009D15BC" w:rsidRDefault="009D15BC" w:rsidP="009F6AE3">
      <w:pPr>
        <w:spacing w:after="120"/>
      </w:pPr>
      <w:r>
        <w:t>Η ιδέα είναι πως χρησιμοποιώντας σαν βάση ένα τόσο μεγάλο και γενικό σύνολο δεδομένων το διάνυσμα χαρακτηριστικών (</w:t>
      </w:r>
      <w:r>
        <w:rPr>
          <w:lang w:val="en-US"/>
        </w:rPr>
        <w:t>feature</w:t>
      </w:r>
      <w:r w:rsidRPr="00D82275">
        <w:t xml:space="preserve"> </w:t>
      </w:r>
      <w:r>
        <w:rPr>
          <w:lang w:val="en-US"/>
        </w:rPr>
        <w:t>vector</w:t>
      </w:r>
      <w:r w:rsidRPr="00D82275">
        <w:t xml:space="preserve">) </w:t>
      </w:r>
      <w:r>
        <w:t>που αναφέραμε παραπάνω θα είναι μια πυκνή και μικρής διάστασης αναπαράσταση της εικόνας με την οποία τροφοδοτούμε το μοντέλο, ανεξάρτητα του είδους της εικόνας. Έτσι, με μια κατάλληλη «κεφαλή» κατηγοριοποίησης (1-3 περίπου επίπεδα νευρώνων) θα καταφέρουμε να προσαρμόσουμε τελικά το μοντέλο ώστε να κατηγοριοποιεί κατάλληλα τις εικόνες για το δικό μας σύνολο δεδομένων.</w:t>
      </w:r>
    </w:p>
    <w:p w14:paraId="6EC9ED54" w14:textId="77777777" w:rsidR="009D15BC" w:rsidRDefault="009D15BC" w:rsidP="009D15BC"/>
    <w:p w14:paraId="53A2B197" w14:textId="77777777" w:rsidR="00303B8E" w:rsidRDefault="00303B8E" w:rsidP="00303B8E">
      <w:pPr>
        <w:pStyle w:val="Heading2"/>
      </w:pPr>
      <w:bookmarkStart w:id="7" w:name="_Toc52153350"/>
      <w:r>
        <w:t xml:space="preserve">Εισαγωγή στο </w:t>
      </w:r>
      <w:r>
        <w:rPr>
          <w:lang w:val="en-US"/>
        </w:rPr>
        <w:t>pulse2percept</w:t>
      </w:r>
      <w:bookmarkEnd w:id="7"/>
    </w:p>
    <w:p w14:paraId="2383D449" w14:textId="77777777" w:rsidR="004F7017" w:rsidRDefault="00303B8E" w:rsidP="009F6AE3">
      <w:pPr>
        <w:spacing w:after="120"/>
      </w:pPr>
      <w:r>
        <w:t xml:space="preserve">Το </w:t>
      </w:r>
      <w:r w:rsidRPr="009D15BC">
        <w:t>pulse</w:t>
      </w:r>
      <w:r w:rsidRPr="00C14F16">
        <w:t>2</w:t>
      </w:r>
      <w:r w:rsidRPr="009D15BC">
        <w:t>percept</w:t>
      </w:r>
      <w:r w:rsidRPr="00C14F16">
        <w:t xml:space="preserve"> </w:t>
      </w:r>
      <w:r>
        <w:t xml:space="preserve">είναι μια βιβλιοθήκη που περιλαμβάνει ανοικτού κώδικα υλοποίηση διαφόρων υπολογιστικών μοντέλων για προσθετική όραση με εμφυτεύματα με σκοπό να </w:t>
      </w:r>
      <w:r>
        <w:lastRenderedPageBreak/>
        <w:t>παρέχει μια εκτίμηση της οπτικής εμπειρίας που αυτά παρέχουν</w:t>
      </w:r>
      <w:r w:rsidR="000B6980" w:rsidRPr="000B6980">
        <w:t xml:space="preserve"> </w:t>
      </w:r>
      <w:sdt>
        <w:sdtPr>
          <w:rPr>
            <w:color w:val="000000"/>
            <w:lang w:val="en-US"/>
          </w:rPr>
          <w:tag w:val="MENDELEY_CITATION_4e383c96-b0dc-40d5-ab34-a7747a186dd7"/>
          <w:id w:val="-1331670338"/>
          <w:placeholder>
            <w:docPart w:val="DefaultPlaceholder_-1854013440"/>
          </w:placeholder>
        </w:sdtPr>
        <w:sdtContent>
          <w:r w:rsidR="000B6980" w:rsidRPr="000B6980">
            <w:rPr>
              <w:color w:val="000000"/>
            </w:rPr>
            <w:t>[13]</w:t>
          </w:r>
        </w:sdtContent>
      </w:sdt>
      <w:r>
        <w:t>.</w:t>
      </w:r>
      <w:r w:rsidR="00F52144">
        <w:t xml:space="preserve"> Ουσιαστικά, με τη βοήθεια της βιβλιοθήκης μας δίνεται η δυνατότητα </w:t>
      </w:r>
      <w:r w:rsidR="004F7017">
        <w:t>να προσομοιώσουμε την οπτική αντίληψη ενός ασθενή σε επιθυμητή διέγερση ενός οποιουδήποτε εμφυτεύματος αμφιβληστροειδούς</w:t>
      </w:r>
      <w:r w:rsidR="00F52144">
        <w:t>.</w:t>
      </w:r>
    </w:p>
    <w:p w14:paraId="1373B39D" w14:textId="77777777" w:rsidR="00F52144" w:rsidRPr="002B3360" w:rsidRDefault="00F52144" w:rsidP="009F6AE3">
      <w:pPr>
        <w:spacing w:after="120"/>
        <w:rPr>
          <w:szCs w:val="24"/>
        </w:rPr>
      </w:pPr>
      <w:r>
        <w:t>Για τη παρούσα εργασία, χρησιμοποιήσαμε το μοντέλο</w:t>
      </w:r>
      <w:r w:rsidRPr="00F52144">
        <w:t xml:space="preserve"> </w:t>
      </w:r>
      <w:proofErr w:type="spellStart"/>
      <w:r>
        <w:rPr>
          <w:lang w:val="en-US"/>
        </w:rPr>
        <w:t>AxonMapModel</w:t>
      </w:r>
      <w:proofErr w:type="spellEnd"/>
      <w:r w:rsidRPr="00F52144">
        <w:t xml:space="preserve"> </w:t>
      </w:r>
      <w:r>
        <w:t xml:space="preserve">το οποίο είναι από τα πιο υπολογιστικά απαιτητικά μοντέλα, ωστόσο μας δίνει τη δυνατότητα να προσομοιώσουμε την </w:t>
      </w:r>
      <w:proofErr w:type="spellStart"/>
      <w:r>
        <w:t>τοπολογική</w:t>
      </w:r>
      <w:proofErr w:type="spellEnd"/>
      <w:r>
        <w:t xml:space="preserve"> παραμόρφωση που προκαλείται </w:t>
      </w:r>
      <w:r>
        <w:rPr>
          <w:szCs w:val="24"/>
        </w:rPr>
        <w:t>από την διέγερση δεσμών ινών οπτικών νευρών κατά την ενεργοποίηση ενός ηλεκτροδίου.</w:t>
      </w:r>
      <w:r w:rsidR="002B3360">
        <w:rPr>
          <w:szCs w:val="24"/>
        </w:rPr>
        <w:t xml:space="preserve"> Ακόμα, χρησιμοποιήσαμε και το </w:t>
      </w:r>
      <w:proofErr w:type="spellStart"/>
      <w:r w:rsidR="002B3360">
        <w:rPr>
          <w:szCs w:val="24"/>
          <w:lang w:val="en-US"/>
        </w:rPr>
        <w:t>ScoreBoardModel</w:t>
      </w:r>
      <w:proofErr w:type="spellEnd"/>
      <w:r w:rsidR="002B3360" w:rsidRPr="002B3360">
        <w:rPr>
          <w:szCs w:val="24"/>
        </w:rPr>
        <w:t xml:space="preserve"> </w:t>
      </w:r>
      <w:r w:rsidR="002B3360">
        <w:rPr>
          <w:szCs w:val="24"/>
        </w:rPr>
        <w:t>το οποίο αναπαριστά το ιδεατό μοντέλο σημειακού πλέγματος όπου η διέγερση ενός ηλεκτροδίου έχει ως συνέπεια την οπτική αντίληψη μιας φωτεινής κηλίδας.</w:t>
      </w:r>
    </w:p>
    <w:p w14:paraId="58BE3F43" w14:textId="77777777" w:rsidR="00DE112F" w:rsidRDefault="00C5553E" w:rsidP="009F6AE3">
      <w:pPr>
        <w:spacing w:after="120"/>
        <w:rPr>
          <w:szCs w:val="24"/>
        </w:rPr>
      </w:pPr>
      <w:r>
        <w:rPr>
          <w:noProof/>
        </w:rPr>
        <mc:AlternateContent>
          <mc:Choice Requires="wps">
            <w:drawing>
              <wp:anchor distT="0" distB="0" distL="114300" distR="114300" simplePos="0" relativeHeight="251685888" behindDoc="0" locked="0" layoutInCell="1" allowOverlap="1" wp14:anchorId="2199EF81" wp14:editId="2985FF02">
                <wp:simplePos x="0" y="0"/>
                <wp:positionH relativeFrom="column">
                  <wp:posOffset>-45720</wp:posOffset>
                </wp:positionH>
                <wp:positionV relativeFrom="paragraph">
                  <wp:posOffset>4979035</wp:posOffset>
                </wp:positionV>
                <wp:extent cx="527875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278755" cy="635"/>
                        </a:xfrm>
                        <a:prstGeom prst="rect">
                          <a:avLst/>
                        </a:prstGeom>
                        <a:solidFill>
                          <a:prstClr val="white"/>
                        </a:solidFill>
                        <a:ln>
                          <a:noFill/>
                        </a:ln>
                      </wps:spPr>
                      <wps:txbx>
                        <w:txbxContent>
                          <w:p w14:paraId="453AD6C7" w14:textId="59460AC2" w:rsidR="00C134E3" w:rsidRPr="007477FD" w:rsidRDefault="00C134E3" w:rsidP="00C5553E">
                            <w:pPr>
                              <w:pStyle w:val="Caption"/>
                              <w:rPr>
                                <w:noProof/>
                                <w:sz w:val="24"/>
                                <w:szCs w:val="20"/>
                              </w:rPr>
                            </w:pPr>
                            <w:proofErr w:type="spellStart"/>
                            <w:r>
                              <w:t>Figure</w:t>
                            </w:r>
                            <w:proofErr w:type="spellEnd"/>
                            <w:r>
                              <w:t xml:space="preserve"> </w:t>
                            </w:r>
                            <w:r>
                              <w:fldChar w:fldCharType="begin"/>
                            </w:r>
                            <w:r>
                              <w:instrText xml:space="preserve"> SEQ Figure \* ARABIC </w:instrText>
                            </w:r>
                            <w:r>
                              <w:fldChar w:fldCharType="separate"/>
                            </w:r>
                            <w:r w:rsidR="006838F5">
                              <w:rPr>
                                <w:noProof/>
                              </w:rPr>
                              <w:t>6</w:t>
                            </w:r>
                            <w:r>
                              <w:fldChar w:fldCharType="end"/>
                            </w:r>
                            <w:r>
                              <w:t xml:space="preserve"> </w:t>
                            </w:r>
                            <w:r w:rsidR="00052F21">
                              <w:t>Τ</w:t>
                            </w:r>
                            <w:r w:rsidRPr="00D615E5">
                              <w:t xml:space="preserve">ετράγωνο εμφύτευμα μεγέθους με 15x15 ηλεκτρόδια μεγέθους 30 </w:t>
                            </w:r>
                            <w:proofErr w:type="spellStart"/>
                            <w:r w:rsidRPr="00D615E5">
                              <w:t>μm</w:t>
                            </w:r>
                            <w:proofErr w:type="spellEnd"/>
                            <w:r w:rsidRPr="00D615E5">
                              <w:t xml:space="preserve"> και συνολικού μήκους πλευράς 4000 </w:t>
                            </w:r>
                            <w:proofErr w:type="spellStart"/>
                            <w:r w:rsidRPr="00D615E5">
                              <w:t>μm</w:t>
                            </w:r>
                            <w:proofErr w:type="spellEnd"/>
                            <w:r w:rsidRPr="00D615E5">
                              <w:t xml:space="preserve"> πάνω σε έναν χάρτη των δεσμών ινών οπτικών νεύρων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9EF81" id="Text Box 32" o:spid="_x0000_s1032" type="#_x0000_t202" style="position:absolute;left:0;text-align:left;margin-left:-3.6pt;margin-top:392.05pt;width:415.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" stroked="f">
                <v:textbox style="mso-fit-shape-to-text:t" inset="0,0,0,0">
                  <w:txbxContent>
                    <w:p w14:paraId="453AD6C7" w14:textId="59460AC2" w:rsidR="00C134E3" w:rsidRPr="007477FD" w:rsidRDefault="00C134E3" w:rsidP="00C5553E">
                      <w:pPr>
                        <w:pStyle w:val="Caption"/>
                        <w:rPr>
                          <w:noProof/>
                          <w:sz w:val="24"/>
                          <w:szCs w:val="20"/>
                        </w:rPr>
                      </w:pPr>
                      <w:proofErr w:type="spellStart"/>
                      <w:r>
                        <w:t>Figure</w:t>
                      </w:r>
                      <w:proofErr w:type="spellEnd"/>
                      <w:r>
                        <w:t xml:space="preserve"> </w:t>
                      </w:r>
                      <w:r>
                        <w:fldChar w:fldCharType="begin"/>
                      </w:r>
                      <w:r>
                        <w:instrText xml:space="preserve"> SEQ Figure \* ARABIC </w:instrText>
                      </w:r>
                      <w:r>
                        <w:fldChar w:fldCharType="separate"/>
                      </w:r>
                      <w:r w:rsidR="006838F5">
                        <w:rPr>
                          <w:noProof/>
                        </w:rPr>
                        <w:t>6</w:t>
                      </w:r>
                      <w:r>
                        <w:fldChar w:fldCharType="end"/>
                      </w:r>
                      <w:r>
                        <w:t xml:space="preserve"> </w:t>
                      </w:r>
                      <w:r w:rsidR="00052F21">
                        <w:t>Τ</w:t>
                      </w:r>
                      <w:r w:rsidRPr="00D615E5">
                        <w:t xml:space="preserve">ετράγωνο εμφύτευμα μεγέθους με 15x15 ηλεκτρόδια μεγέθους 30 </w:t>
                      </w:r>
                      <w:proofErr w:type="spellStart"/>
                      <w:r w:rsidRPr="00D615E5">
                        <w:t>μm</w:t>
                      </w:r>
                      <w:proofErr w:type="spellEnd"/>
                      <w:r w:rsidRPr="00D615E5">
                        <w:t xml:space="preserve"> και συνολικού μήκους πλευράς 4000 </w:t>
                      </w:r>
                      <w:proofErr w:type="spellStart"/>
                      <w:r w:rsidRPr="00D615E5">
                        <w:t>μm</w:t>
                      </w:r>
                      <w:proofErr w:type="spellEnd"/>
                      <w:r w:rsidRPr="00D615E5">
                        <w:t xml:space="preserve"> πάνω σε έναν χάρτη των δεσμών ινών οπτικών νεύρων</w:t>
                      </w:r>
                    </w:p>
                  </w:txbxContent>
                </v:textbox>
                <w10:wrap type="topAndBottom"/>
              </v:shape>
            </w:pict>
          </mc:Fallback>
        </mc:AlternateContent>
      </w:r>
      <w:r w:rsidR="00DE112F">
        <w:rPr>
          <w:szCs w:val="24"/>
        </w:rPr>
        <w:t>Σαν εισαγωγικό στη βιβλιοθήκη</w:t>
      </w:r>
      <w:r w:rsidR="002B3360">
        <w:rPr>
          <w:szCs w:val="24"/>
        </w:rPr>
        <w:t>,</w:t>
      </w:r>
      <w:r w:rsidR="00DE112F">
        <w:rPr>
          <w:szCs w:val="24"/>
        </w:rPr>
        <w:t xml:space="preserve"> παρακάτω </w:t>
      </w:r>
      <w:r>
        <w:rPr>
          <w:szCs w:val="24"/>
        </w:rPr>
        <w:t>μπορούμε ν</w:t>
      </w:r>
      <w:r w:rsidR="002B3360">
        <w:rPr>
          <w:szCs w:val="24"/>
        </w:rPr>
        <w:t>α</w:t>
      </w:r>
      <w:r>
        <w:rPr>
          <w:szCs w:val="24"/>
        </w:rPr>
        <w:t xml:space="preserve"> δούμε ένα τετράγωνο εμφύτευμα μεγέθους με 15</w:t>
      </w:r>
      <w:r>
        <w:rPr>
          <w:szCs w:val="24"/>
          <w:lang w:val="en-US"/>
        </w:rPr>
        <w:t>x</w:t>
      </w:r>
      <w:r w:rsidRPr="00C5553E">
        <w:rPr>
          <w:szCs w:val="24"/>
        </w:rPr>
        <w:t xml:space="preserve">15 </w:t>
      </w:r>
      <w:r>
        <w:rPr>
          <w:szCs w:val="24"/>
        </w:rPr>
        <w:t>ηλεκτρόδια μεγέθους 30</w:t>
      </w:r>
      <w:r w:rsidRPr="00C5553E">
        <w:rPr>
          <w:szCs w:val="24"/>
        </w:rPr>
        <w:t xml:space="preserve"> </w:t>
      </w:r>
      <w:r>
        <w:rPr>
          <w:szCs w:val="24"/>
        </w:rPr>
        <w:t>μ</w:t>
      </w:r>
      <w:r>
        <w:rPr>
          <w:szCs w:val="24"/>
          <w:lang w:val="en-US"/>
        </w:rPr>
        <w:t>m</w:t>
      </w:r>
      <w:r>
        <w:rPr>
          <w:szCs w:val="24"/>
        </w:rPr>
        <w:t xml:space="preserve"> και συνολικού μήκους πλευράς 4000 μ</w:t>
      </w:r>
      <w:r>
        <w:rPr>
          <w:szCs w:val="24"/>
          <w:lang w:val="en-US"/>
        </w:rPr>
        <w:t>m</w:t>
      </w:r>
      <w:r>
        <w:rPr>
          <w:szCs w:val="24"/>
        </w:rPr>
        <w:t xml:space="preserve"> πάνω σε έναν χάρτη των δεσμών ινών οπτικών νεύρων.</w:t>
      </w:r>
    </w:p>
    <w:p w14:paraId="158DD425" w14:textId="77777777" w:rsidR="00C5553E" w:rsidRDefault="00C5553E" w:rsidP="009F6AE3">
      <w:pPr>
        <w:spacing w:after="120"/>
        <w:rPr>
          <w:szCs w:val="24"/>
        </w:rPr>
      </w:pPr>
      <w:r>
        <w:rPr>
          <w:noProof/>
        </w:rPr>
        <w:drawing>
          <wp:anchor distT="0" distB="0" distL="114300" distR="114300" simplePos="0" relativeHeight="251683840" behindDoc="0" locked="0" layoutInCell="1" allowOverlap="1" wp14:anchorId="1494ACB9" wp14:editId="26B2E324">
            <wp:simplePos x="0" y="0"/>
            <wp:positionH relativeFrom="column">
              <wp:posOffset>1905</wp:posOffset>
            </wp:positionH>
            <wp:positionV relativeFrom="paragraph">
              <wp:posOffset>-3810</wp:posOffset>
            </wp:positionV>
            <wp:extent cx="5278755" cy="41592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stom_50microns_15x15_4000area_on_AxonMap.png"/>
                    <pic:cNvPicPr/>
                  </pic:nvPicPr>
                  <pic:blipFill>
                    <a:blip r:embed="rId14">
                      <a:extLst>
                        <a:ext uri="{28A0092B-C50C-407E-A947-70E740481C1C}">
                          <a14:useLocalDpi xmlns:a14="http://schemas.microsoft.com/office/drawing/2010/main" val="0"/>
                        </a:ext>
                      </a:extLst>
                    </a:blip>
                    <a:stretch>
                      <a:fillRect/>
                    </a:stretch>
                  </pic:blipFill>
                  <pic:spPr>
                    <a:xfrm>
                      <a:off x="0" y="0"/>
                      <a:ext cx="5278755" cy="4159250"/>
                    </a:xfrm>
                    <a:prstGeom prst="rect">
                      <a:avLst/>
                    </a:prstGeom>
                  </pic:spPr>
                </pic:pic>
              </a:graphicData>
            </a:graphic>
            <wp14:sizeRelH relativeFrom="page">
              <wp14:pctWidth>0</wp14:pctWidth>
            </wp14:sizeRelH>
            <wp14:sizeRelV relativeFrom="page">
              <wp14:pctHeight>0</wp14:pctHeight>
            </wp14:sizeRelV>
          </wp:anchor>
        </w:drawing>
      </w:r>
      <w:r>
        <w:rPr>
          <w:szCs w:val="24"/>
        </w:rPr>
        <w:t xml:space="preserve">Μάλιστα, για να γίνει σαφής η </w:t>
      </w:r>
      <w:proofErr w:type="spellStart"/>
      <w:r>
        <w:rPr>
          <w:szCs w:val="24"/>
        </w:rPr>
        <w:t>τοπολογική</w:t>
      </w:r>
      <w:proofErr w:type="spellEnd"/>
      <w:r>
        <w:rPr>
          <w:szCs w:val="24"/>
        </w:rPr>
        <w:t xml:space="preserve"> παραμόρφωση που προκύπτει, στις παρακάτω εικόνες φαίνεται το ηλεκτρόδιο που ενεργοποιείται στο εμφύτευμα, η παραμορφωμένη </w:t>
      </w:r>
      <w:r>
        <w:rPr>
          <w:szCs w:val="24"/>
        </w:rPr>
        <w:lastRenderedPageBreak/>
        <w:t>οπτική αντίληψη ενός ασθενή με αυτό το εμφύτευμα καθώς και η ιδανική οπτική αντίληψη ενός τέτοιο ασθενή.</w:t>
      </w:r>
    </w:p>
    <w:tbl>
      <w:tblPr>
        <w:tblStyle w:val="TableGrid"/>
        <w:tblW w:w="0" w:type="auto"/>
        <w:jc w:val="center"/>
        <w:tblLook w:val="04A0" w:firstRow="1" w:lastRow="0" w:firstColumn="1" w:lastColumn="0" w:noHBand="0" w:noVBand="1"/>
      </w:tblPr>
      <w:tblGrid>
        <w:gridCol w:w="4176"/>
        <w:gridCol w:w="4176"/>
      </w:tblGrid>
      <w:tr w:rsidR="00BB6AA9" w14:paraId="751A7513" w14:textId="77777777" w:rsidTr="00C134E3">
        <w:trPr>
          <w:jc w:val="center"/>
        </w:trPr>
        <w:tc>
          <w:tcPr>
            <w:tcW w:w="8303" w:type="dxa"/>
            <w:gridSpan w:val="2"/>
            <w:vAlign w:val="center"/>
          </w:tcPr>
          <w:p w14:paraId="7D104B02" w14:textId="77777777" w:rsidR="00BB6AA9" w:rsidRDefault="00BB6AA9" w:rsidP="00C134E3">
            <w:pPr>
              <w:jc w:val="center"/>
              <w:rPr>
                <w:szCs w:val="24"/>
              </w:rPr>
            </w:pPr>
            <w:r>
              <w:rPr>
                <w:noProof/>
              </w:rPr>
              <w:drawing>
                <wp:inline distT="0" distB="0" distL="0" distR="0" wp14:anchorId="37C09CD1" wp14:editId="734CD55D">
                  <wp:extent cx="5153025" cy="4060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ustom_50microns_15x15_4000area_on_AxonMap_one_electrode.png"/>
                          <pic:cNvPicPr/>
                        </pic:nvPicPr>
                        <pic:blipFill>
                          <a:blip r:embed="rId15">
                            <a:extLst>
                              <a:ext uri="{28A0092B-C50C-407E-A947-70E740481C1C}">
                                <a14:useLocalDpi xmlns:a14="http://schemas.microsoft.com/office/drawing/2010/main" val="0"/>
                              </a:ext>
                            </a:extLst>
                          </a:blip>
                          <a:stretch>
                            <a:fillRect/>
                          </a:stretch>
                        </pic:blipFill>
                        <pic:spPr>
                          <a:xfrm>
                            <a:off x="0" y="0"/>
                            <a:ext cx="5153025" cy="4060185"/>
                          </a:xfrm>
                          <a:prstGeom prst="rect">
                            <a:avLst/>
                          </a:prstGeom>
                        </pic:spPr>
                      </pic:pic>
                    </a:graphicData>
                  </a:graphic>
                </wp:inline>
              </w:drawing>
            </w:r>
          </w:p>
        </w:tc>
      </w:tr>
      <w:tr w:rsidR="00BB6AA9" w14:paraId="48D20D0E" w14:textId="77777777" w:rsidTr="00C134E3">
        <w:trPr>
          <w:jc w:val="center"/>
        </w:trPr>
        <w:tc>
          <w:tcPr>
            <w:tcW w:w="4151" w:type="dxa"/>
            <w:vAlign w:val="center"/>
          </w:tcPr>
          <w:p w14:paraId="130A42BB" w14:textId="77777777" w:rsidR="00BB6AA9" w:rsidRDefault="00BB6AA9" w:rsidP="00C134E3">
            <w:pPr>
              <w:jc w:val="center"/>
              <w:rPr>
                <w:szCs w:val="24"/>
              </w:rPr>
            </w:pPr>
            <w:r>
              <w:rPr>
                <w:noProof/>
              </w:rPr>
              <w:drawing>
                <wp:inline distT="0" distB="0" distL="0" distR="0" wp14:anchorId="65A25003" wp14:editId="1EE46D6A">
                  <wp:extent cx="2514600" cy="19110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enter_electrode_response_on_AxonMap.png"/>
                          <pic:cNvPicPr/>
                        </pic:nvPicPr>
                        <pic:blipFill>
                          <a:blip r:embed="rId16">
                            <a:extLst>
                              <a:ext uri="{28A0092B-C50C-407E-A947-70E740481C1C}">
                                <a14:useLocalDpi xmlns:a14="http://schemas.microsoft.com/office/drawing/2010/main" val="0"/>
                              </a:ext>
                            </a:extLst>
                          </a:blip>
                          <a:stretch>
                            <a:fillRect/>
                          </a:stretch>
                        </pic:blipFill>
                        <pic:spPr>
                          <a:xfrm>
                            <a:off x="0" y="0"/>
                            <a:ext cx="2514600" cy="1911096"/>
                          </a:xfrm>
                          <a:prstGeom prst="rect">
                            <a:avLst/>
                          </a:prstGeom>
                        </pic:spPr>
                      </pic:pic>
                    </a:graphicData>
                  </a:graphic>
                </wp:inline>
              </w:drawing>
            </w:r>
          </w:p>
        </w:tc>
        <w:tc>
          <w:tcPr>
            <w:tcW w:w="4152" w:type="dxa"/>
            <w:vAlign w:val="center"/>
          </w:tcPr>
          <w:p w14:paraId="0BAEB7E9" w14:textId="77777777" w:rsidR="00BB6AA9" w:rsidRDefault="00BB6AA9" w:rsidP="00AB64A4">
            <w:pPr>
              <w:keepNext/>
              <w:jc w:val="center"/>
              <w:rPr>
                <w:szCs w:val="24"/>
              </w:rPr>
            </w:pPr>
            <w:r>
              <w:rPr>
                <w:noProof/>
              </w:rPr>
              <w:drawing>
                <wp:inline distT="0" distB="0" distL="0" distR="0" wp14:anchorId="3C464BAE" wp14:editId="6FD239AF">
                  <wp:extent cx="2514600" cy="19110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dea_one_electrode_response.png"/>
                          <pic:cNvPicPr/>
                        </pic:nvPicPr>
                        <pic:blipFill>
                          <a:blip r:embed="rId17">
                            <a:extLst>
                              <a:ext uri="{28A0092B-C50C-407E-A947-70E740481C1C}">
                                <a14:useLocalDpi xmlns:a14="http://schemas.microsoft.com/office/drawing/2010/main" val="0"/>
                              </a:ext>
                            </a:extLst>
                          </a:blip>
                          <a:stretch>
                            <a:fillRect/>
                          </a:stretch>
                        </pic:blipFill>
                        <pic:spPr>
                          <a:xfrm>
                            <a:off x="0" y="0"/>
                            <a:ext cx="2514600" cy="1911096"/>
                          </a:xfrm>
                          <a:prstGeom prst="rect">
                            <a:avLst/>
                          </a:prstGeom>
                        </pic:spPr>
                      </pic:pic>
                    </a:graphicData>
                  </a:graphic>
                </wp:inline>
              </w:drawing>
            </w:r>
          </w:p>
        </w:tc>
      </w:tr>
    </w:tbl>
    <w:p w14:paraId="3D4BC0C1" w14:textId="486FFA06" w:rsidR="00BB6AA9" w:rsidRPr="00C5553E" w:rsidRDefault="00AB64A4" w:rsidP="00AB64A4">
      <w:pPr>
        <w:pStyle w:val="Caption"/>
        <w:rPr>
          <w:szCs w:val="24"/>
        </w:rPr>
      </w:pPr>
      <w:proofErr w:type="spellStart"/>
      <w:r>
        <w:t>Figure</w:t>
      </w:r>
      <w:proofErr w:type="spellEnd"/>
      <w:r>
        <w:t xml:space="preserve"> </w:t>
      </w:r>
      <w:r>
        <w:fldChar w:fldCharType="begin"/>
      </w:r>
      <w:r>
        <w:instrText xml:space="preserve"> SEQ Figure \* ARABIC </w:instrText>
      </w:r>
      <w:r>
        <w:fldChar w:fldCharType="separate"/>
      </w:r>
      <w:r w:rsidR="006838F5">
        <w:rPr>
          <w:noProof/>
        </w:rPr>
        <w:t>7</w:t>
      </w:r>
      <w:r>
        <w:fldChar w:fldCharType="end"/>
      </w:r>
      <w:r>
        <w:t xml:space="preserve"> Διέγερση ενός μόνο ηλεκτροδίου. Το διεγερμένο ηλεκτρόδιο στην πάνω φωτογραφία, η </w:t>
      </w:r>
      <w:proofErr w:type="spellStart"/>
      <w:r>
        <w:t>τοπολογικά</w:t>
      </w:r>
      <w:proofErr w:type="spellEnd"/>
      <w:r>
        <w:t xml:space="preserve"> παραμορφωμένη οπτική αντίληψη κάτω αριστερά και η ιδανική σημειακή αντίληψη κάτω δεξιά</w:t>
      </w:r>
    </w:p>
    <w:p w14:paraId="1E2E90D2" w14:textId="77777777" w:rsidR="00AB64A4" w:rsidRDefault="00AB64A4" w:rsidP="00F52144"/>
    <w:tbl>
      <w:tblPr>
        <w:tblStyle w:val="TableGrid"/>
        <w:tblW w:w="0" w:type="auto"/>
        <w:jc w:val="center"/>
        <w:tblLook w:val="04A0" w:firstRow="1" w:lastRow="0" w:firstColumn="1" w:lastColumn="0" w:noHBand="0" w:noVBand="1"/>
      </w:tblPr>
      <w:tblGrid>
        <w:gridCol w:w="4205"/>
        <w:gridCol w:w="4205"/>
      </w:tblGrid>
      <w:tr w:rsidR="00AB64A4" w14:paraId="0C2ED79A" w14:textId="77777777" w:rsidTr="00C134E3">
        <w:trPr>
          <w:jc w:val="center"/>
        </w:trPr>
        <w:tc>
          <w:tcPr>
            <w:tcW w:w="8303" w:type="dxa"/>
            <w:gridSpan w:val="2"/>
            <w:vAlign w:val="center"/>
          </w:tcPr>
          <w:p w14:paraId="7B76808F" w14:textId="77777777" w:rsidR="00AB64A4" w:rsidRDefault="00AB64A4" w:rsidP="00C134E3">
            <w:pPr>
              <w:jc w:val="center"/>
              <w:rPr>
                <w:szCs w:val="24"/>
              </w:rPr>
            </w:pPr>
            <w:r>
              <w:rPr>
                <w:noProof/>
              </w:rPr>
              <w:lastRenderedPageBreak/>
              <w:drawing>
                <wp:inline distT="0" distB="0" distL="0" distR="0" wp14:anchorId="6EFBE8DB" wp14:editId="5121042E">
                  <wp:extent cx="5202936" cy="40965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stom_50microns_15x15_4000area_on_AxonMap_I_shape_electrodes.png"/>
                          <pic:cNvPicPr/>
                        </pic:nvPicPr>
                        <pic:blipFill>
                          <a:blip r:embed="rId18">
                            <a:extLst>
                              <a:ext uri="{28A0092B-C50C-407E-A947-70E740481C1C}">
                                <a14:useLocalDpi xmlns:a14="http://schemas.microsoft.com/office/drawing/2010/main" val="0"/>
                              </a:ext>
                            </a:extLst>
                          </a:blip>
                          <a:stretch>
                            <a:fillRect/>
                          </a:stretch>
                        </pic:blipFill>
                        <pic:spPr>
                          <a:xfrm>
                            <a:off x="0" y="0"/>
                            <a:ext cx="5202936" cy="4096512"/>
                          </a:xfrm>
                          <a:prstGeom prst="rect">
                            <a:avLst/>
                          </a:prstGeom>
                        </pic:spPr>
                      </pic:pic>
                    </a:graphicData>
                  </a:graphic>
                </wp:inline>
              </w:drawing>
            </w:r>
          </w:p>
        </w:tc>
      </w:tr>
      <w:tr w:rsidR="00AB64A4" w14:paraId="571DE142" w14:textId="77777777" w:rsidTr="00C134E3">
        <w:trPr>
          <w:jc w:val="center"/>
        </w:trPr>
        <w:tc>
          <w:tcPr>
            <w:tcW w:w="4151" w:type="dxa"/>
            <w:vAlign w:val="center"/>
          </w:tcPr>
          <w:p w14:paraId="7C11E6EA" w14:textId="77777777" w:rsidR="00AB64A4" w:rsidRDefault="00AB64A4" w:rsidP="00C134E3">
            <w:pPr>
              <w:jc w:val="center"/>
              <w:rPr>
                <w:szCs w:val="24"/>
              </w:rPr>
            </w:pPr>
            <w:r>
              <w:rPr>
                <w:noProof/>
              </w:rPr>
              <w:drawing>
                <wp:inline distT="0" distB="0" distL="0" distR="0" wp14:anchorId="7AAA44D4" wp14:editId="711F7D56">
                  <wp:extent cx="2523744" cy="19110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_shape_electrodes_response_on_AxonMap.png"/>
                          <pic:cNvPicPr/>
                        </pic:nvPicPr>
                        <pic:blipFill>
                          <a:blip r:embed="rId19">
                            <a:extLst>
                              <a:ext uri="{28A0092B-C50C-407E-A947-70E740481C1C}">
                                <a14:useLocalDpi xmlns:a14="http://schemas.microsoft.com/office/drawing/2010/main" val="0"/>
                              </a:ext>
                            </a:extLst>
                          </a:blip>
                          <a:stretch>
                            <a:fillRect/>
                          </a:stretch>
                        </pic:blipFill>
                        <pic:spPr>
                          <a:xfrm>
                            <a:off x="0" y="0"/>
                            <a:ext cx="2523744" cy="1911096"/>
                          </a:xfrm>
                          <a:prstGeom prst="rect">
                            <a:avLst/>
                          </a:prstGeom>
                        </pic:spPr>
                      </pic:pic>
                    </a:graphicData>
                  </a:graphic>
                </wp:inline>
              </w:drawing>
            </w:r>
          </w:p>
        </w:tc>
        <w:tc>
          <w:tcPr>
            <w:tcW w:w="4152" w:type="dxa"/>
            <w:vAlign w:val="center"/>
          </w:tcPr>
          <w:p w14:paraId="55D49325" w14:textId="77777777" w:rsidR="00AB64A4" w:rsidRDefault="00AB64A4" w:rsidP="00AB64A4">
            <w:pPr>
              <w:keepNext/>
              <w:jc w:val="center"/>
              <w:rPr>
                <w:szCs w:val="24"/>
              </w:rPr>
            </w:pPr>
            <w:r>
              <w:rPr>
                <w:noProof/>
              </w:rPr>
              <w:drawing>
                <wp:inline distT="0" distB="0" distL="0" distR="0" wp14:anchorId="6018440D" wp14:editId="1DF791A6">
                  <wp:extent cx="2523744" cy="19110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dea_I_shape_electrodes_response.png"/>
                          <pic:cNvPicPr/>
                        </pic:nvPicPr>
                        <pic:blipFill>
                          <a:blip r:embed="rId20">
                            <a:extLst>
                              <a:ext uri="{28A0092B-C50C-407E-A947-70E740481C1C}">
                                <a14:useLocalDpi xmlns:a14="http://schemas.microsoft.com/office/drawing/2010/main" val="0"/>
                              </a:ext>
                            </a:extLst>
                          </a:blip>
                          <a:stretch>
                            <a:fillRect/>
                          </a:stretch>
                        </pic:blipFill>
                        <pic:spPr>
                          <a:xfrm>
                            <a:off x="0" y="0"/>
                            <a:ext cx="2523744" cy="1911096"/>
                          </a:xfrm>
                          <a:prstGeom prst="rect">
                            <a:avLst/>
                          </a:prstGeom>
                        </pic:spPr>
                      </pic:pic>
                    </a:graphicData>
                  </a:graphic>
                </wp:inline>
              </w:drawing>
            </w:r>
          </w:p>
        </w:tc>
      </w:tr>
    </w:tbl>
    <w:p w14:paraId="3057939E" w14:textId="01709D47" w:rsidR="00F2278F" w:rsidRPr="00F52144" w:rsidRDefault="00AB64A4" w:rsidP="00AB64A4">
      <w:pPr>
        <w:pStyle w:val="Caption"/>
      </w:pPr>
      <w:proofErr w:type="spellStart"/>
      <w:r>
        <w:t>Figure</w:t>
      </w:r>
      <w:proofErr w:type="spellEnd"/>
      <w:r>
        <w:t xml:space="preserve"> </w:t>
      </w:r>
      <w:r>
        <w:fldChar w:fldCharType="begin"/>
      </w:r>
      <w:r>
        <w:instrText xml:space="preserve"> SEQ Figure \* ARABIC </w:instrText>
      </w:r>
      <w:r>
        <w:fldChar w:fldCharType="separate"/>
      </w:r>
      <w:r w:rsidR="006838F5">
        <w:rPr>
          <w:noProof/>
        </w:rPr>
        <w:t>8</w:t>
      </w:r>
      <w:r>
        <w:fldChar w:fldCharType="end"/>
      </w:r>
      <w:r w:rsidRPr="00883E46">
        <w:t xml:space="preserve"> Διέγερ</w:t>
      </w:r>
      <w:r>
        <w:t>σ</w:t>
      </w:r>
      <w:r w:rsidRPr="00883E46">
        <w:t xml:space="preserve">η </w:t>
      </w:r>
      <w:r>
        <w:t>ηλεκτροδίων στο σχήμα Ι</w:t>
      </w:r>
      <w:r w:rsidRPr="00883E46">
        <w:t xml:space="preserve">. </w:t>
      </w:r>
      <w:r>
        <w:t xml:space="preserve">Τα διεγερμένα ηλεκτρόδια </w:t>
      </w:r>
      <w:r w:rsidRPr="00883E46">
        <w:t>στη</w:t>
      </w:r>
      <w:r>
        <w:t>ν</w:t>
      </w:r>
      <w:r w:rsidRPr="00883E46">
        <w:t xml:space="preserve"> πάνω φωτογραφία, η </w:t>
      </w:r>
      <w:proofErr w:type="spellStart"/>
      <w:r w:rsidRPr="00883E46">
        <w:t>τοπολογικά</w:t>
      </w:r>
      <w:proofErr w:type="spellEnd"/>
      <w:r w:rsidRPr="00883E46">
        <w:t xml:space="preserve"> παραμορφωμένη οπτική αντίληψη κάτω αριστερά και η ιδανική σημειακή αντίληψη κάτω δεξιά</w:t>
      </w:r>
    </w:p>
    <w:p w14:paraId="2AC6EACB" w14:textId="77777777" w:rsidR="00C0490D" w:rsidRDefault="00C5553E" w:rsidP="00C0490D">
      <w:r>
        <w:t>Βλέπουμε, λοιπόν, πως η παραμορφώσεις επεκτείνουν την σημειακή διέγερση του ηλεκτροδίου κατά μήκος των οπτικών νεύρων.</w:t>
      </w:r>
      <w:bookmarkStart w:id="8" w:name="_Toc147909839"/>
      <w:r w:rsidR="00C0490D" w:rsidRPr="00C0490D">
        <w:t xml:space="preserve"> </w:t>
      </w:r>
    </w:p>
    <w:p w14:paraId="2C2A31C8" w14:textId="77777777" w:rsidR="00C0490D" w:rsidRDefault="00C0490D" w:rsidP="00C0490D">
      <w:pPr>
        <w:spacing w:after="0" w:line="240" w:lineRule="auto"/>
        <w:jc w:val="left"/>
      </w:pPr>
      <w:r>
        <w:br w:type="page"/>
      </w:r>
    </w:p>
    <w:p w14:paraId="69C49CCC" w14:textId="77777777" w:rsidR="00C0490D" w:rsidRDefault="00C0490D" w:rsidP="00C0490D">
      <w:pPr>
        <w:pStyle w:val="Heading1"/>
        <w:tabs>
          <w:tab w:val="clear" w:pos="8080"/>
          <w:tab w:val="num" w:pos="8364"/>
        </w:tabs>
      </w:pPr>
      <w:r>
        <w:lastRenderedPageBreak/>
        <w:t xml:space="preserve"> </w:t>
      </w:r>
      <w:bookmarkStart w:id="9" w:name="_Toc52153351"/>
      <w:r>
        <w:t>Περιγραφή Πειραματικής Διαδικασίας</w:t>
      </w:r>
      <w:bookmarkEnd w:id="9"/>
    </w:p>
    <w:p w14:paraId="36C02177" w14:textId="77777777" w:rsidR="00F2610B" w:rsidRDefault="00C0490D" w:rsidP="009F6AE3">
      <w:pPr>
        <w:spacing w:after="120"/>
      </w:pPr>
      <w:r>
        <w:t xml:space="preserve">Για την αξιολόγηση της επίδρασης που έχει το μέγεθος και ο αριθμός των ηλεκτροδίων </w:t>
      </w:r>
      <w:r w:rsidR="00F2610B">
        <w:t>σε ένα εμφύτευμα αμφιβληστροειδούς δοκιμάστηκαν εμφυτεύματα με τετράγωνο πλέγμα πλευράς 5, 8, 10, 15, 20 και 25 ηλεκτροδίων. Για καθένα από αυτά τα πλέγματα ορίσαμε το μέγεθος του ηλεκτροδίου από 10μ</w:t>
      </w:r>
      <w:r w:rsidR="00F2610B">
        <w:rPr>
          <w:lang w:val="en-US"/>
        </w:rPr>
        <w:t>m</w:t>
      </w:r>
      <w:r w:rsidR="00F2610B">
        <w:t xml:space="preserve"> έως το μέγιστο μέγεθος – μικρότερου των 400μ</w:t>
      </w:r>
      <w:r w:rsidR="00F2610B">
        <w:rPr>
          <w:lang w:val="en-US"/>
        </w:rPr>
        <w:t>m</w:t>
      </w:r>
      <w:r w:rsidR="00F2610B" w:rsidRPr="00F2610B">
        <w:t xml:space="preserve"> </w:t>
      </w:r>
      <w:r w:rsidR="00F2610B">
        <w:t>–</w:t>
      </w:r>
      <w:r w:rsidR="00F2610B" w:rsidRPr="00F2610B">
        <w:t xml:space="preserve"> </w:t>
      </w:r>
      <w:r w:rsidR="00F2610B">
        <w:t>που μπορούσαμε να έχουμε χωρίς επικάλυψη των ηλεκτροδίων με βήμα 10μ</w:t>
      </w:r>
      <w:r w:rsidR="00F2610B">
        <w:rPr>
          <w:lang w:val="en-US"/>
        </w:rPr>
        <w:t>m</w:t>
      </w:r>
      <w:r w:rsidR="00F2610B">
        <w:t>. Έτσι καταλήξαμε σε:</w:t>
      </w:r>
    </w:p>
    <w:p w14:paraId="03D0A687" w14:textId="77777777" w:rsidR="00F2610B" w:rsidRPr="00F2610B" w:rsidRDefault="00F2610B" w:rsidP="009F6AE3">
      <w:pPr>
        <w:pStyle w:val="ListParagraph"/>
        <w:numPr>
          <w:ilvl w:val="0"/>
          <w:numId w:val="16"/>
        </w:numPr>
        <w:spacing w:after="120"/>
      </w:pPr>
      <w:r>
        <w:t>5</w:t>
      </w:r>
      <w:r w:rsidRPr="00F2610B">
        <w:rPr>
          <w:lang w:val="en-US"/>
        </w:rPr>
        <w:t>x</w:t>
      </w:r>
      <w:r w:rsidRPr="00F2610B">
        <w:t xml:space="preserve">5 </w:t>
      </w:r>
      <w:r>
        <w:t>ηλεκτρόδια</w:t>
      </w:r>
      <w:r>
        <w:rPr>
          <w:lang w:val="en-US"/>
        </w:rPr>
        <w:t xml:space="preserve"> </w:t>
      </w:r>
      <w:r>
        <w:t xml:space="preserve">μεγέθους: 10 – </w:t>
      </w:r>
      <w:r w:rsidRPr="00F2610B">
        <w:t>400</w:t>
      </w:r>
      <w:r>
        <w:t>μ</w:t>
      </w:r>
      <w:r w:rsidRPr="00F2610B">
        <w:rPr>
          <w:lang w:val="en-US"/>
        </w:rPr>
        <w:t>m</w:t>
      </w:r>
    </w:p>
    <w:p w14:paraId="769149C7" w14:textId="77777777" w:rsidR="00F2610B" w:rsidRPr="00F2610B" w:rsidRDefault="00F2610B" w:rsidP="009F6AE3">
      <w:pPr>
        <w:pStyle w:val="ListParagraph"/>
        <w:numPr>
          <w:ilvl w:val="0"/>
          <w:numId w:val="16"/>
        </w:numPr>
        <w:spacing w:after="120"/>
      </w:pPr>
      <w:r w:rsidRPr="00F2610B">
        <w:t>8</w:t>
      </w:r>
      <w:r w:rsidRPr="00F2610B">
        <w:rPr>
          <w:lang w:val="en-US"/>
        </w:rPr>
        <w:t>x</w:t>
      </w:r>
      <w:r w:rsidRPr="00F2610B">
        <w:t xml:space="preserve">8 </w:t>
      </w:r>
      <w:r>
        <w:t>ηλεκτρόδια</w:t>
      </w:r>
      <w:r>
        <w:rPr>
          <w:lang w:val="en-US"/>
        </w:rPr>
        <w:t xml:space="preserve"> </w:t>
      </w:r>
      <w:r>
        <w:t>μεγέθους:</w:t>
      </w:r>
      <w:r w:rsidRPr="00F2610B">
        <w:t xml:space="preserve"> </w:t>
      </w:r>
      <w:r>
        <w:t xml:space="preserve">10 – </w:t>
      </w:r>
      <w:r w:rsidRPr="00F2610B">
        <w:t>400</w:t>
      </w:r>
      <w:r>
        <w:t>μ</w:t>
      </w:r>
      <w:r w:rsidRPr="00F2610B">
        <w:rPr>
          <w:lang w:val="en-US"/>
        </w:rPr>
        <w:t>m</w:t>
      </w:r>
    </w:p>
    <w:p w14:paraId="3EC85519" w14:textId="77777777" w:rsidR="00F2610B" w:rsidRPr="00F2610B" w:rsidRDefault="00F2610B" w:rsidP="009F6AE3">
      <w:pPr>
        <w:pStyle w:val="ListParagraph"/>
        <w:numPr>
          <w:ilvl w:val="0"/>
          <w:numId w:val="16"/>
        </w:numPr>
        <w:spacing w:after="120"/>
      </w:pPr>
      <w:r w:rsidRPr="00F2610B">
        <w:t>10</w:t>
      </w:r>
      <w:r w:rsidRPr="00F2610B">
        <w:rPr>
          <w:lang w:val="en-US"/>
        </w:rPr>
        <w:t>x</w:t>
      </w:r>
      <w:r w:rsidRPr="00F2610B">
        <w:t xml:space="preserve">10 </w:t>
      </w:r>
      <w:r>
        <w:t>ηλεκτρόδια</w:t>
      </w:r>
      <w:r>
        <w:rPr>
          <w:lang w:val="en-US"/>
        </w:rPr>
        <w:t xml:space="preserve"> </w:t>
      </w:r>
      <w:r>
        <w:t>μεγέθους:</w:t>
      </w:r>
      <w:r w:rsidRPr="00F2610B">
        <w:t xml:space="preserve"> </w:t>
      </w:r>
      <w:r>
        <w:t xml:space="preserve">10 – </w:t>
      </w:r>
      <w:r w:rsidRPr="00F2610B">
        <w:t>400</w:t>
      </w:r>
      <w:r>
        <w:t>μ</w:t>
      </w:r>
      <w:r w:rsidRPr="00F2610B">
        <w:rPr>
          <w:lang w:val="en-US"/>
        </w:rPr>
        <w:t>m</w:t>
      </w:r>
    </w:p>
    <w:p w14:paraId="26757906" w14:textId="77777777" w:rsidR="00F2610B" w:rsidRPr="00F2610B" w:rsidRDefault="00F2610B" w:rsidP="009F6AE3">
      <w:pPr>
        <w:pStyle w:val="ListParagraph"/>
        <w:numPr>
          <w:ilvl w:val="0"/>
          <w:numId w:val="16"/>
        </w:numPr>
        <w:spacing w:after="120"/>
      </w:pPr>
      <w:r w:rsidRPr="00F2610B">
        <w:t>15</w:t>
      </w:r>
      <w:r w:rsidRPr="00F2610B">
        <w:rPr>
          <w:lang w:val="en-US"/>
        </w:rPr>
        <w:t>x</w:t>
      </w:r>
      <w:r w:rsidRPr="00F2610B">
        <w:t xml:space="preserve">15 </w:t>
      </w:r>
      <w:r>
        <w:t>ηλεκτρόδια</w:t>
      </w:r>
      <w:r>
        <w:rPr>
          <w:lang w:val="en-US"/>
        </w:rPr>
        <w:t xml:space="preserve"> </w:t>
      </w:r>
      <w:r>
        <w:t>μεγέθους:</w:t>
      </w:r>
      <w:r w:rsidRPr="00F2610B">
        <w:t xml:space="preserve"> </w:t>
      </w:r>
      <w:r>
        <w:t xml:space="preserve">10 – </w:t>
      </w:r>
      <w:r w:rsidRPr="00F2610B">
        <w:t>90</w:t>
      </w:r>
      <w:r>
        <w:t>μ</w:t>
      </w:r>
      <w:r w:rsidRPr="00F2610B">
        <w:rPr>
          <w:lang w:val="en-US"/>
        </w:rPr>
        <w:t>m</w:t>
      </w:r>
    </w:p>
    <w:p w14:paraId="03B0A5F6" w14:textId="77777777" w:rsidR="00F2610B" w:rsidRPr="00F2610B" w:rsidRDefault="00F2610B" w:rsidP="009F6AE3">
      <w:pPr>
        <w:pStyle w:val="ListParagraph"/>
        <w:numPr>
          <w:ilvl w:val="0"/>
          <w:numId w:val="16"/>
        </w:numPr>
        <w:spacing w:after="120"/>
      </w:pPr>
      <w:r w:rsidRPr="00F2610B">
        <w:t>20</w:t>
      </w:r>
      <w:r w:rsidRPr="00F2610B">
        <w:rPr>
          <w:lang w:val="en-US"/>
        </w:rPr>
        <w:t>x</w:t>
      </w:r>
      <w:r w:rsidRPr="00F2610B">
        <w:t xml:space="preserve">20 </w:t>
      </w:r>
      <w:r>
        <w:t>ηλεκτρόδια</w:t>
      </w:r>
      <w:r>
        <w:rPr>
          <w:lang w:val="en-US"/>
        </w:rPr>
        <w:t xml:space="preserve"> </w:t>
      </w:r>
      <w:r>
        <w:t>μεγέθους:</w:t>
      </w:r>
      <w:r w:rsidRPr="00F2610B">
        <w:t xml:space="preserve"> </w:t>
      </w:r>
      <w:r>
        <w:t xml:space="preserve">10 – </w:t>
      </w:r>
      <w:r w:rsidRPr="00F2610B">
        <w:t>90</w:t>
      </w:r>
      <w:r>
        <w:t>μ</w:t>
      </w:r>
      <w:r w:rsidRPr="00F2610B">
        <w:rPr>
          <w:lang w:val="en-US"/>
        </w:rPr>
        <w:t>m</w:t>
      </w:r>
    </w:p>
    <w:p w14:paraId="2ADB8C7C" w14:textId="77777777" w:rsidR="00F2610B" w:rsidRPr="00A03905" w:rsidRDefault="00F2610B" w:rsidP="009F6AE3">
      <w:pPr>
        <w:pStyle w:val="ListParagraph"/>
        <w:numPr>
          <w:ilvl w:val="0"/>
          <w:numId w:val="16"/>
        </w:numPr>
        <w:spacing w:after="120"/>
      </w:pPr>
      <w:r w:rsidRPr="00F2610B">
        <w:t>25</w:t>
      </w:r>
      <w:r w:rsidRPr="00F2610B">
        <w:rPr>
          <w:lang w:val="en-US"/>
        </w:rPr>
        <w:t>x</w:t>
      </w:r>
      <w:r w:rsidRPr="00F2610B">
        <w:t xml:space="preserve">25 </w:t>
      </w:r>
      <w:r>
        <w:t>ηλεκτρόδια</w:t>
      </w:r>
      <w:r>
        <w:rPr>
          <w:lang w:val="en-US"/>
        </w:rPr>
        <w:t xml:space="preserve"> </w:t>
      </w:r>
      <w:r>
        <w:t>μεγέθους:</w:t>
      </w:r>
      <w:r w:rsidRPr="00F2610B">
        <w:t xml:space="preserve"> </w:t>
      </w:r>
      <w:r>
        <w:t xml:space="preserve">10 – </w:t>
      </w:r>
      <w:r w:rsidRPr="00F2610B">
        <w:rPr>
          <w:lang w:val="en-US"/>
        </w:rPr>
        <w:t>6</w:t>
      </w:r>
      <w:r w:rsidRPr="00F2610B">
        <w:t>0</w:t>
      </w:r>
      <w:r>
        <w:t>μ</w:t>
      </w:r>
      <w:r w:rsidRPr="00F2610B">
        <w:rPr>
          <w:lang w:val="en-US"/>
        </w:rPr>
        <w:t>m</w:t>
      </w:r>
    </w:p>
    <w:p w14:paraId="43A93AC7" w14:textId="77777777" w:rsidR="00A03905" w:rsidRPr="00A03905" w:rsidRDefault="00A03905" w:rsidP="00A03905"/>
    <w:p w14:paraId="4E40B3F1" w14:textId="77777777" w:rsidR="00A03905" w:rsidRDefault="00A03905" w:rsidP="00A03905">
      <w:pPr>
        <w:pStyle w:val="Heading2"/>
      </w:pPr>
      <w:bookmarkStart w:id="10" w:name="_Toc52153352"/>
      <w:r>
        <w:t>Προετοιμασία δεδομένων εκπαίδευσης</w:t>
      </w:r>
      <w:bookmarkEnd w:id="10"/>
      <w:r>
        <w:t xml:space="preserve"> </w:t>
      </w:r>
    </w:p>
    <w:p w14:paraId="2344019D" w14:textId="77777777" w:rsidR="00C0490D" w:rsidRDefault="00064B86" w:rsidP="009F6AE3">
      <w:pPr>
        <w:spacing w:after="120"/>
      </w:pPr>
      <w:r>
        <w:t xml:space="preserve">Για καθένα από αυτά τα εμφυτεύματα λοιπόν και για καθένα από τα δείγματα στο σύνολο δεδομένων </w:t>
      </w:r>
      <w:r>
        <w:rPr>
          <w:lang w:val="en-US"/>
        </w:rPr>
        <w:t>MNIST</w:t>
      </w:r>
      <w:r w:rsidRPr="00064B86">
        <w:t xml:space="preserve"> </w:t>
      </w:r>
      <w:r>
        <w:t>ακολουθήθηκε η παρακάτω διαδικασία:</w:t>
      </w:r>
    </w:p>
    <w:p w14:paraId="02FEAE71" w14:textId="77777777" w:rsidR="00064B86" w:rsidRDefault="00064B86" w:rsidP="009F6AE3">
      <w:pPr>
        <w:pStyle w:val="ListParagraph"/>
        <w:numPr>
          <w:ilvl w:val="0"/>
          <w:numId w:val="17"/>
        </w:numPr>
        <w:spacing w:after="120"/>
      </w:pPr>
      <w:r w:rsidRPr="00064B86">
        <w:t>“</w:t>
      </w:r>
      <w:r>
        <w:t>κόβουμε</w:t>
      </w:r>
      <w:r w:rsidRPr="00064B86">
        <w:t xml:space="preserve">” </w:t>
      </w:r>
      <w:r>
        <w:t>από την εικόνα τη περιοχή γύρο από τον αριθμό που είναι μόνο κενό</w:t>
      </w:r>
    </w:p>
    <w:p w14:paraId="7F76E6AF" w14:textId="77777777" w:rsidR="00064B86" w:rsidRDefault="00DE67A2" w:rsidP="009F6AE3">
      <w:pPr>
        <w:pStyle w:val="ListParagraph"/>
        <w:numPr>
          <w:ilvl w:val="0"/>
          <w:numId w:val="17"/>
        </w:numPr>
        <w:spacing w:after="120"/>
      </w:pPr>
      <w:r>
        <w:t>της αλλάζουμε το μέγεθος ώστε να ταιριάζει με το μέγεθος του εμφυτεύματος</w:t>
      </w:r>
    </w:p>
    <w:p w14:paraId="0F7CCC47" w14:textId="77777777" w:rsidR="00DE67A2" w:rsidRDefault="00DE67A2" w:rsidP="009F6AE3">
      <w:pPr>
        <w:pStyle w:val="ListParagraph"/>
        <w:numPr>
          <w:ilvl w:val="0"/>
          <w:numId w:val="17"/>
        </w:numPr>
        <w:spacing w:after="120"/>
      </w:pPr>
      <w:r>
        <w:t xml:space="preserve">μετασχηματίζουμε τον </w:t>
      </w:r>
      <m:oMath>
        <m:r>
          <w:rPr>
            <w:rFonts w:ascii="Cambria Math" w:hAnsi="Cambria Math"/>
            <w:lang w:val="en-US"/>
          </w:rPr>
          <m:t>nxn</m:t>
        </m:r>
      </m:oMath>
      <w:r>
        <w:t xml:space="preserve"> πίνακα σε ένα διάνυσμα μεγέθους </w:t>
      </w:r>
      <m:oMath>
        <m:sSup>
          <m:sSupPr>
            <m:ctrlPr>
              <w:rPr>
                <w:rFonts w:ascii="Cambria Math" w:hAnsi="Cambria Math"/>
                <w:i/>
                <w:lang w:val="en-US"/>
              </w:rPr>
            </m:ctrlPr>
          </m:sSupPr>
          <m:e>
            <m:r>
              <w:rPr>
                <w:rFonts w:ascii="Cambria Math" w:hAnsi="Cambria Math"/>
                <w:lang w:val="en-US"/>
              </w:rPr>
              <m:t>n</m:t>
            </m:r>
          </m:e>
          <m:sup>
            <m:r>
              <w:rPr>
                <w:rFonts w:ascii="Cambria Math" w:hAnsi="Cambria Math"/>
              </w:rPr>
              <m:t>2</m:t>
            </m:r>
          </m:sup>
        </m:sSup>
      </m:oMath>
      <w:r w:rsidRPr="00DE67A2">
        <w:t xml:space="preserve"> </w:t>
      </w:r>
      <w:r>
        <w:t xml:space="preserve">για να χρησιμοποιηθεί από τη βιβλιοθήκη </w:t>
      </w:r>
      <w:r w:rsidRPr="00DE67A2">
        <w:rPr>
          <w:lang w:val="en-US"/>
        </w:rPr>
        <w:t>pulse</w:t>
      </w:r>
      <w:r w:rsidRPr="00DE67A2">
        <w:t>2</w:t>
      </w:r>
      <w:r w:rsidRPr="00DE67A2">
        <w:rPr>
          <w:lang w:val="en-US"/>
        </w:rPr>
        <w:t>percept</w:t>
      </w:r>
      <w:r>
        <w:t xml:space="preserve"> και να διεγείρει τα κατάλληλα ηλεκτρόδια</w:t>
      </w:r>
    </w:p>
    <w:p w14:paraId="41B57E35" w14:textId="77777777" w:rsidR="00DE67A2" w:rsidRDefault="00DE67A2" w:rsidP="009F6AE3">
      <w:pPr>
        <w:pStyle w:val="ListParagraph"/>
        <w:numPr>
          <w:ilvl w:val="0"/>
          <w:numId w:val="17"/>
        </w:numPr>
        <w:spacing w:after="120"/>
      </w:pPr>
      <w:r>
        <w:lastRenderedPageBreak/>
        <w:t xml:space="preserve">υπολογίζουμε την οπτική αντίληψη ενός ασθενή με το εμφύτευμα αυτό με τη βοήθεια της βιβλιοθήκης </w:t>
      </w:r>
      <w:r w:rsidRPr="00DE67A2">
        <w:rPr>
          <w:lang w:val="en-US"/>
        </w:rPr>
        <w:t>pulse</w:t>
      </w:r>
      <w:r w:rsidRPr="00DE67A2">
        <w:t>2</w:t>
      </w:r>
      <w:r w:rsidRPr="00DE67A2">
        <w:rPr>
          <w:lang w:val="en-US"/>
        </w:rPr>
        <w:t>percept</w:t>
      </w:r>
    </w:p>
    <w:p w14:paraId="6AB79CDB" w14:textId="77777777" w:rsidR="00DE67A2" w:rsidRDefault="00DE67A2" w:rsidP="009F6AE3">
      <w:pPr>
        <w:pStyle w:val="ListParagraph"/>
        <w:numPr>
          <w:ilvl w:val="0"/>
          <w:numId w:val="17"/>
        </w:numPr>
        <w:spacing w:after="120"/>
      </w:pPr>
      <w:r w:rsidRPr="00DE67A2">
        <w:t>“</w:t>
      </w:r>
      <w:r>
        <w:t>κόβουμε</w:t>
      </w:r>
      <w:r w:rsidRPr="00DE67A2">
        <w:t xml:space="preserve">” </w:t>
      </w:r>
      <w:r>
        <w:t>από την εικόνα όλη την περιοχή που δεν έχει διέγερση καθώς όπως είδαμε και στα παραδείγματα παραπάνω, ενώ η διέγερση είναι σε έναν περιορισμένο χώρο, η εικόνα που επιστρέφεται περιλαμβάνει όλη τη περιοχή του ματιού και συνεπώς μια μεγάλη περιοχή χωρίς καμία διέγερση και χρησιμότητα για εμάς</w:t>
      </w:r>
    </w:p>
    <w:p w14:paraId="21096317" w14:textId="77777777" w:rsidR="00DE67A2" w:rsidRDefault="00DE67A2" w:rsidP="009F6AE3">
      <w:pPr>
        <w:pStyle w:val="ListParagraph"/>
        <w:numPr>
          <w:ilvl w:val="0"/>
          <w:numId w:val="17"/>
        </w:numPr>
        <w:spacing w:after="120"/>
      </w:pPr>
      <w:r>
        <w:t>Αλλάζουμε το μέγεθος της τελικής εικόνας σε μια εικόνα 28</w:t>
      </w:r>
      <w:r>
        <w:rPr>
          <w:lang w:val="en-US"/>
        </w:rPr>
        <w:t>x</w:t>
      </w:r>
      <w:r w:rsidRPr="00DE67A2">
        <w:t>28</w:t>
      </w:r>
      <w:r>
        <w:t xml:space="preserve"> για να συμφωνεί με το αρχικό μέγεθος των δειγμάτων του </w:t>
      </w:r>
      <w:r>
        <w:rPr>
          <w:lang w:val="en-US"/>
        </w:rPr>
        <w:t>MNIST</w:t>
      </w:r>
      <w:r w:rsidRPr="00DE67A2">
        <w:t xml:space="preserve"> </w:t>
      </w:r>
      <w:r>
        <w:t>που είναι εικόνες 28</w:t>
      </w:r>
      <w:r>
        <w:rPr>
          <w:lang w:val="en-US"/>
        </w:rPr>
        <w:t>x</w:t>
      </w:r>
      <w:r w:rsidRPr="00DE67A2">
        <w:t>28</w:t>
      </w:r>
    </w:p>
    <w:p w14:paraId="002B218E" w14:textId="77777777" w:rsidR="00A03905" w:rsidRDefault="00652614" w:rsidP="009F6AE3">
      <w:pPr>
        <w:spacing w:after="120"/>
      </w:pPr>
      <w:r>
        <w:t xml:space="preserve">Εξαιτίας της υπολογιστικής δυσκολίας της προσομοίωσης κάθε δείγματος με τη βοήθεια του μοντέλου που λαμβάνει υπόψη αυτές τις </w:t>
      </w:r>
      <w:proofErr w:type="spellStart"/>
      <w:r>
        <w:t>τοπολογικές</w:t>
      </w:r>
      <w:proofErr w:type="spellEnd"/>
      <w:r>
        <w:t xml:space="preserve"> παραμορφώσεις, από τα 60.000 δείγματα εκπαίδευσης και 10.000 δείγματα δοκιμής, προσομοιώθηκαν μόνο 2.000 και 400 αντίστοιχα.</w:t>
      </w:r>
    </w:p>
    <w:p w14:paraId="11B300E8" w14:textId="77777777" w:rsidR="00A03905" w:rsidRDefault="00A03905" w:rsidP="00652614"/>
    <w:p w14:paraId="1B36803A" w14:textId="77777777" w:rsidR="00A03905" w:rsidRDefault="00A03905" w:rsidP="00A03905">
      <w:pPr>
        <w:pStyle w:val="Heading2"/>
      </w:pPr>
      <w:bookmarkStart w:id="11" w:name="_Toc52153353"/>
      <w:r>
        <w:t xml:space="preserve">Προετοιμασία </w:t>
      </w:r>
      <w:proofErr w:type="spellStart"/>
      <w:r>
        <w:t>νευρωνικού</w:t>
      </w:r>
      <w:proofErr w:type="spellEnd"/>
      <w:r>
        <w:t xml:space="preserve"> δικτύου</w:t>
      </w:r>
      <w:bookmarkEnd w:id="11"/>
    </w:p>
    <w:p w14:paraId="14E1FEE8" w14:textId="77777777" w:rsidR="00A03905" w:rsidRPr="00A03905" w:rsidRDefault="00A03905" w:rsidP="009F6AE3">
      <w:pPr>
        <w:spacing w:after="120"/>
      </w:pPr>
      <w:r>
        <w:t xml:space="preserve">Το μοντέλο που χρησιμοποιήθηκε για να αναπαραστήσει τον άνθρωπο και την ικανότητά του να κατηγοριοποιήσει τις εικόνες από χειρόγραφους αριθμούς είναι ένα </w:t>
      </w:r>
      <w:proofErr w:type="spellStart"/>
      <w:r>
        <w:t>συνελικτικό</w:t>
      </w:r>
      <w:proofErr w:type="spellEnd"/>
      <w:r>
        <w:t xml:space="preserve"> </w:t>
      </w:r>
      <w:proofErr w:type="spellStart"/>
      <w:r>
        <w:t>νευρωνικό</w:t>
      </w:r>
      <w:proofErr w:type="spellEnd"/>
      <w:r>
        <w:t xml:space="preserve"> δίκτυο και συγκεκριμένα ένα </w:t>
      </w:r>
      <w:proofErr w:type="spellStart"/>
      <w:r>
        <w:rPr>
          <w:lang w:val="en-US"/>
        </w:rPr>
        <w:t>ResNet</w:t>
      </w:r>
      <w:proofErr w:type="spellEnd"/>
      <w:r w:rsidRPr="00A03905">
        <w:t xml:space="preserve">18 </w:t>
      </w:r>
      <w:r>
        <w:t xml:space="preserve">το οποίο είναι το πιο μικρό </w:t>
      </w:r>
      <w:proofErr w:type="spellStart"/>
      <w:r>
        <w:t>νευρωνικό</w:t>
      </w:r>
      <w:proofErr w:type="spellEnd"/>
      <w:r>
        <w:t xml:space="preserve"> της οικογένειας των </w:t>
      </w:r>
      <w:proofErr w:type="spellStart"/>
      <w:r>
        <w:rPr>
          <w:lang w:val="en-US"/>
        </w:rPr>
        <w:t>ResNets</w:t>
      </w:r>
      <w:proofErr w:type="spellEnd"/>
      <w:r w:rsidRPr="00A03905">
        <w:t xml:space="preserve"> (</w:t>
      </w:r>
      <w:proofErr w:type="spellStart"/>
      <w:r>
        <w:t>Residual</w:t>
      </w:r>
      <w:proofErr w:type="spellEnd"/>
      <w:r>
        <w:t xml:space="preserve"> </w:t>
      </w:r>
      <w:proofErr w:type="spellStart"/>
      <w:r>
        <w:t>neural</w:t>
      </w:r>
      <w:proofErr w:type="spellEnd"/>
      <w:r>
        <w:t xml:space="preserve"> </w:t>
      </w:r>
      <w:proofErr w:type="spellStart"/>
      <w:r>
        <w:t>network</w:t>
      </w:r>
      <w:proofErr w:type="spellEnd"/>
      <w:r>
        <w:rPr>
          <w:lang w:val="en-US"/>
        </w:rPr>
        <w:t>s</w:t>
      </w:r>
      <w:r w:rsidRPr="00A03905">
        <w:t>).</w:t>
      </w:r>
    </w:p>
    <w:p w14:paraId="3CFCBB0F" w14:textId="77777777" w:rsidR="00A03905" w:rsidRDefault="00A03905" w:rsidP="009F6AE3">
      <w:pPr>
        <w:spacing w:after="120"/>
      </w:pPr>
      <w:r>
        <w:t xml:space="preserve">Για λόγους, λοιπόν, που αναλύθηκαν στο 2.2.1, χρησιμοποιήσαμε τα προ-εκπαιδευμένα βάρη από ένα τέτοιο μοντέλο εκπαιδευμένο στο </w:t>
      </w:r>
      <w:r>
        <w:rPr>
          <w:lang w:val="en-US"/>
        </w:rPr>
        <w:t>ImageNet</w:t>
      </w:r>
      <w:r w:rsidRPr="00A03905">
        <w:t xml:space="preserve">, </w:t>
      </w:r>
      <w:r>
        <w:t xml:space="preserve">θέσαμε τον αριθμό νευρώνων εξόδου στους 10 – ώστε κάθε νευρώνας να μας δίνει τη πιθανότητα η εικόνα που τροφοδοτούμε στο </w:t>
      </w:r>
      <w:proofErr w:type="spellStart"/>
      <w:r>
        <w:t>νευρωνικό</w:t>
      </w:r>
      <w:proofErr w:type="spellEnd"/>
      <w:r>
        <w:t xml:space="preserve"> να είναι ο αντίστοιχος αριθμός – και εκπαιδεύσαμε μόνο το τελευταίο επίπεδο του </w:t>
      </w:r>
      <w:proofErr w:type="spellStart"/>
      <w:r>
        <w:t>νευρωνικού</w:t>
      </w:r>
      <w:proofErr w:type="spellEnd"/>
      <w:r>
        <w:t xml:space="preserve"> πάνω στο μη παραμορφωμένο αρχικό </w:t>
      </w:r>
      <w:r>
        <w:rPr>
          <w:lang w:val="en-US"/>
        </w:rPr>
        <w:t>MNIST</w:t>
      </w:r>
      <w:r w:rsidRPr="00A03905">
        <w:t>.</w:t>
      </w:r>
    </w:p>
    <w:p w14:paraId="46A111CE" w14:textId="77777777" w:rsidR="00A03905" w:rsidRDefault="00A03905" w:rsidP="00FD121B">
      <w:pPr>
        <w:keepNext/>
        <w:jc w:val="center"/>
      </w:pPr>
      <w:bookmarkStart w:id="12" w:name="_GoBack"/>
      <w:r w:rsidRPr="00A03905">
        <w:drawing>
          <wp:inline distT="0" distB="0" distL="0" distR="0" wp14:anchorId="3D9B4880" wp14:editId="0765265E">
            <wp:extent cx="4791075" cy="197048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3941" cy="2004570"/>
                    </a:xfrm>
                    <a:prstGeom prst="rect">
                      <a:avLst/>
                    </a:prstGeom>
                  </pic:spPr>
                </pic:pic>
              </a:graphicData>
            </a:graphic>
          </wp:inline>
        </w:drawing>
      </w:r>
      <w:bookmarkEnd w:id="12"/>
    </w:p>
    <w:p w14:paraId="2C34E022" w14:textId="54F0C842" w:rsidR="00A03905" w:rsidRPr="00A03905" w:rsidRDefault="00A03905" w:rsidP="00A03905">
      <w:pPr>
        <w:pStyle w:val="Caption"/>
      </w:pPr>
      <w:proofErr w:type="spellStart"/>
      <w:r>
        <w:t>Figure</w:t>
      </w:r>
      <w:proofErr w:type="spellEnd"/>
      <w:r>
        <w:t xml:space="preserve"> </w:t>
      </w:r>
      <w:r>
        <w:fldChar w:fldCharType="begin"/>
      </w:r>
      <w:r>
        <w:instrText xml:space="preserve"> SEQ Figure \* ARABIC </w:instrText>
      </w:r>
      <w:r>
        <w:fldChar w:fldCharType="separate"/>
      </w:r>
      <w:r w:rsidR="006838F5">
        <w:rPr>
          <w:noProof/>
        </w:rPr>
        <w:t>9</w:t>
      </w:r>
      <w:r>
        <w:fldChar w:fldCharType="end"/>
      </w:r>
      <w:r>
        <w:t xml:space="preserve"> Διαδικασία μεταφοράς εκπαίδευσης για ένα </w:t>
      </w:r>
      <w:proofErr w:type="spellStart"/>
      <w:r>
        <w:rPr>
          <w:lang w:val="en-US"/>
        </w:rPr>
        <w:t>ResNet</w:t>
      </w:r>
      <w:proofErr w:type="spellEnd"/>
      <w:r w:rsidRPr="00A03905">
        <w:t>18</w:t>
      </w:r>
      <w:r>
        <w:t xml:space="preserve"> πάνω στο </w:t>
      </w:r>
      <w:r>
        <w:rPr>
          <w:lang w:val="en-US"/>
        </w:rPr>
        <w:t>MNIST</w:t>
      </w:r>
    </w:p>
    <w:p w14:paraId="03873918" w14:textId="77777777" w:rsidR="00A03905" w:rsidRDefault="00A03905" w:rsidP="002D45B5">
      <w:pPr>
        <w:spacing w:before="240"/>
      </w:pPr>
      <w:r>
        <w:lastRenderedPageBreak/>
        <w:t>Όπως μπορούμε να δούμε, λοιπόν, μετά από 20 εποχές εκπαίδευσης το μοντέλο μας κατάφερε να έχει μια ακρίβεια της τάξης του 97.15% στη ζητούμενη κατηγοριοποίηση.</w:t>
      </w:r>
    </w:p>
    <w:p w14:paraId="75A5FECB" w14:textId="77777777" w:rsidR="002D45B5" w:rsidRDefault="002D45B5" w:rsidP="002D45B5">
      <w:pPr>
        <w:spacing w:before="240"/>
      </w:pPr>
    </w:p>
    <w:p w14:paraId="7C2CB0F9" w14:textId="77777777" w:rsidR="002D45B5" w:rsidRDefault="004E5FFE" w:rsidP="002D45B5">
      <w:pPr>
        <w:pStyle w:val="Heading2"/>
      </w:pPr>
      <w:bookmarkStart w:id="13" w:name="_Toc52153354"/>
      <w:r>
        <w:t>Περιγραφή προσαρμογής του μοντέλου στα νέα δεδομένα</w:t>
      </w:r>
      <w:bookmarkEnd w:id="13"/>
    </w:p>
    <w:p w14:paraId="598E2AC7" w14:textId="77777777" w:rsidR="002D45B5" w:rsidRPr="00C478B5" w:rsidRDefault="002D45B5" w:rsidP="002D45B5">
      <w:r>
        <w:t xml:space="preserve">Έχοντας πια το μοντέλο που προσομοιώνει την ικανότητα του ανθρώπου να κατηγοριοποιεί απλούς χειρόγραφους αριθμούς, δοκιμάστηκε η επίδοση αυτού του μοντέλου </w:t>
      </w:r>
      <w:r w:rsidR="00C478B5">
        <w:t xml:space="preserve">σε καθένα από τα σύνολα δεδομένων που δημιουργήθηκε από την προσομοίωση του </w:t>
      </w:r>
      <w:r w:rsidR="00C478B5">
        <w:rPr>
          <w:lang w:val="en-US"/>
        </w:rPr>
        <w:t>MNIST</w:t>
      </w:r>
      <w:r w:rsidR="00C478B5" w:rsidRPr="00C478B5">
        <w:t xml:space="preserve"> </w:t>
      </w:r>
      <w:r w:rsidR="00C478B5">
        <w:t xml:space="preserve">όπως περιγράφεται στο 3.1 για να αποκτήσουμε μια αρχική εκτίμηση της ικανότητας που έχει το </w:t>
      </w:r>
      <w:proofErr w:type="spellStart"/>
      <w:r w:rsidR="00C478B5">
        <w:t>νευρωνικό</w:t>
      </w:r>
      <w:proofErr w:type="spellEnd"/>
      <w:r w:rsidR="00C478B5">
        <w:t xml:space="preserve"> – και κατ’ επέκταση ο άνθρωπος – να αναγνωρίσει τους παραμορφωμένους, πια, αριθμούς μετά την προσθήκη του εμφυτεύματος. Τέλος, για να παρουσιάσουμε τη δυνατότητα προσαρμογής στη νέα αυτή μορφή όρασης του, εκπαιδεύσαμε το μοντέλο σε κάθε σύνολο δεδομένων από κάθε εμφύτευμα χωριστά για μια εποχή – το οποίο περιλαμβάνει 2.000 δείγματα που θα ήταν παραπάνω από αρκετά για έναν άνθρωπο – και επανεκτιμούμε την επίδοση του μοντέλου στο σύνολο των δεδομένων.</w:t>
      </w:r>
    </w:p>
    <w:p w14:paraId="3E0C0AE8" w14:textId="77777777" w:rsidR="00E006F4" w:rsidRDefault="00E006F4" w:rsidP="00E006F4">
      <w:pPr>
        <w:spacing w:after="0" w:line="240" w:lineRule="auto"/>
        <w:jc w:val="left"/>
      </w:pPr>
      <w:r>
        <w:br w:type="page"/>
      </w:r>
    </w:p>
    <w:p w14:paraId="6F0B2E5C" w14:textId="77777777" w:rsidR="00E006F4" w:rsidRDefault="00E006F4" w:rsidP="00E006F4">
      <w:pPr>
        <w:pStyle w:val="Heading1"/>
        <w:tabs>
          <w:tab w:val="clear" w:pos="8080"/>
          <w:tab w:val="num" w:pos="8364"/>
        </w:tabs>
      </w:pPr>
      <w:r>
        <w:lastRenderedPageBreak/>
        <w:t xml:space="preserve"> </w:t>
      </w:r>
      <w:bookmarkStart w:id="14" w:name="_Toc52153355"/>
      <w:r>
        <w:t>Αποτελέσματα</w:t>
      </w:r>
      <w:bookmarkEnd w:id="14"/>
    </w:p>
    <w:p w14:paraId="1AFE7596" w14:textId="77777777" w:rsidR="00E006F4" w:rsidRPr="00E81A1E" w:rsidRDefault="00E006F4" w:rsidP="00E006F4">
      <w:pPr>
        <w:rPr>
          <w:szCs w:val="24"/>
        </w:rPr>
      </w:pPr>
      <w:r>
        <w:rPr>
          <w:szCs w:val="24"/>
        </w:rPr>
        <w:t>Παρουσιάζονται, επομένως, παρακάτω τα αποτελέσματα όλης αυτής της διαδικασίας σε κατάλληλα γραφήματα τα οποία και θα αναλύσουμε.</w:t>
      </w:r>
    </w:p>
    <w:p w14:paraId="2EF1C034" w14:textId="77777777" w:rsidR="00E006F4" w:rsidRDefault="00E006F4" w:rsidP="00E006F4"/>
    <w:p w14:paraId="0B675406" w14:textId="77777777" w:rsidR="00E006F4" w:rsidRDefault="001027D8" w:rsidP="00E006F4">
      <w:pPr>
        <w:pStyle w:val="Heading2"/>
      </w:pPr>
      <w:bookmarkStart w:id="15" w:name="_Toc52153356"/>
      <w:r>
        <w:t>Αρχική α</w:t>
      </w:r>
      <w:r w:rsidR="00CC7632">
        <w:t>κρίβεια μοντέλου στα νέα δεδομένα</w:t>
      </w:r>
      <w:bookmarkEnd w:id="15"/>
    </w:p>
    <w:p w14:paraId="160F2873" w14:textId="77777777" w:rsidR="004E3E85" w:rsidRDefault="004E3E85" w:rsidP="003F2317">
      <w:pPr>
        <w:keepNext/>
        <w:jc w:val="center"/>
      </w:pPr>
      <w:r>
        <w:rPr>
          <w:noProof/>
        </w:rPr>
        <w:drawing>
          <wp:inline distT="0" distB="0" distL="0" distR="0" wp14:anchorId="6F1AACA4" wp14:editId="6D5E0464">
            <wp:extent cx="4634174" cy="30894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it_accuracy_versus_number_of_electrods.png"/>
                    <pic:cNvPicPr/>
                  </pic:nvPicPr>
                  <pic:blipFill>
                    <a:blip r:embed="rId22">
                      <a:extLst>
                        <a:ext uri="{28A0092B-C50C-407E-A947-70E740481C1C}">
                          <a14:useLocalDpi xmlns:a14="http://schemas.microsoft.com/office/drawing/2010/main" val="0"/>
                        </a:ext>
                      </a:extLst>
                    </a:blip>
                    <a:stretch>
                      <a:fillRect/>
                    </a:stretch>
                  </pic:blipFill>
                  <pic:spPr>
                    <a:xfrm>
                      <a:off x="0" y="0"/>
                      <a:ext cx="4694784" cy="3129855"/>
                    </a:xfrm>
                    <a:prstGeom prst="rect">
                      <a:avLst/>
                    </a:prstGeom>
                  </pic:spPr>
                </pic:pic>
              </a:graphicData>
            </a:graphic>
          </wp:inline>
        </w:drawing>
      </w:r>
    </w:p>
    <w:p w14:paraId="5E8F7514" w14:textId="7FD5FF22" w:rsidR="004E3E85" w:rsidRDefault="004E3E85" w:rsidP="004E3E85">
      <w:pPr>
        <w:pStyle w:val="Caption"/>
      </w:pPr>
      <w:proofErr w:type="spellStart"/>
      <w:r>
        <w:t>Figure</w:t>
      </w:r>
      <w:proofErr w:type="spellEnd"/>
      <w:r>
        <w:t xml:space="preserve"> </w:t>
      </w:r>
      <w:r>
        <w:fldChar w:fldCharType="begin"/>
      </w:r>
      <w:r>
        <w:instrText xml:space="preserve"> SEQ Figure \* ARABIC </w:instrText>
      </w:r>
      <w:r>
        <w:fldChar w:fldCharType="separate"/>
      </w:r>
      <w:r w:rsidR="006838F5">
        <w:rPr>
          <w:noProof/>
        </w:rPr>
        <w:t>10</w:t>
      </w:r>
      <w:r>
        <w:fldChar w:fldCharType="end"/>
      </w:r>
      <w:r>
        <w:t xml:space="preserve"> Αρχική ακρίβεια μοντέλου στα παραμορφωμένα από το εμφύτευμα δεδομένα τόσο για το μοντέλο που λαμβάνει υπόψη της </w:t>
      </w:r>
      <w:proofErr w:type="spellStart"/>
      <w:r>
        <w:t>τοπολογικές</w:t>
      </w:r>
      <w:proofErr w:type="spellEnd"/>
      <w:r>
        <w:t xml:space="preserve"> παραμορφώσεις όσο και για το ιδανικό μοντέλο σημειακού πλέγματος. Στο γράφημα φαίνεται με </w:t>
      </w:r>
      <w:proofErr w:type="spellStart"/>
      <w:r>
        <w:t>τριγωνάκι</w:t>
      </w:r>
      <w:proofErr w:type="spellEnd"/>
      <w:r>
        <w:t xml:space="preserve"> ο μέσος όρος των τιμών ενώ το πάνω και το κάτω όριο είναι η μέγιστη και η ελάχιστη τιμή αντίστοιχα</w:t>
      </w:r>
    </w:p>
    <w:p w14:paraId="408B6E09" w14:textId="77777777" w:rsidR="001027D8" w:rsidRDefault="001027D8" w:rsidP="009F6AE3">
      <w:pPr>
        <w:spacing w:after="120"/>
      </w:pPr>
      <w:r>
        <w:t xml:space="preserve">Όπως μπορούμε να δούμε στο γράφημα, η αρχική ακρίβεια των δεδομένων για το πιο ρεαλιστικό </w:t>
      </w:r>
      <w:proofErr w:type="spellStart"/>
      <w:r>
        <w:rPr>
          <w:lang w:val="en-US"/>
        </w:rPr>
        <w:t>AxonMap</w:t>
      </w:r>
      <w:proofErr w:type="spellEnd"/>
      <w:r w:rsidRPr="001027D8">
        <w:t xml:space="preserve"> </w:t>
      </w:r>
      <w:r>
        <w:t>μοντέλο ξεκινάει από περίπου 12% για μικρό αριθμό ηλεκτροδίων και καταλήγει μέχρι και περίπου 17% καθώς προχωράμε μετά τα 200 η</w:t>
      </w:r>
      <w:r w:rsidR="00774F6F">
        <w:t xml:space="preserve">λεκτρόδια. Σε κάθε περίπτωση, φαίνεται πως όλα είναι οριακά καλύτερα από ένα τυχαίο μοντέλο το οποίο, </w:t>
      </w:r>
      <w:r w:rsidR="00774F6F">
        <w:lastRenderedPageBreak/>
        <w:t>κάνοντας τυχαία επιλογή ανάμεσα στις 10 διαθέσιμε επιλογές θα κατάφερνε ακρίβεια της τάξης του 10%.. Η κορυφή στο 20% που παρουσιάζεται στα 100 ηλεκτρόδια (10</w:t>
      </w:r>
      <w:r w:rsidR="00774F6F">
        <w:rPr>
          <w:lang w:val="en-US"/>
        </w:rPr>
        <w:t>x</w:t>
      </w:r>
      <w:r w:rsidR="00774F6F">
        <w:t>10</w:t>
      </w:r>
      <w:r w:rsidR="00774F6F" w:rsidRPr="00774F6F">
        <w:t xml:space="preserve"> </w:t>
      </w:r>
      <w:r w:rsidR="00774F6F">
        <w:t xml:space="preserve">πλέγμα) είναι ιδιαίτερα πιθανό να προέρχεται από κάποιο λάθος στον υπολογισμό του συνόλου προσομοιωμένων δεδομένων για το </w:t>
      </w:r>
      <w:r w:rsidR="00774F6F" w:rsidRPr="00774F6F">
        <w:t>8</w:t>
      </w:r>
      <w:r w:rsidR="00774F6F">
        <w:rPr>
          <w:lang w:val="en-US"/>
        </w:rPr>
        <w:t>x</w:t>
      </w:r>
      <w:r w:rsidR="00774F6F" w:rsidRPr="00774F6F">
        <w:t xml:space="preserve">8 </w:t>
      </w:r>
      <w:r w:rsidR="00774F6F">
        <w:t>εμφύτευμα (καθώς αυτή η περίεργη συμπεριφορά εμφανίζεται και στα υπόλοιπα γραφήματα και συμπεράσματα θα θεωρηθεί ως εσφαλμένη και δεν θα δοθεί παραπάνω προσοχή σε αυτή).</w:t>
      </w:r>
    </w:p>
    <w:p w14:paraId="40092D14" w14:textId="77777777" w:rsidR="00774F6F" w:rsidRPr="00E97B13" w:rsidRDefault="00774F6F" w:rsidP="009F6AE3">
      <w:pPr>
        <w:spacing w:after="120"/>
      </w:pPr>
      <w:r>
        <w:t xml:space="preserve">Βλέπουμε, ακόμα, πως στη περίπτωση του πιο ιδεατού </w:t>
      </w:r>
      <w:proofErr w:type="spellStart"/>
      <w:r>
        <w:rPr>
          <w:lang w:val="en-US"/>
        </w:rPr>
        <w:t>ScoreBoard</w:t>
      </w:r>
      <w:proofErr w:type="spellEnd"/>
      <w:r w:rsidRPr="00774F6F">
        <w:t xml:space="preserve"> </w:t>
      </w:r>
      <w:r>
        <w:t xml:space="preserve">μοντέλου καταλήγουμε σε αισθητά μεγαλύτερη ακρίβεια για τον μεγάλο αριθμό ηλεκτροδίων ενώ μόνο για το πλέγμα </w:t>
      </w:r>
      <w:r w:rsidRPr="00774F6F">
        <w:t>5</w:t>
      </w:r>
      <w:r>
        <w:rPr>
          <w:lang w:val="en-US"/>
        </w:rPr>
        <w:t>x</w:t>
      </w:r>
      <w:r w:rsidRPr="00774F6F">
        <w:t>5</w:t>
      </w:r>
      <w:r>
        <w:t xml:space="preserve"> έχει ακρίβεια μικρότερη ακόμα και από τυχαίο μοντέλο.</w:t>
      </w:r>
      <w:r w:rsidR="00E97B13">
        <w:t xml:space="preserve"> Για να καταλάβουμε γιατί συμβαίνει αυτό αρκεί να δούμε μερικές από τις εικόνες με τις οποίες τροφοδοτούμε το </w:t>
      </w:r>
      <w:proofErr w:type="spellStart"/>
      <w:r w:rsidR="00E97B13">
        <w:t>νευρωνικό</w:t>
      </w:r>
      <w:proofErr w:type="spellEnd"/>
      <w:r w:rsidR="00E97B13">
        <w:t xml:space="preserve"> δίκτυο</w:t>
      </w:r>
      <w:r w:rsidR="00E97B13" w:rsidRPr="00E97B13">
        <w:t>.</w:t>
      </w:r>
    </w:p>
    <w:p w14:paraId="3B1341FD" w14:textId="77777777" w:rsidR="00E97B13" w:rsidRDefault="00E97B13" w:rsidP="00E97B13">
      <w:pPr>
        <w:keepNext/>
        <w:jc w:val="center"/>
      </w:pPr>
      <w:r>
        <w:rPr>
          <w:noProof/>
        </w:rPr>
        <w:drawing>
          <wp:inline distT="0" distB="0" distL="0" distR="0" wp14:anchorId="4ADB510F" wp14:editId="5AC19978">
            <wp:extent cx="4095750" cy="3882852"/>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oreboardModel_e_num_side=5-e_radius=10_samples.png"/>
                    <pic:cNvPicPr/>
                  </pic:nvPicPr>
                  <pic:blipFill>
                    <a:blip r:embed="rId23">
                      <a:extLst>
                        <a:ext uri="{28A0092B-C50C-407E-A947-70E740481C1C}">
                          <a14:useLocalDpi xmlns:a14="http://schemas.microsoft.com/office/drawing/2010/main" val="0"/>
                        </a:ext>
                      </a:extLst>
                    </a:blip>
                    <a:stretch>
                      <a:fillRect/>
                    </a:stretch>
                  </pic:blipFill>
                  <pic:spPr>
                    <a:xfrm>
                      <a:off x="0" y="0"/>
                      <a:ext cx="4122164" cy="3907893"/>
                    </a:xfrm>
                    <a:prstGeom prst="rect">
                      <a:avLst/>
                    </a:prstGeom>
                  </pic:spPr>
                </pic:pic>
              </a:graphicData>
            </a:graphic>
          </wp:inline>
        </w:drawing>
      </w:r>
    </w:p>
    <w:p w14:paraId="6CD76C10" w14:textId="43327689" w:rsidR="00E97B13" w:rsidRPr="00E97B13" w:rsidRDefault="00E97B13" w:rsidP="00E97B13">
      <w:pPr>
        <w:pStyle w:val="Caption"/>
        <w:jc w:val="center"/>
        <w:rPr>
          <w:noProof/>
        </w:rPr>
      </w:pPr>
      <w:proofErr w:type="spellStart"/>
      <w:r>
        <w:t>Figure</w:t>
      </w:r>
      <w:proofErr w:type="spellEnd"/>
      <w:r>
        <w:t xml:space="preserve"> </w:t>
      </w:r>
      <w:r>
        <w:fldChar w:fldCharType="begin"/>
      </w:r>
      <w:r>
        <w:instrText xml:space="preserve"> SEQ Figure \* ARABIC </w:instrText>
      </w:r>
      <w:r>
        <w:fldChar w:fldCharType="separate"/>
      </w:r>
      <w:r w:rsidR="006838F5">
        <w:rPr>
          <w:noProof/>
        </w:rPr>
        <w:t>11</w:t>
      </w:r>
      <w:r>
        <w:fldChar w:fldCharType="end"/>
      </w:r>
      <w:r>
        <w:t xml:space="preserve"> Δείγματα για το μοντέλο σημειακού πλέγματος και ένα εμφύτευμα με 5</w:t>
      </w:r>
      <w:r>
        <w:rPr>
          <w:lang w:val="en-US"/>
        </w:rPr>
        <w:t>x</w:t>
      </w:r>
      <w:r w:rsidRPr="00E97B13">
        <w:t>5</w:t>
      </w:r>
      <w:r>
        <w:rPr>
          <w:noProof/>
        </w:rPr>
        <w:t xml:space="preserve"> ηλεκτρόδια διάστασης 10μ</w:t>
      </w:r>
      <w:r>
        <w:rPr>
          <w:noProof/>
          <w:lang w:val="en-US"/>
        </w:rPr>
        <w:t>m</w:t>
      </w:r>
    </w:p>
    <w:p w14:paraId="1F5983E5" w14:textId="77777777" w:rsidR="00EE7514" w:rsidRDefault="00E97B13" w:rsidP="00EE7514">
      <w:pPr>
        <w:keepNext/>
        <w:jc w:val="center"/>
      </w:pPr>
      <w:r>
        <w:rPr>
          <w:noProof/>
          <w:lang w:val="en-US"/>
        </w:rPr>
        <w:lastRenderedPageBreak/>
        <w:drawing>
          <wp:inline distT="0" distB="0" distL="0" distR="0" wp14:anchorId="50297572" wp14:editId="618B82FC">
            <wp:extent cx="4119376" cy="3905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xonMapModel_e_num_side=5-e_radius=10_samples.png"/>
                    <pic:cNvPicPr/>
                  </pic:nvPicPr>
                  <pic:blipFill>
                    <a:blip r:embed="rId24">
                      <a:extLst>
                        <a:ext uri="{28A0092B-C50C-407E-A947-70E740481C1C}">
                          <a14:useLocalDpi xmlns:a14="http://schemas.microsoft.com/office/drawing/2010/main" val="0"/>
                        </a:ext>
                      </a:extLst>
                    </a:blip>
                    <a:stretch>
                      <a:fillRect/>
                    </a:stretch>
                  </pic:blipFill>
                  <pic:spPr>
                    <a:xfrm>
                      <a:off x="0" y="0"/>
                      <a:ext cx="4128236" cy="3913650"/>
                    </a:xfrm>
                    <a:prstGeom prst="rect">
                      <a:avLst/>
                    </a:prstGeom>
                  </pic:spPr>
                </pic:pic>
              </a:graphicData>
            </a:graphic>
          </wp:inline>
        </w:drawing>
      </w:r>
    </w:p>
    <w:p w14:paraId="4825B930" w14:textId="0D986FE6" w:rsidR="00E97B13" w:rsidRDefault="00EE7514" w:rsidP="00EE7514">
      <w:pPr>
        <w:pStyle w:val="Caption"/>
        <w:jc w:val="center"/>
      </w:pPr>
      <w:proofErr w:type="spellStart"/>
      <w:r>
        <w:t>Figure</w:t>
      </w:r>
      <w:proofErr w:type="spellEnd"/>
      <w:r>
        <w:t xml:space="preserve"> </w:t>
      </w:r>
      <w:r>
        <w:fldChar w:fldCharType="begin"/>
      </w:r>
      <w:r>
        <w:instrText xml:space="preserve"> SEQ Figure \* ARABIC </w:instrText>
      </w:r>
      <w:r>
        <w:fldChar w:fldCharType="separate"/>
      </w:r>
      <w:r w:rsidR="006838F5">
        <w:rPr>
          <w:noProof/>
        </w:rPr>
        <w:t>12</w:t>
      </w:r>
      <w:r>
        <w:fldChar w:fldCharType="end"/>
      </w:r>
      <w:r w:rsidRPr="009062FB">
        <w:t xml:space="preserve"> Δείγματα για το </w:t>
      </w:r>
      <w:proofErr w:type="spellStart"/>
      <w:r>
        <w:rPr>
          <w:lang w:val="en-US"/>
        </w:rPr>
        <w:t>AxonMap</w:t>
      </w:r>
      <w:proofErr w:type="spellEnd"/>
      <w:r w:rsidRPr="00EE7514">
        <w:t xml:space="preserve"> </w:t>
      </w:r>
      <w:r>
        <w:t>μοντέλο</w:t>
      </w:r>
      <w:r w:rsidRPr="009062FB">
        <w:t xml:space="preserve"> και ένα εμφύτευμα με 5x5 ηλεκτρόδια διάστασης 10μm</w:t>
      </w:r>
    </w:p>
    <w:p w14:paraId="6A3E4DD6" w14:textId="77777777" w:rsidR="00EE7514" w:rsidRDefault="00EE7514" w:rsidP="009F6AE3">
      <w:pPr>
        <w:spacing w:after="120"/>
      </w:pPr>
      <w:r>
        <w:t xml:space="preserve">Βλέπουμε λοιπόν πως για το </w:t>
      </w:r>
      <w:proofErr w:type="spellStart"/>
      <w:r>
        <w:rPr>
          <w:lang w:val="en-US"/>
        </w:rPr>
        <w:t>ScoreBoard</w:t>
      </w:r>
      <w:proofErr w:type="spellEnd"/>
      <w:r w:rsidRPr="00EE7514">
        <w:t xml:space="preserve"> </w:t>
      </w:r>
      <w:r>
        <w:t xml:space="preserve">μοντέλο, όλα τα δείγματα μοιάζουν σχεδόν ίδια οπότε υπάρχει μεγάλο </w:t>
      </w:r>
      <w:r>
        <w:rPr>
          <w:lang w:val="en-US"/>
        </w:rPr>
        <w:t>bias</w:t>
      </w:r>
      <w:r w:rsidRPr="00EE7514">
        <w:t xml:space="preserve"> </w:t>
      </w:r>
      <w:r>
        <w:t xml:space="preserve">στη πρόβλεψη με βάση τα δείγματα στα οποία έχει αρχικά εκπαιδευτεί το μοντέλο. Αντίθετα, για το </w:t>
      </w:r>
      <w:proofErr w:type="spellStart"/>
      <w:r>
        <w:rPr>
          <w:lang w:val="en-US"/>
        </w:rPr>
        <w:t>AxonMap</w:t>
      </w:r>
      <w:proofErr w:type="spellEnd"/>
      <w:r w:rsidRPr="00EE7514">
        <w:t xml:space="preserve"> </w:t>
      </w:r>
      <w:r>
        <w:t>μοντέλο, αν και τα δείγματα πάλι δεν είναι ευδιάκριτα με βάση την εκπαίδευση που έχει λάβει το μοντέλο, τουλάχιστον δεν μοιάζουν όλα ίδια οπότε τα αναγνωρίζει σαν να ανήκουν σε διαφορετικές κατηγορίες.</w:t>
      </w:r>
    </w:p>
    <w:p w14:paraId="733CFE0E" w14:textId="77777777" w:rsidR="00EE7514" w:rsidRDefault="00EE7514" w:rsidP="00EE7514"/>
    <w:p w14:paraId="05EB4DD5" w14:textId="77777777" w:rsidR="00EE7514" w:rsidRDefault="00EE7514" w:rsidP="00EE7514">
      <w:pPr>
        <w:pStyle w:val="Heading2"/>
        <w:spacing w:line="276" w:lineRule="auto"/>
      </w:pPr>
      <w:bookmarkStart w:id="16" w:name="_Toc52153357"/>
      <w:r>
        <w:t>Ακρίβεια μοντέλου στα νέα δεδομένα μετά από μια εποχή εκπαίδευσης</w:t>
      </w:r>
      <w:bookmarkEnd w:id="16"/>
    </w:p>
    <w:p w14:paraId="2F15A9D7" w14:textId="77777777" w:rsidR="00EE7514" w:rsidRPr="00F37A94" w:rsidRDefault="00F37A94" w:rsidP="009F6AE3">
      <w:pPr>
        <w:spacing w:after="120"/>
      </w:pPr>
      <w:r>
        <w:t xml:space="preserve">Και σε αυτή τη περίπτωση, το </w:t>
      </w:r>
      <w:proofErr w:type="spellStart"/>
      <w:r>
        <w:rPr>
          <w:lang w:val="en-US"/>
        </w:rPr>
        <w:t>ScoreBoard</w:t>
      </w:r>
      <w:proofErr w:type="spellEnd"/>
      <w:r w:rsidRPr="00F37A94">
        <w:t xml:space="preserve"> </w:t>
      </w:r>
      <w:r>
        <w:t xml:space="preserve">μοντέλο καταλήγει σε μεγαλύτερη ακρίβεια για περισσότερα από 100 ηλεκτρόδια μιας και η οπτική αντίληψη που προκύπτει από αυτό δεν λαμβάνει υπόψη τις </w:t>
      </w:r>
      <w:proofErr w:type="spellStart"/>
      <w:r>
        <w:t>τοπολογικές</w:t>
      </w:r>
      <w:proofErr w:type="spellEnd"/>
      <w:r>
        <w:t xml:space="preserve"> παραμορφώσεις που αναφέραμε. Σε κάθε περίπτωση βλέπουμε πως με την εκπαίδευση για μια μόνο εποχή κανένα εμφύτευμα δεν ξεπερνάει το 70% σε ακρίβεια τόσο για το </w:t>
      </w:r>
      <w:proofErr w:type="spellStart"/>
      <w:r>
        <w:rPr>
          <w:lang w:val="en-US"/>
        </w:rPr>
        <w:t>AxonMap</w:t>
      </w:r>
      <w:proofErr w:type="spellEnd"/>
      <w:r w:rsidRPr="00F37A94">
        <w:t xml:space="preserve"> </w:t>
      </w:r>
      <w:r>
        <w:t xml:space="preserve">όσο και για το </w:t>
      </w:r>
      <w:proofErr w:type="spellStart"/>
      <w:r>
        <w:rPr>
          <w:lang w:val="en-US"/>
        </w:rPr>
        <w:t>ScoreBoard</w:t>
      </w:r>
      <w:proofErr w:type="spellEnd"/>
      <w:r>
        <w:t xml:space="preserve"> μοντέλο.</w:t>
      </w:r>
    </w:p>
    <w:p w14:paraId="6D215F31" w14:textId="77777777" w:rsidR="00EE7514" w:rsidRDefault="004E3E85" w:rsidP="00EE7514">
      <w:pPr>
        <w:keepNext/>
        <w:spacing w:after="0" w:line="240" w:lineRule="auto"/>
        <w:jc w:val="left"/>
      </w:pPr>
      <w:r>
        <w:rPr>
          <w:noProof/>
        </w:rPr>
        <w:lastRenderedPageBreak/>
        <w:drawing>
          <wp:inline distT="0" distB="0" distL="0" distR="0" wp14:anchorId="402CDEF4" wp14:editId="14721594">
            <wp:extent cx="5278755" cy="30638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_epoch_accuracy_versus_number_of_electrods.png"/>
                    <pic:cNvPicPr/>
                  </pic:nvPicPr>
                  <pic:blipFill>
                    <a:blip r:embed="rId25">
                      <a:extLst>
                        <a:ext uri="{28A0092B-C50C-407E-A947-70E740481C1C}">
                          <a14:useLocalDpi xmlns:a14="http://schemas.microsoft.com/office/drawing/2010/main" val="0"/>
                        </a:ext>
                      </a:extLst>
                    </a:blip>
                    <a:stretch>
                      <a:fillRect/>
                    </a:stretch>
                  </pic:blipFill>
                  <pic:spPr>
                    <a:xfrm>
                      <a:off x="0" y="0"/>
                      <a:ext cx="5278755" cy="3063875"/>
                    </a:xfrm>
                    <a:prstGeom prst="rect">
                      <a:avLst/>
                    </a:prstGeom>
                  </pic:spPr>
                </pic:pic>
              </a:graphicData>
            </a:graphic>
          </wp:inline>
        </w:drawing>
      </w:r>
    </w:p>
    <w:p w14:paraId="344DBC95" w14:textId="2A86963D" w:rsidR="00EE7514" w:rsidRDefault="00EE7514" w:rsidP="00EE7514">
      <w:pPr>
        <w:pStyle w:val="Caption"/>
      </w:pPr>
      <w:proofErr w:type="spellStart"/>
      <w:r>
        <w:t>Figure</w:t>
      </w:r>
      <w:proofErr w:type="spellEnd"/>
      <w:r>
        <w:t xml:space="preserve"> </w:t>
      </w:r>
      <w:r>
        <w:fldChar w:fldCharType="begin"/>
      </w:r>
      <w:r>
        <w:instrText xml:space="preserve"> SEQ Figure \* ARABIC </w:instrText>
      </w:r>
      <w:r>
        <w:fldChar w:fldCharType="separate"/>
      </w:r>
      <w:r w:rsidR="006838F5">
        <w:rPr>
          <w:noProof/>
        </w:rPr>
        <w:t>13</w:t>
      </w:r>
      <w:r>
        <w:fldChar w:fldCharType="end"/>
      </w:r>
      <w:r w:rsidRPr="00C37E04">
        <w:t xml:space="preserve"> </w:t>
      </w:r>
      <w:r>
        <w:t>Ακρίβεια μοντέλου στα παραμορφωμένα από το εμφύτευμα δεδομένα μετά από μια επο</w:t>
      </w:r>
      <w:r w:rsidR="00003113">
        <w:t xml:space="preserve">χή </w:t>
      </w:r>
      <w:r>
        <w:t xml:space="preserve">τόσο για το μοντέλο που λαμβάνει υπόψη της </w:t>
      </w:r>
      <w:proofErr w:type="spellStart"/>
      <w:r>
        <w:t>τοπολογικές</w:t>
      </w:r>
      <w:proofErr w:type="spellEnd"/>
      <w:r>
        <w:t xml:space="preserve"> παραμορφώσεις όσο και για το ιδανικό μοντέλο σημειακού πλέγματος. Στο γράφημα φαίνεται με </w:t>
      </w:r>
      <w:proofErr w:type="spellStart"/>
      <w:r>
        <w:t>τριγωνάκι</w:t>
      </w:r>
      <w:proofErr w:type="spellEnd"/>
      <w:r>
        <w:t xml:space="preserve"> ο μέσος όρος των τιμών ενώ το πάνω και το κάτω όριο είναι η μέγιστη και η ελάχιστη τιμή αντίστοιχα</w:t>
      </w:r>
    </w:p>
    <w:p w14:paraId="25487B9E" w14:textId="77777777" w:rsidR="00F37A94" w:rsidRPr="00F37A94" w:rsidRDefault="006A5B3C" w:rsidP="009F6AE3">
      <w:pPr>
        <w:spacing w:after="120"/>
      </w:pPr>
      <w:r>
        <w:t>Φυσικά</w:t>
      </w:r>
      <w:r w:rsidR="00F37A94">
        <w:t>, στην αναπαράσταση της ακρίβειας του μοντέλου σαν συνάρτηση του μεγέθους του ηλεκτροδίου έχουμε μια πολύ μεγάλη απόκλιση ανάμεσα στη μέση, την ελάχιστη και τη μέγιστη τιμή και όσο μεγαλώνει το μέγεθος τόσο μειώνεται η μέση ακρίβεια αλλά και η απόκλιση. Αυτό συμβαίνει καθώς, για κάθε μέγεθος εμφυτεύματος η ακρίβεια αλλάζει ελάχιστα με την αλλαγή του μεγέθους του ηλεκτροδίου, ενώ για πιο μεγάλο αριθμό ηλεκτροδίων δεν χώραγε μεγάλο μέγεθος ηλεκτροδίου</w:t>
      </w:r>
      <w:r>
        <w:t>.</w:t>
      </w:r>
    </w:p>
    <w:p w14:paraId="68BB2DEB" w14:textId="77777777" w:rsidR="00F37A94" w:rsidRDefault="004E3E85" w:rsidP="00F37A94">
      <w:pPr>
        <w:pStyle w:val="Caption"/>
        <w:keepNext/>
        <w:jc w:val="center"/>
      </w:pPr>
      <w:r>
        <w:rPr>
          <w:noProof/>
        </w:rPr>
        <w:drawing>
          <wp:inline distT="0" distB="0" distL="0" distR="0" wp14:anchorId="77B2878F" wp14:editId="17076D04">
            <wp:extent cx="4371725" cy="29427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_epoch_accuracy_versus_electrode_size.png"/>
                    <pic:cNvPicPr/>
                  </pic:nvPicPr>
                  <pic:blipFill>
                    <a:blip r:embed="rId26">
                      <a:extLst>
                        <a:ext uri="{28A0092B-C50C-407E-A947-70E740481C1C}">
                          <a14:useLocalDpi xmlns:a14="http://schemas.microsoft.com/office/drawing/2010/main" val="0"/>
                        </a:ext>
                      </a:extLst>
                    </a:blip>
                    <a:stretch>
                      <a:fillRect/>
                    </a:stretch>
                  </pic:blipFill>
                  <pic:spPr>
                    <a:xfrm>
                      <a:off x="0" y="0"/>
                      <a:ext cx="4404067" cy="2964481"/>
                    </a:xfrm>
                    <a:prstGeom prst="rect">
                      <a:avLst/>
                    </a:prstGeom>
                  </pic:spPr>
                </pic:pic>
              </a:graphicData>
            </a:graphic>
          </wp:inline>
        </w:drawing>
      </w:r>
    </w:p>
    <w:p w14:paraId="6FDD822F" w14:textId="4DCB354C" w:rsidR="00F37A94" w:rsidRDefault="00F37A94" w:rsidP="00F37A94">
      <w:pPr>
        <w:pStyle w:val="Caption"/>
      </w:pPr>
      <w:proofErr w:type="spellStart"/>
      <w:r>
        <w:t>Figure</w:t>
      </w:r>
      <w:proofErr w:type="spellEnd"/>
      <w:r>
        <w:t xml:space="preserve"> </w:t>
      </w:r>
      <w:r>
        <w:fldChar w:fldCharType="begin"/>
      </w:r>
      <w:r>
        <w:instrText xml:space="preserve"> SEQ Figure \* ARABIC </w:instrText>
      </w:r>
      <w:r>
        <w:fldChar w:fldCharType="separate"/>
      </w:r>
      <w:r w:rsidR="006838F5">
        <w:rPr>
          <w:noProof/>
        </w:rPr>
        <w:t>14</w:t>
      </w:r>
      <w:r>
        <w:fldChar w:fldCharType="end"/>
      </w:r>
      <w:r>
        <w:t xml:space="preserve"> Ακρίβεια μοντέλου στα παραμορφωμένα από το εμφύτευμα δεδομένα μετά από μια εποχή τόσο για το μοντέλο που λαμβάνει υπόψη της </w:t>
      </w:r>
      <w:proofErr w:type="spellStart"/>
      <w:r>
        <w:t>τοπολογικές</w:t>
      </w:r>
      <w:proofErr w:type="spellEnd"/>
      <w:r>
        <w:t xml:space="preserve"> παραμορφώσεις όσο και για το ιδανικό μοντέλο σημειακού πλέγματος συναρτήσει του μεγέθους των ηλεκτροδίων. Στο γράφημα φαίνεται με </w:t>
      </w:r>
      <w:proofErr w:type="spellStart"/>
      <w:r>
        <w:t>τριγωνάκι</w:t>
      </w:r>
      <w:proofErr w:type="spellEnd"/>
      <w:r>
        <w:t xml:space="preserve"> ο μέσος όρος των τιμών ενώ το πάνω και το κάτω όριο είναι η μέγιστη και η ελάχιστη τιμή αντίστοιχα</w:t>
      </w:r>
    </w:p>
    <w:p w14:paraId="1FD841E8" w14:textId="77777777" w:rsidR="00F37A94" w:rsidRDefault="00F37A94" w:rsidP="00F37A94">
      <w:pPr>
        <w:pStyle w:val="Caption"/>
        <w:jc w:val="center"/>
      </w:pPr>
    </w:p>
    <w:p w14:paraId="46652C6F" w14:textId="77777777" w:rsidR="00F77516" w:rsidRDefault="004E3E85" w:rsidP="00560E46">
      <w:pPr>
        <w:pStyle w:val="Caption"/>
        <w:keepNext/>
        <w:jc w:val="center"/>
      </w:pPr>
      <w:r>
        <w:rPr>
          <w:noProof/>
        </w:rPr>
        <w:drawing>
          <wp:inline distT="0" distB="0" distL="0" distR="0" wp14:anchorId="12EDF3DE" wp14:editId="4DB15514">
            <wp:extent cx="4772660" cy="3276048"/>
            <wp:effectExtent l="0" t="0" r="889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_epoch_accuracy_versus_electrod_size_AxonMap.png"/>
                    <pic:cNvPicPr/>
                  </pic:nvPicPr>
                  <pic:blipFill>
                    <a:blip r:embed="rId27">
                      <a:extLst>
                        <a:ext uri="{28A0092B-C50C-407E-A947-70E740481C1C}">
                          <a14:useLocalDpi xmlns:a14="http://schemas.microsoft.com/office/drawing/2010/main" val="0"/>
                        </a:ext>
                      </a:extLst>
                    </a:blip>
                    <a:stretch>
                      <a:fillRect/>
                    </a:stretch>
                  </pic:blipFill>
                  <pic:spPr>
                    <a:xfrm>
                      <a:off x="0" y="0"/>
                      <a:ext cx="4786633" cy="3285639"/>
                    </a:xfrm>
                    <a:prstGeom prst="rect">
                      <a:avLst/>
                    </a:prstGeom>
                  </pic:spPr>
                </pic:pic>
              </a:graphicData>
            </a:graphic>
          </wp:inline>
        </w:drawing>
      </w:r>
    </w:p>
    <w:p w14:paraId="32667F48" w14:textId="6E4E778C" w:rsidR="00F77516" w:rsidRDefault="00F77516" w:rsidP="00F77516">
      <w:pPr>
        <w:pStyle w:val="Caption"/>
      </w:pPr>
      <w:proofErr w:type="spellStart"/>
      <w:r>
        <w:t>Figure</w:t>
      </w:r>
      <w:proofErr w:type="spellEnd"/>
      <w:r>
        <w:t xml:space="preserve"> </w:t>
      </w:r>
      <w:r>
        <w:fldChar w:fldCharType="begin"/>
      </w:r>
      <w:r>
        <w:instrText xml:space="preserve"> SEQ Figure \* ARABIC </w:instrText>
      </w:r>
      <w:r>
        <w:fldChar w:fldCharType="separate"/>
      </w:r>
      <w:r w:rsidR="006838F5">
        <w:rPr>
          <w:noProof/>
        </w:rPr>
        <w:t>15</w:t>
      </w:r>
      <w:r>
        <w:fldChar w:fldCharType="end"/>
      </w:r>
      <w:r>
        <w:t xml:space="preserve"> Ακρίβεια μοντέλου στα παραμορφωμένα από το εμφύτευμα δεδομένα μετά από μια εποχή για το μοντέλο που λαμβάνει υπόψη της </w:t>
      </w:r>
      <w:proofErr w:type="spellStart"/>
      <w:r>
        <w:t>τοπολογικές</w:t>
      </w:r>
      <w:proofErr w:type="spellEnd"/>
      <w:r>
        <w:t xml:space="preserve"> παραμορφώσεις συναρτήσει του μεγέθους των ηλεκτροδίων για κάθε αριθμό ηλεκτροδίων στη πλευρά.</w:t>
      </w:r>
    </w:p>
    <w:p w14:paraId="212DC8A5" w14:textId="77777777" w:rsidR="00F77516" w:rsidRDefault="00F77516" w:rsidP="00F77516">
      <w:pPr>
        <w:pStyle w:val="Caption"/>
        <w:jc w:val="left"/>
      </w:pPr>
    </w:p>
    <w:p w14:paraId="74773376" w14:textId="77777777" w:rsidR="00560E46" w:rsidRDefault="004E3E85" w:rsidP="00560E46">
      <w:pPr>
        <w:pStyle w:val="Caption"/>
        <w:keepNext/>
        <w:jc w:val="center"/>
      </w:pPr>
      <w:r>
        <w:rPr>
          <w:noProof/>
        </w:rPr>
        <w:drawing>
          <wp:inline distT="0" distB="0" distL="0" distR="0" wp14:anchorId="2719BA68" wp14:editId="2110EEF7">
            <wp:extent cx="4877435" cy="32990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_epoch_accuracy_versus_electrod_size_ScoreBoard.png"/>
                    <pic:cNvPicPr/>
                  </pic:nvPicPr>
                  <pic:blipFill>
                    <a:blip r:embed="rId28">
                      <a:extLst>
                        <a:ext uri="{28A0092B-C50C-407E-A947-70E740481C1C}">
                          <a14:useLocalDpi xmlns:a14="http://schemas.microsoft.com/office/drawing/2010/main" val="0"/>
                        </a:ext>
                      </a:extLst>
                    </a:blip>
                    <a:stretch>
                      <a:fillRect/>
                    </a:stretch>
                  </pic:blipFill>
                  <pic:spPr>
                    <a:xfrm>
                      <a:off x="0" y="0"/>
                      <a:ext cx="4890681" cy="3308053"/>
                    </a:xfrm>
                    <a:prstGeom prst="rect">
                      <a:avLst/>
                    </a:prstGeom>
                  </pic:spPr>
                </pic:pic>
              </a:graphicData>
            </a:graphic>
          </wp:inline>
        </w:drawing>
      </w:r>
    </w:p>
    <w:p w14:paraId="1BFE27B0" w14:textId="7684DAB2" w:rsidR="00C0490D" w:rsidRDefault="00560E46" w:rsidP="00560E46">
      <w:pPr>
        <w:pStyle w:val="Caption"/>
      </w:pPr>
      <w:proofErr w:type="spellStart"/>
      <w:r>
        <w:t>Figure</w:t>
      </w:r>
      <w:proofErr w:type="spellEnd"/>
      <w:r>
        <w:t xml:space="preserve"> </w:t>
      </w:r>
      <w:r>
        <w:fldChar w:fldCharType="begin"/>
      </w:r>
      <w:r>
        <w:instrText xml:space="preserve"> SEQ Figure \* ARABIC </w:instrText>
      </w:r>
      <w:r>
        <w:fldChar w:fldCharType="separate"/>
      </w:r>
      <w:r w:rsidR="006838F5">
        <w:rPr>
          <w:noProof/>
        </w:rPr>
        <w:t>16</w:t>
      </w:r>
      <w:r>
        <w:fldChar w:fldCharType="end"/>
      </w:r>
      <w:r>
        <w:t xml:space="preserve"> Ακρίβεια μοντέλου στα παραμορφωμένα από το εμφύτευμα δεδομένα μετά από μια εποχή για το ιδανικό μοντέλο σημειακού πλέγματος συναρτήσει του μεγέθους των ηλεκτροδίων για κάθε αριθμό ηλεκτροδίων στη πλευρά.</w:t>
      </w:r>
    </w:p>
    <w:bookmarkEnd w:id="8"/>
    <w:p w14:paraId="00453B1F" w14:textId="77777777" w:rsidR="00CC1848" w:rsidRPr="00E81A1E" w:rsidRDefault="00E81A1E" w:rsidP="00CC1848">
      <w:pPr>
        <w:rPr>
          <w:szCs w:val="24"/>
        </w:rPr>
      </w:pPr>
      <w:r w:rsidRPr="00E81A1E">
        <w:rPr>
          <w:szCs w:val="24"/>
        </w:rPr>
        <w:t>.</w:t>
      </w:r>
      <w:r w:rsidR="00560E46">
        <w:rPr>
          <w:szCs w:val="24"/>
        </w:rPr>
        <w:br w:type="page"/>
      </w:r>
    </w:p>
    <w:p w14:paraId="7AF9BFDE" w14:textId="00B7459F" w:rsidR="00CC1848" w:rsidRDefault="00CC1848" w:rsidP="00CC1848">
      <w:pPr>
        <w:pStyle w:val="Heading1"/>
      </w:pPr>
      <w:r>
        <w:lastRenderedPageBreak/>
        <w:t xml:space="preserve"> </w:t>
      </w:r>
      <w:bookmarkStart w:id="17" w:name="_Toc52153358"/>
      <w:r>
        <w:t xml:space="preserve">Μελέτη Εμπορικού Εμφυτεύματος </w:t>
      </w:r>
      <w:r w:rsidR="00290AB2">
        <w:t>–</w:t>
      </w:r>
      <w:r>
        <w:t xml:space="preserve"> </w:t>
      </w:r>
      <w:r>
        <w:rPr>
          <w:lang w:val="en-US"/>
        </w:rPr>
        <w:t>Argus</w:t>
      </w:r>
      <w:r w:rsidR="00290AB2" w:rsidRPr="008637EF">
        <w:t xml:space="preserve"> </w:t>
      </w:r>
      <w:r>
        <w:rPr>
          <w:lang w:val="en-US"/>
        </w:rPr>
        <w:t>II</w:t>
      </w:r>
      <w:bookmarkEnd w:id="17"/>
    </w:p>
    <w:p w14:paraId="5A429CE9" w14:textId="7A21CE78" w:rsidR="00CC1848" w:rsidRDefault="00BB6A9A" w:rsidP="00CC1848">
      <w:r>
        <w:t xml:space="preserve">Το </w:t>
      </w:r>
      <w:r>
        <w:rPr>
          <w:lang w:val="en-US"/>
        </w:rPr>
        <w:t>Argus</w:t>
      </w:r>
      <w:r w:rsidR="008637EF" w:rsidRPr="008637EF">
        <w:t xml:space="preserve"> </w:t>
      </w:r>
      <w:r>
        <w:rPr>
          <w:lang w:val="en-US"/>
        </w:rPr>
        <w:t>II</w:t>
      </w:r>
      <w:r w:rsidRPr="00BB6A9A">
        <w:t xml:space="preserve"> </w:t>
      </w:r>
      <w:r>
        <w:t xml:space="preserve">είναι ένα εμπορικά διαθέσιμο εμφύτευμα αμφιβληστροειδούς το οποίο αποτελείται από ένα πλέγμα </w:t>
      </w:r>
      <w:r w:rsidRPr="00BB6A9A">
        <w:t>6</w:t>
      </w:r>
      <w:r>
        <w:rPr>
          <w:lang w:val="en-US"/>
        </w:rPr>
        <w:t>x</w:t>
      </w:r>
      <w:r w:rsidRPr="00BB6A9A">
        <w:t xml:space="preserve">10 </w:t>
      </w:r>
      <w:r>
        <w:t xml:space="preserve">ηλεκτροδίων μεγέθους </w:t>
      </w:r>
      <w:r w:rsidRPr="00BB6A9A">
        <w:t>22</w:t>
      </w:r>
      <w:r w:rsidRPr="00052F21">
        <w:t>5</w:t>
      </w:r>
      <w:r>
        <w:t>μ</w:t>
      </w:r>
      <w:r>
        <w:rPr>
          <w:lang w:val="en-US"/>
        </w:rPr>
        <w:t>m</w:t>
      </w:r>
      <w:r w:rsidRPr="00BB6A9A">
        <w:t xml:space="preserve"> </w:t>
      </w:r>
      <w:r w:rsidR="00052F21">
        <w:t>με απόσταση 575μ</w:t>
      </w:r>
      <w:r w:rsidR="00052F21">
        <w:rPr>
          <w:lang w:val="en-US"/>
        </w:rPr>
        <w:t>m</w:t>
      </w:r>
      <w:r w:rsidR="00052F21" w:rsidRPr="00052F21">
        <w:t xml:space="preserve"> </w:t>
      </w:r>
      <w:r w:rsidR="00052F21">
        <w:t xml:space="preserve">μεταξύ των κέντρων δύο ηλεκτροδίων – άρα </w:t>
      </w:r>
      <w:r w:rsidR="00052F21" w:rsidRPr="00052F21">
        <w:t>3325</w:t>
      </w:r>
      <w:r w:rsidR="00052F21">
        <w:rPr>
          <w:lang w:val="en-US"/>
        </w:rPr>
        <w:t>x</w:t>
      </w:r>
      <w:r w:rsidR="00052F21">
        <w:t>5625</w:t>
      </w:r>
      <w:r w:rsidR="00052F21" w:rsidRPr="00052F21">
        <w:t xml:space="preserve"> </w:t>
      </w:r>
      <w:r w:rsidR="00052F21">
        <w:t>μ</w:t>
      </w:r>
      <w:r w:rsidR="00052F21">
        <w:rPr>
          <w:lang w:val="en-US"/>
        </w:rPr>
        <w:t>m</w:t>
      </w:r>
      <w:r w:rsidR="00052F21" w:rsidRPr="00052F21">
        <w:rPr>
          <w:vertAlign w:val="superscript"/>
        </w:rPr>
        <w:t>2</w:t>
      </w:r>
      <w:r w:rsidR="00052F21" w:rsidRPr="00052F21">
        <w:t xml:space="preserve"> </w:t>
      </w:r>
      <w:r w:rsidR="00052F21">
        <w:t>σε μέγεθος.</w:t>
      </w:r>
    </w:p>
    <w:p w14:paraId="488A8936" w14:textId="77777777" w:rsidR="00052F21" w:rsidRDefault="00052F21" w:rsidP="00052F21">
      <w:pPr>
        <w:keepNext/>
        <w:jc w:val="center"/>
      </w:pPr>
      <w:r>
        <w:rPr>
          <w:noProof/>
        </w:rPr>
        <w:drawing>
          <wp:inline distT="0" distB="0" distL="0" distR="0" wp14:anchorId="21AC42A3" wp14:editId="688536F0">
            <wp:extent cx="4189161" cy="3300734"/>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gusII_on_AxonMap.png"/>
                    <pic:cNvPicPr/>
                  </pic:nvPicPr>
                  <pic:blipFill>
                    <a:blip r:embed="rId29">
                      <a:extLst>
                        <a:ext uri="{28A0092B-C50C-407E-A947-70E740481C1C}">
                          <a14:useLocalDpi xmlns:a14="http://schemas.microsoft.com/office/drawing/2010/main" val="0"/>
                        </a:ext>
                      </a:extLst>
                    </a:blip>
                    <a:stretch>
                      <a:fillRect/>
                    </a:stretch>
                  </pic:blipFill>
                  <pic:spPr>
                    <a:xfrm>
                      <a:off x="0" y="0"/>
                      <a:ext cx="4198669" cy="3308226"/>
                    </a:xfrm>
                    <a:prstGeom prst="rect">
                      <a:avLst/>
                    </a:prstGeom>
                  </pic:spPr>
                </pic:pic>
              </a:graphicData>
            </a:graphic>
          </wp:inline>
        </w:drawing>
      </w:r>
    </w:p>
    <w:p w14:paraId="05BEAC0C" w14:textId="5995055B" w:rsidR="00052F21" w:rsidRDefault="00052F21" w:rsidP="00052F21">
      <w:pPr>
        <w:pStyle w:val="Caption"/>
        <w:jc w:val="center"/>
      </w:pPr>
      <w:proofErr w:type="spellStart"/>
      <w:r>
        <w:t>Figure</w:t>
      </w:r>
      <w:proofErr w:type="spellEnd"/>
      <w:r>
        <w:t xml:space="preserve"> </w:t>
      </w:r>
      <w:r>
        <w:fldChar w:fldCharType="begin"/>
      </w:r>
      <w:r>
        <w:instrText xml:space="preserve"> SEQ Figure \* ARABIC </w:instrText>
      </w:r>
      <w:r>
        <w:fldChar w:fldCharType="separate"/>
      </w:r>
      <w:r w:rsidR="006838F5">
        <w:rPr>
          <w:noProof/>
        </w:rPr>
        <w:t>17</w:t>
      </w:r>
      <w:r>
        <w:fldChar w:fldCharType="end"/>
      </w:r>
      <w:r>
        <w:t xml:space="preserve"> Το εμφύτευμα </w:t>
      </w:r>
      <w:r>
        <w:rPr>
          <w:lang w:val="en-US"/>
        </w:rPr>
        <w:t>Argus</w:t>
      </w:r>
      <w:r w:rsidRPr="00052F21">
        <w:t xml:space="preserve"> </w:t>
      </w:r>
      <w:r>
        <w:rPr>
          <w:lang w:val="en-US"/>
        </w:rPr>
        <w:t>II</w:t>
      </w:r>
      <w:r w:rsidRPr="00052F21">
        <w:t xml:space="preserve"> </w:t>
      </w:r>
      <w:r w:rsidRPr="005B418A">
        <w:t>πάνω σε έναν χάρτη των δεσμών ινών οπτικών νεύρων</w:t>
      </w:r>
    </w:p>
    <w:p w14:paraId="7EDAEA26" w14:textId="77777777" w:rsidR="00052F21" w:rsidRDefault="00052F21" w:rsidP="00052F21"/>
    <w:p w14:paraId="2F55B0F0" w14:textId="77777777" w:rsidR="00052F21" w:rsidRDefault="00C01310" w:rsidP="00052F21">
      <w:pPr>
        <w:pStyle w:val="Heading2"/>
        <w:spacing w:after="120"/>
      </w:pPr>
      <w:bookmarkStart w:id="18" w:name="_Toc52153359"/>
      <w:r>
        <w:t>Τα δεδομένα</w:t>
      </w:r>
      <w:bookmarkEnd w:id="18"/>
    </w:p>
    <w:p w14:paraId="0571A7DB" w14:textId="77777777" w:rsidR="00C01310" w:rsidRDefault="00C01310" w:rsidP="00C01310">
      <w:pPr>
        <w:spacing w:after="120"/>
      </w:pPr>
      <w:r>
        <w:t xml:space="preserve">Αν και στη περίπτωση του </w:t>
      </w:r>
      <w:r>
        <w:rPr>
          <w:lang w:val="en-US"/>
        </w:rPr>
        <w:t>Argus</w:t>
      </w:r>
      <w:r w:rsidRPr="00C01310">
        <w:t xml:space="preserve"> </w:t>
      </w:r>
      <w:r>
        <w:rPr>
          <w:lang w:val="en-US"/>
        </w:rPr>
        <w:t>II</w:t>
      </w:r>
      <w:r w:rsidRPr="00C01310">
        <w:t xml:space="preserve"> </w:t>
      </w:r>
      <w:r>
        <w:t xml:space="preserve">έχουμε προσομοιώσει ολόκληρο το </w:t>
      </w:r>
      <w:r>
        <w:rPr>
          <w:lang w:val="en-US"/>
        </w:rPr>
        <w:t>MNIST</w:t>
      </w:r>
      <w:r w:rsidRPr="00C01310">
        <w:t xml:space="preserve"> </w:t>
      </w:r>
      <w:r>
        <w:t xml:space="preserve">τόσο στο μοντέλο αμφιβληστροειδούς με τις </w:t>
      </w:r>
      <w:proofErr w:type="spellStart"/>
      <w:r>
        <w:t>τοπολογικές</w:t>
      </w:r>
      <w:proofErr w:type="spellEnd"/>
      <w:r>
        <w:t xml:space="preserve"> παραμορφώσεις (</w:t>
      </w:r>
      <w:proofErr w:type="spellStart"/>
      <w:r>
        <w:rPr>
          <w:lang w:val="en-US"/>
        </w:rPr>
        <w:t>AxonMap</w:t>
      </w:r>
      <w:proofErr w:type="spellEnd"/>
      <w:r w:rsidRPr="00C01310">
        <w:t xml:space="preserve"> </w:t>
      </w:r>
      <w:r>
        <w:t>μοντέλο) όσο και στο ιδανικό μοντέλο σημειακού πλέγματος (</w:t>
      </w:r>
      <w:proofErr w:type="spellStart"/>
      <w:r>
        <w:rPr>
          <w:lang w:val="en-US"/>
        </w:rPr>
        <w:t>ScoreBoard</w:t>
      </w:r>
      <w:proofErr w:type="spellEnd"/>
      <w:r w:rsidRPr="00C01310">
        <w:t xml:space="preserve"> </w:t>
      </w:r>
      <w:r>
        <w:t>μοντέλο)</w:t>
      </w:r>
      <w:r w:rsidRPr="00C01310">
        <w:t xml:space="preserve">, </w:t>
      </w:r>
      <w:r>
        <w:t xml:space="preserve">για να λάβουμε </w:t>
      </w:r>
      <w:r>
        <w:lastRenderedPageBreak/>
        <w:t xml:space="preserve">συμπεράσματα ανάλογα με αυτά του κεφαλαίου 4 κατά την εκπαίδευση του μοντέλου, περιορίσαμε το </w:t>
      </w:r>
      <w:r>
        <w:rPr>
          <w:lang w:val="en-US"/>
        </w:rPr>
        <w:t>trainset</w:t>
      </w:r>
      <w:r w:rsidRPr="00C01310">
        <w:t xml:space="preserve"> </w:t>
      </w:r>
      <w:r>
        <w:t xml:space="preserve">σε 2.000 δείγματα. Ωστόσο, λάβαμε υπόψη ολόκληρο το </w:t>
      </w:r>
      <w:proofErr w:type="spellStart"/>
      <w:r>
        <w:rPr>
          <w:lang w:val="en-US"/>
        </w:rPr>
        <w:t>testset</w:t>
      </w:r>
      <w:proofErr w:type="spellEnd"/>
      <w:r w:rsidRPr="00C01310">
        <w:t xml:space="preserve"> </w:t>
      </w:r>
      <w:r>
        <w:t>για να έχουμε καλύτερη εκτίμηση στην ακρίβεια του μοντέλου.</w:t>
      </w:r>
    </w:p>
    <w:p w14:paraId="744126AA" w14:textId="77777777" w:rsidR="00C01310" w:rsidRPr="00C01310" w:rsidRDefault="00C01310" w:rsidP="00C01310">
      <w:pPr>
        <w:spacing w:after="120"/>
      </w:pPr>
      <w:r>
        <w:t>Παρακάτω παρατηρούμε και μερικά δείγματα προσομοιωμένα και για τα δύο μοντέλα:</w:t>
      </w:r>
    </w:p>
    <w:p w14:paraId="02754B1C" w14:textId="77777777" w:rsidR="00C01310" w:rsidRDefault="00097728" w:rsidP="00C01310">
      <w:pPr>
        <w:keepNext/>
        <w:jc w:val="center"/>
      </w:pPr>
      <w:r>
        <w:rPr>
          <w:noProof/>
        </w:rPr>
        <w:drawing>
          <wp:inline distT="0" distB="0" distL="0" distR="0" wp14:anchorId="59997937" wp14:editId="6FCC1FA0">
            <wp:extent cx="3641697" cy="345240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xonMapModel_ArgusII_samples.png"/>
                    <pic:cNvPicPr/>
                  </pic:nvPicPr>
                  <pic:blipFill>
                    <a:blip r:embed="rId30">
                      <a:extLst>
                        <a:ext uri="{28A0092B-C50C-407E-A947-70E740481C1C}">
                          <a14:useLocalDpi xmlns:a14="http://schemas.microsoft.com/office/drawing/2010/main" val="0"/>
                        </a:ext>
                      </a:extLst>
                    </a:blip>
                    <a:stretch>
                      <a:fillRect/>
                    </a:stretch>
                  </pic:blipFill>
                  <pic:spPr>
                    <a:xfrm>
                      <a:off x="0" y="0"/>
                      <a:ext cx="3675632" cy="3484572"/>
                    </a:xfrm>
                    <a:prstGeom prst="rect">
                      <a:avLst/>
                    </a:prstGeom>
                  </pic:spPr>
                </pic:pic>
              </a:graphicData>
            </a:graphic>
          </wp:inline>
        </w:drawing>
      </w:r>
    </w:p>
    <w:p w14:paraId="68CF34AE" w14:textId="557825F1" w:rsidR="00C01310" w:rsidRDefault="00C01310" w:rsidP="00C01310">
      <w:pPr>
        <w:pStyle w:val="Caption"/>
        <w:jc w:val="center"/>
      </w:pPr>
      <w:proofErr w:type="spellStart"/>
      <w:r>
        <w:t>Figure</w:t>
      </w:r>
      <w:proofErr w:type="spellEnd"/>
      <w:r>
        <w:t xml:space="preserve"> </w:t>
      </w:r>
      <w:r>
        <w:fldChar w:fldCharType="begin"/>
      </w:r>
      <w:r>
        <w:instrText xml:space="preserve"> SEQ Figure \* ARABIC </w:instrText>
      </w:r>
      <w:r>
        <w:fldChar w:fldCharType="separate"/>
      </w:r>
      <w:r w:rsidR="006838F5">
        <w:rPr>
          <w:noProof/>
        </w:rPr>
        <w:t>18</w:t>
      </w:r>
      <w:r>
        <w:fldChar w:fldCharType="end"/>
      </w:r>
      <w:r>
        <w:t xml:space="preserve"> </w:t>
      </w:r>
      <w:r w:rsidRPr="0087078C">
        <w:t xml:space="preserve">Δείγματα για το </w:t>
      </w:r>
      <w:proofErr w:type="spellStart"/>
      <w:r w:rsidRPr="0087078C">
        <w:t>AxonMap</w:t>
      </w:r>
      <w:proofErr w:type="spellEnd"/>
      <w:r w:rsidRPr="0087078C">
        <w:t xml:space="preserve"> μοντέλο και </w:t>
      </w:r>
      <w:r>
        <w:t xml:space="preserve">το </w:t>
      </w:r>
      <w:r>
        <w:rPr>
          <w:lang w:val="en-US"/>
        </w:rPr>
        <w:t>Argus</w:t>
      </w:r>
      <w:r w:rsidRPr="00BF04C9">
        <w:t xml:space="preserve"> </w:t>
      </w:r>
      <w:r>
        <w:rPr>
          <w:lang w:val="en-US"/>
        </w:rPr>
        <w:t>II</w:t>
      </w:r>
      <w:r w:rsidRPr="00BF04C9">
        <w:t xml:space="preserve"> </w:t>
      </w:r>
      <w:r w:rsidRPr="0087078C">
        <w:t>εμφύτευμα</w:t>
      </w:r>
    </w:p>
    <w:p w14:paraId="7024EA4D" w14:textId="77777777" w:rsidR="00C01310" w:rsidRDefault="00097728" w:rsidP="00C01310">
      <w:pPr>
        <w:keepNext/>
        <w:jc w:val="center"/>
      </w:pPr>
      <w:r>
        <w:rPr>
          <w:noProof/>
        </w:rPr>
        <w:drawing>
          <wp:inline distT="0" distB="0" distL="0" distR="0" wp14:anchorId="04E62581" wp14:editId="0C397A64">
            <wp:extent cx="3681453" cy="34900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oreBoardModel_ArgusII_samples.png"/>
                    <pic:cNvPicPr/>
                  </pic:nvPicPr>
                  <pic:blipFill>
                    <a:blip r:embed="rId31">
                      <a:extLst>
                        <a:ext uri="{28A0092B-C50C-407E-A947-70E740481C1C}">
                          <a14:useLocalDpi xmlns:a14="http://schemas.microsoft.com/office/drawing/2010/main" val="0"/>
                        </a:ext>
                      </a:extLst>
                    </a:blip>
                    <a:stretch>
                      <a:fillRect/>
                    </a:stretch>
                  </pic:blipFill>
                  <pic:spPr>
                    <a:xfrm>
                      <a:off x="0" y="0"/>
                      <a:ext cx="3805431" cy="3607625"/>
                    </a:xfrm>
                    <a:prstGeom prst="rect">
                      <a:avLst/>
                    </a:prstGeom>
                  </pic:spPr>
                </pic:pic>
              </a:graphicData>
            </a:graphic>
          </wp:inline>
        </w:drawing>
      </w:r>
    </w:p>
    <w:p w14:paraId="533D7CD0" w14:textId="77F15CF6" w:rsidR="00052F21" w:rsidRPr="00052F21" w:rsidRDefault="00C01310" w:rsidP="00C01310">
      <w:pPr>
        <w:pStyle w:val="Caption"/>
        <w:jc w:val="center"/>
      </w:pPr>
      <w:proofErr w:type="spellStart"/>
      <w:r>
        <w:t>Figure</w:t>
      </w:r>
      <w:proofErr w:type="spellEnd"/>
      <w:r>
        <w:t xml:space="preserve"> </w:t>
      </w:r>
      <w:r>
        <w:fldChar w:fldCharType="begin"/>
      </w:r>
      <w:r>
        <w:instrText xml:space="preserve"> SEQ Figure \* ARABIC </w:instrText>
      </w:r>
      <w:r>
        <w:fldChar w:fldCharType="separate"/>
      </w:r>
      <w:r w:rsidR="006838F5">
        <w:rPr>
          <w:noProof/>
        </w:rPr>
        <w:t>19</w:t>
      </w:r>
      <w:r>
        <w:fldChar w:fldCharType="end"/>
      </w:r>
      <w:r w:rsidRPr="00BF04C9">
        <w:t xml:space="preserve"> </w:t>
      </w:r>
      <w:r w:rsidRPr="00B75F08">
        <w:t xml:space="preserve">Δείγματα για το </w:t>
      </w:r>
      <w:proofErr w:type="spellStart"/>
      <w:r>
        <w:rPr>
          <w:lang w:val="en-US"/>
        </w:rPr>
        <w:t>ScoreBoard</w:t>
      </w:r>
      <w:proofErr w:type="spellEnd"/>
      <w:r w:rsidRPr="00B75F08">
        <w:t xml:space="preserve"> μοντέλο και το </w:t>
      </w:r>
      <w:proofErr w:type="spellStart"/>
      <w:r w:rsidRPr="00B75F08">
        <w:t>Argus</w:t>
      </w:r>
      <w:proofErr w:type="spellEnd"/>
      <w:r w:rsidRPr="00B75F08">
        <w:t xml:space="preserve"> II εμφύτευμα</w:t>
      </w:r>
    </w:p>
    <w:p w14:paraId="78EA26AE" w14:textId="77777777" w:rsidR="00052F21" w:rsidRDefault="00052F21" w:rsidP="00052F21"/>
    <w:p w14:paraId="49DAC95C" w14:textId="77777777" w:rsidR="00097728" w:rsidRDefault="00097728" w:rsidP="00097728">
      <w:pPr>
        <w:pStyle w:val="Heading2"/>
        <w:spacing w:after="120"/>
      </w:pPr>
      <w:bookmarkStart w:id="19" w:name="_Toc52153360"/>
      <w:r>
        <w:t>Αποτελέσματα</w:t>
      </w:r>
      <w:bookmarkEnd w:id="19"/>
    </w:p>
    <w:p w14:paraId="696BBAD7" w14:textId="77777777" w:rsidR="00D53B62" w:rsidRDefault="00D53B62" w:rsidP="00097728">
      <w:r>
        <w:t>Τα αποτελέσματα συνοψίζονται στον παρακάτω πίνακα:</w:t>
      </w:r>
    </w:p>
    <w:p w14:paraId="64EBC3F0" w14:textId="47B109E0" w:rsidR="00BB6E02" w:rsidRDefault="00BB6E02" w:rsidP="00BB6E02">
      <w:pPr>
        <w:pStyle w:val="Caption"/>
        <w:keepNext/>
      </w:pPr>
      <w:proofErr w:type="spellStart"/>
      <w:r>
        <w:t>Table</w:t>
      </w:r>
      <w:proofErr w:type="spellEnd"/>
      <w:r>
        <w:t xml:space="preserve"> </w:t>
      </w:r>
      <w:r>
        <w:fldChar w:fldCharType="begin"/>
      </w:r>
      <w:r>
        <w:instrText xml:space="preserve"> SEQ Table \* ARABIC </w:instrText>
      </w:r>
      <w:r>
        <w:fldChar w:fldCharType="separate"/>
      </w:r>
      <w:r w:rsidR="006838F5">
        <w:rPr>
          <w:noProof/>
        </w:rPr>
        <w:t>1</w:t>
      </w:r>
      <w:r>
        <w:fldChar w:fldCharType="end"/>
      </w:r>
      <w:r w:rsidRPr="00BF04C9">
        <w:t xml:space="preserve"> </w:t>
      </w:r>
      <w:r>
        <w:t xml:space="preserve">Τα αποτελέσματα της ακρίβεια του μοντέλου να κατηγοριοποιήσει δείγματα οπτικής αντίληψης προσομοιωμένα για το εμφύτευμα </w:t>
      </w:r>
      <w:r>
        <w:rPr>
          <w:lang w:val="en-US"/>
        </w:rPr>
        <w:t>Argus</w:t>
      </w:r>
      <w:r w:rsidRPr="00BF04C9">
        <w:t xml:space="preserve"> </w:t>
      </w:r>
      <w:r>
        <w:rPr>
          <w:lang w:val="en-US"/>
        </w:rPr>
        <w:t>II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9"/>
        <w:gridCol w:w="1608"/>
        <w:gridCol w:w="1543"/>
      </w:tblGrid>
      <w:tr w:rsidR="00D53B62" w14:paraId="0932BFD5" w14:textId="77777777" w:rsidTr="00D53B62">
        <w:trPr>
          <w:trHeight w:val="474"/>
        </w:trPr>
        <w:tc>
          <w:tcPr>
            <w:tcW w:w="3195" w:type="pct"/>
            <w:tcBorders>
              <w:bottom w:val="single" w:sz="12" w:space="0" w:color="auto"/>
              <w:right w:val="single" w:sz="12" w:space="0" w:color="auto"/>
            </w:tcBorders>
            <w:vAlign w:val="center"/>
          </w:tcPr>
          <w:p w14:paraId="43C8B55D" w14:textId="77777777" w:rsidR="00D53B62" w:rsidRPr="00D53B62" w:rsidRDefault="00D53B62" w:rsidP="00D53B62">
            <w:pPr>
              <w:jc w:val="center"/>
              <w:rPr>
                <w:b/>
                <w:bCs/>
              </w:rPr>
            </w:pPr>
            <w:r w:rsidRPr="00D53B62">
              <w:rPr>
                <w:b/>
                <w:bCs/>
              </w:rPr>
              <w:t>μοντέλο αμφιβληστροειδούς</w:t>
            </w:r>
          </w:p>
        </w:tc>
        <w:tc>
          <w:tcPr>
            <w:tcW w:w="921" w:type="pct"/>
            <w:tcBorders>
              <w:left w:val="single" w:sz="12" w:space="0" w:color="auto"/>
              <w:bottom w:val="single" w:sz="12" w:space="0" w:color="auto"/>
              <w:right w:val="dashed" w:sz="4" w:space="0" w:color="auto"/>
            </w:tcBorders>
            <w:vAlign w:val="center"/>
          </w:tcPr>
          <w:p w14:paraId="05E28F33" w14:textId="77777777" w:rsidR="00D53B62" w:rsidRPr="00D53B62" w:rsidRDefault="00D53B62" w:rsidP="00D53B62">
            <w:pPr>
              <w:jc w:val="center"/>
              <w:rPr>
                <w:b/>
                <w:bCs/>
              </w:rPr>
            </w:pPr>
            <w:proofErr w:type="spellStart"/>
            <w:r w:rsidRPr="00D53B62">
              <w:rPr>
                <w:b/>
                <w:bCs/>
                <w:lang w:val="en-US"/>
              </w:rPr>
              <w:t>ScoreBoard</w:t>
            </w:r>
            <w:proofErr w:type="spellEnd"/>
          </w:p>
        </w:tc>
        <w:tc>
          <w:tcPr>
            <w:tcW w:w="884" w:type="pct"/>
            <w:tcBorders>
              <w:left w:val="dashed" w:sz="4" w:space="0" w:color="auto"/>
              <w:bottom w:val="single" w:sz="12" w:space="0" w:color="auto"/>
            </w:tcBorders>
            <w:vAlign w:val="center"/>
          </w:tcPr>
          <w:p w14:paraId="5F9C45E8" w14:textId="77777777" w:rsidR="00D53B62" w:rsidRPr="00D53B62" w:rsidRDefault="00D53B62" w:rsidP="00D53B62">
            <w:pPr>
              <w:jc w:val="center"/>
              <w:rPr>
                <w:b/>
                <w:bCs/>
              </w:rPr>
            </w:pPr>
            <w:proofErr w:type="spellStart"/>
            <w:r w:rsidRPr="00D53B62">
              <w:rPr>
                <w:b/>
                <w:bCs/>
                <w:lang w:val="en-US"/>
              </w:rPr>
              <w:t>AxonMap</w:t>
            </w:r>
            <w:proofErr w:type="spellEnd"/>
          </w:p>
        </w:tc>
      </w:tr>
      <w:tr w:rsidR="00D53B62" w14:paraId="28A65B4B" w14:textId="77777777" w:rsidTr="00D53B62">
        <w:trPr>
          <w:trHeight w:val="474"/>
        </w:trPr>
        <w:tc>
          <w:tcPr>
            <w:tcW w:w="3195" w:type="pct"/>
            <w:tcBorders>
              <w:top w:val="single" w:sz="12" w:space="0" w:color="auto"/>
              <w:right w:val="single" w:sz="12" w:space="0" w:color="auto"/>
            </w:tcBorders>
            <w:vAlign w:val="center"/>
          </w:tcPr>
          <w:p w14:paraId="7AF60D17" w14:textId="77777777" w:rsidR="00D53B62" w:rsidRPr="00D53B62" w:rsidRDefault="00D53B62" w:rsidP="00D53B62">
            <w:pPr>
              <w:jc w:val="center"/>
              <w:rPr>
                <w:b/>
                <w:bCs/>
              </w:rPr>
            </w:pPr>
            <w:r w:rsidRPr="00D53B62">
              <w:rPr>
                <w:b/>
                <w:bCs/>
              </w:rPr>
              <w:t>αρχική ακρίβεια μοντέλου [%]</w:t>
            </w:r>
          </w:p>
        </w:tc>
        <w:tc>
          <w:tcPr>
            <w:tcW w:w="921" w:type="pct"/>
            <w:tcBorders>
              <w:top w:val="single" w:sz="12" w:space="0" w:color="auto"/>
              <w:left w:val="single" w:sz="12" w:space="0" w:color="auto"/>
              <w:right w:val="dashed" w:sz="4" w:space="0" w:color="auto"/>
            </w:tcBorders>
            <w:vAlign w:val="center"/>
          </w:tcPr>
          <w:p w14:paraId="4C612CD5" w14:textId="77777777" w:rsidR="00D53B62" w:rsidRDefault="00D53B62" w:rsidP="00D53B62">
            <w:pPr>
              <w:jc w:val="center"/>
            </w:pPr>
            <w:r>
              <w:t>9.25</w:t>
            </w:r>
          </w:p>
        </w:tc>
        <w:tc>
          <w:tcPr>
            <w:tcW w:w="884" w:type="pct"/>
            <w:tcBorders>
              <w:top w:val="single" w:sz="12" w:space="0" w:color="auto"/>
              <w:left w:val="dashed" w:sz="4" w:space="0" w:color="auto"/>
            </w:tcBorders>
            <w:vAlign w:val="center"/>
          </w:tcPr>
          <w:p w14:paraId="4701BC6C" w14:textId="77777777" w:rsidR="00D53B62" w:rsidRDefault="00D53B62" w:rsidP="00D53B62">
            <w:pPr>
              <w:jc w:val="center"/>
            </w:pPr>
            <w:r>
              <w:t>13.68</w:t>
            </w:r>
          </w:p>
        </w:tc>
      </w:tr>
      <w:tr w:rsidR="00D53B62" w14:paraId="56603BD6" w14:textId="77777777" w:rsidTr="00D53B62">
        <w:trPr>
          <w:trHeight w:val="474"/>
        </w:trPr>
        <w:tc>
          <w:tcPr>
            <w:tcW w:w="3195" w:type="pct"/>
            <w:tcBorders>
              <w:right w:val="single" w:sz="12" w:space="0" w:color="auto"/>
            </w:tcBorders>
            <w:vAlign w:val="center"/>
          </w:tcPr>
          <w:p w14:paraId="110920D8" w14:textId="77777777" w:rsidR="00D53B62" w:rsidRPr="00D53B62" w:rsidRDefault="00D53B62" w:rsidP="00D53B62">
            <w:pPr>
              <w:jc w:val="center"/>
              <w:rPr>
                <w:b/>
                <w:bCs/>
              </w:rPr>
            </w:pPr>
            <w:r w:rsidRPr="00D53B62">
              <w:rPr>
                <w:b/>
                <w:bCs/>
              </w:rPr>
              <w:t>ακρίβεια μετά από εκπαίδευση για 1 εποχή</w:t>
            </w:r>
            <w:r w:rsidRPr="00D53B62">
              <w:rPr>
                <w:b/>
                <w:bCs/>
              </w:rPr>
              <w:t xml:space="preserve"> [%]</w:t>
            </w:r>
          </w:p>
        </w:tc>
        <w:tc>
          <w:tcPr>
            <w:tcW w:w="921" w:type="pct"/>
            <w:tcBorders>
              <w:left w:val="single" w:sz="12" w:space="0" w:color="auto"/>
              <w:right w:val="dashed" w:sz="4" w:space="0" w:color="auto"/>
            </w:tcBorders>
            <w:vAlign w:val="center"/>
          </w:tcPr>
          <w:p w14:paraId="263DB4B8" w14:textId="77777777" w:rsidR="00D53B62" w:rsidRDefault="00D53B62" w:rsidP="00D53B62">
            <w:pPr>
              <w:jc w:val="center"/>
            </w:pPr>
            <w:r>
              <w:t>22.43</w:t>
            </w:r>
          </w:p>
        </w:tc>
        <w:tc>
          <w:tcPr>
            <w:tcW w:w="884" w:type="pct"/>
            <w:tcBorders>
              <w:left w:val="dashed" w:sz="4" w:space="0" w:color="auto"/>
            </w:tcBorders>
            <w:vAlign w:val="center"/>
          </w:tcPr>
          <w:p w14:paraId="284ABDCD" w14:textId="77777777" w:rsidR="00D53B62" w:rsidRDefault="00D53B62" w:rsidP="00D53B62">
            <w:pPr>
              <w:jc w:val="center"/>
            </w:pPr>
            <w:r>
              <w:t>2</w:t>
            </w:r>
            <w:r>
              <w:rPr>
                <w:lang w:val="en-US"/>
              </w:rPr>
              <w:t>9.15</w:t>
            </w:r>
          </w:p>
        </w:tc>
      </w:tr>
      <w:tr w:rsidR="00952EA2" w14:paraId="1D27CE99" w14:textId="77777777" w:rsidTr="00D53B62">
        <w:trPr>
          <w:trHeight w:val="474"/>
        </w:trPr>
        <w:tc>
          <w:tcPr>
            <w:tcW w:w="3195" w:type="pct"/>
            <w:tcBorders>
              <w:right w:val="single" w:sz="12" w:space="0" w:color="auto"/>
            </w:tcBorders>
            <w:vAlign w:val="center"/>
          </w:tcPr>
          <w:p w14:paraId="44E45CD4" w14:textId="77777777" w:rsidR="00D53B62" w:rsidRPr="00D53B62" w:rsidRDefault="00D53B62" w:rsidP="00D53B62">
            <w:pPr>
              <w:jc w:val="center"/>
              <w:rPr>
                <w:b/>
                <w:bCs/>
              </w:rPr>
            </w:pPr>
            <w:r w:rsidRPr="00D53B62">
              <w:rPr>
                <w:b/>
                <w:bCs/>
              </w:rPr>
              <w:t>ακρίβεια μετά από</w:t>
            </w:r>
            <w:r w:rsidRPr="00D53B62">
              <w:rPr>
                <w:b/>
                <w:bCs/>
              </w:rPr>
              <w:t xml:space="preserve"> </w:t>
            </w:r>
            <w:r w:rsidRPr="00D53B62">
              <w:rPr>
                <w:b/>
                <w:bCs/>
              </w:rPr>
              <w:t>εκπαίδευση</w:t>
            </w:r>
            <w:r w:rsidRPr="00D53B62">
              <w:rPr>
                <w:b/>
                <w:bCs/>
              </w:rPr>
              <w:t xml:space="preserve"> για</w:t>
            </w:r>
            <w:r w:rsidRPr="00D53B62">
              <w:rPr>
                <w:b/>
                <w:bCs/>
              </w:rPr>
              <w:t xml:space="preserve"> </w:t>
            </w:r>
            <w:r w:rsidRPr="00D53B62">
              <w:rPr>
                <w:b/>
                <w:bCs/>
              </w:rPr>
              <w:t>2</w:t>
            </w:r>
            <w:r w:rsidRPr="00D53B62">
              <w:rPr>
                <w:b/>
                <w:bCs/>
              </w:rPr>
              <w:t xml:space="preserve"> εποχ</w:t>
            </w:r>
            <w:r w:rsidRPr="00D53B62">
              <w:rPr>
                <w:b/>
                <w:bCs/>
              </w:rPr>
              <w:t xml:space="preserve">ές </w:t>
            </w:r>
            <w:r w:rsidRPr="00D53B62">
              <w:rPr>
                <w:b/>
                <w:bCs/>
              </w:rPr>
              <w:t>[%]</w:t>
            </w:r>
          </w:p>
        </w:tc>
        <w:tc>
          <w:tcPr>
            <w:tcW w:w="921" w:type="pct"/>
            <w:tcBorders>
              <w:left w:val="single" w:sz="12" w:space="0" w:color="auto"/>
              <w:right w:val="dashed" w:sz="4" w:space="0" w:color="auto"/>
            </w:tcBorders>
            <w:vAlign w:val="center"/>
          </w:tcPr>
          <w:p w14:paraId="07CA13ED" w14:textId="77777777" w:rsidR="00D53B62" w:rsidRDefault="00D53B62" w:rsidP="00D53B62">
            <w:pPr>
              <w:jc w:val="center"/>
            </w:pPr>
            <w:r>
              <w:t>29.21</w:t>
            </w:r>
          </w:p>
        </w:tc>
        <w:tc>
          <w:tcPr>
            <w:tcW w:w="884" w:type="pct"/>
            <w:tcBorders>
              <w:left w:val="dashed" w:sz="4" w:space="0" w:color="auto"/>
            </w:tcBorders>
            <w:vAlign w:val="center"/>
          </w:tcPr>
          <w:p w14:paraId="6E6B1594" w14:textId="77777777" w:rsidR="00D53B62" w:rsidRDefault="00D53B62" w:rsidP="00D53B62">
            <w:pPr>
              <w:jc w:val="center"/>
            </w:pPr>
            <w:r>
              <w:rPr>
                <w:lang w:val="en-US"/>
              </w:rPr>
              <w:t>35.16</w:t>
            </w:r>
          </w:p>
        </w:tc>
      </w:tr>
    </w:tbl>
    <w:p w14:paraId="1B2D7291" w14:textId="77777777" w:rsidR="00D53B62" w:rsidRDefault="00D53B62" w:rsidP="00097728"/>
    <w:p w14:paraId="3990D3E2" w14:textId="77777777" w:rsidR="00D53B62" w:rsidRDefault="00D53B62" w:rsidP="00C01310">
      <w:pPr>
        <w:spacing w:after="120"/>
      </w:pPr>
      <w:r>
        <w:t xml:space="preserve">Βλέπουμε και εδώ, όπως και στα αποτελέσματα στο κεφάλαιο 4, πως το μοντέλο με τις </w:t>
      </w:r>
      <w:proofErr w:type="spellStart"/>
      <w:r>
        <w:t>τοπολογικές</w:t>
      </w:r>
      <w:proofErr w:type="spellEnd"/>
      <w:r>
        <w:t xml:space="preserve"> παραμορφώσεις (</w:t>
      </w:r>
      <w:proofErr w:type="spellStart"/>
      <w:r>
        <w:rPr>
          <w:lang w:val="en-US"/>
        </w:rPr>
        <w:t>AxonMapModel</w:t>
      </w:r>
      <w:proofErr w:type="spellEnd"/>
      <w:r w:rsidRPr="00D53B62">
        <w:t xml:space="preserve">) </w:t>
      </w:r>
      <w:r>
        <w:t>έχει καλύτερες επιδόσεις σε κάθε περίπτωση.</w:t>
      </w:r>
    </w:p>
    <w:p w14:paraId="041D4937" w14:textId="77777777" w:rsidR="003F2317" w:rsidRPr="00D53B62" w:rsidRDefault="00D53B62" w:rsidP="00C01310">
      <w:pPr>
        <w:spacing w:after="120"/>
      </w:pPr>
      <w:r>
        <w:t xml:space="preserve">Ο λόγος για αυτό είναι πως οι παραμορφώσεις αυτές δρουν σε ένα βαθμό σαν </w:t>
      </w:r>
      <w:proofErr w:type="spellStart"/>
      <w:r>
        <w:t>ομαλοποίητικός</w:t>
      </w:r>
      <w:proofErr w:type="spellEnd"/>
      <w:r>
        <w:t xml:space="preserve"> και ενοποιητικός </w:t>
      </w:r>
      <w:r w:rsidR="00C01310">
        <w:t>παράγοντας</w:t>
      </w:r>
      <w:r>
        <w:t xml:space="preserve"> (όπως φαίνεται στο 5.1) και κάνει την οπτική αντίληψη να μοιάζει περισσότερο με τα </w:t>
      </w:r>
      <w:r w:rsidRPr="00D53B62">
        <w:t>“</w:t>
      </w:r>
      <w:r>
        <w:t>συνηθισμένα</w:t>
      </w:r>
      <w:r w:rsidRPr="00D53B62">
        <w:t xml:space="preserve">” </w:t>
      </w:r>
      <w:r>
        <w:t xml:space="preserve">χειρόγραφα ψηφία που αποτελούνται από συνεχείς γραμμές και όχι από </w:t>
      </w:r>
      <w:r w:rsidR="00A74015">
        <w:t>ένα σύνολο σημείων.</w:t>
      </w:r>
    </w:p>
    <w:p w14:paraId="728E7AB9" w14:textId="77777777" w:rsidR="00097728" w:rsidRPr="00052F21" w:rsidRDefault="00BB6E02" w:rsidP="00BB6E02">
      <w:pPr>
        <w:spacing w:after="0" w:line="240" w:lineRule="auto"/>
        <w:jc w:val="left"/>
      </w:pPr>
      <w:r>
        <w:br w:type="page"/>
      </w:r>
    </w:p>
    <w:p w14:paraId="5F0710CD" w14:textId="77777777" w:rsidR="00CC1848" w:rsidRDefault="00CC1848" w:rsidP="00CC1848">
      <w:pPr>
        <w:pStyle w:val="Heading1"/>
      </w:pPr>
      <w:r>
        <w:lastRenderedPageBreak/>
        <w:t xml:space="preserve"> </w:t>
      </w:r>
      <w:bookmarkStart w:id="20" w:name="_Toc52153361"/>
      <w:r>
        <w:t>Συμπεράσματα  - Επίλογος</w:t>
      </w:r>
      <w:bookmarkEnd w:id="20"/>
    </w:p>
    <w:p w14:paraId="2D1C8395" w14:textId="77777777" w:rsidR="00195605" w:rsidRDefault="00CC1848" w:rsidP="00C01310">
      <w:pPr>
        <w:spacing w:after="120"/>
        <w:rPr>
          <w:szCs w:val="24"/>
        </w:rPr>
      </w:pPr>
      <w:r>
        <w:rPr>
          <w:szCs w:val="24"/>
        </w:rPr>
        <w:t xml:space="preserve">Σκοπός της </w:t>
      </w:r>
      <w:r w:rsidR="00195605">
        <w:rPr>
          <w:szCs w:val="24"/>
        </w:rPr>
        <w:t>παρούσας εργασίας ήταν η αξιολόγηση της επίδρασης που έχει τόσο ο αριθμός των ηλεκτροδίων όσο και το μέγεθος τους στη βελτίωση της συνολικής οπτικής αντίληψης που έχει ένας ασθενής με εμφύτευμα αμφιβληστροειδούς.</w:t>
      </w:r>
    </w:p>
    <w:p w14:paraId="39F0AF50" w14:textId="77777777" w:rsidR="00195605" w:rsidRDefault="00195605" w:rsidP="00C01310">
      <w:pPr>
        <w:spacing w:after="120"/>
        <w:rPr>
          <w:szCs w:val="24"/>
        </w:rPr>
      </w:pPr>
      <w:r>
        <w:rPr>
          <w:szCs w:val="24"/>
        </w:rPr>
        <w:t>Μετά την παρουσίαση των αποτελεσμάτων στο προηγούμενο κεφάλαιο είναι ιδιαίτερα σαφές πως το μέγεθος των ηλεκτροδίων έχει ελάχιστη επίδραση στην επίδοση του εμφυτεύματος και στη συνολική οπτική εμπειρία. Πέρα από το γεγονός πως μικρότερα ηλεκτρόδια επιτρέπουν την χρήση περισσότερων ηλεκτροδίων στον ίδιο χώρο, θα λέγαμε πως οι κατασκευαστές θα έπρεπε να χρησιμοποιούν το μεγαλύτερο δυνατόν ηλεκτρόδιο – για δεδομένη τοποθέτηση ηλεκτροδίων χωρίς επικάλυψη – για την μείωση του κόστους, καθώς πιο μικρά ηλεκτρόδια είναι πιο δύσκολο να κατασκευαστούν και πιθανότατα πιο ευαίσθητα και επιρρεπή σε βλάβες.</w:t>
      </w:r>
    </w:p>
    <w:p w14:paraId="61827524" w14:textId="77777777" w:rsidR="00195605" w:rsidRDefault="00195605" w:rsidP="00C01310">
      <w:pPr>
        <w:spacing w:after="120"/>
        <w:rPr>
          <w:szCs w:val="24"/>
        </w:rPr>
      </w:pPr>
      <w:r>
        <w:rPr>
          <w:szCs w:val="24"/>
        </w:rPr>
        <w:t>Όσον αφορά τον αριθμό των ηλεκτροδίων, φαίνεται πως για πάνω από 400 ηλεκτρόδια δεν παρουσιάζεται καμία διαφορά ενώ, με βάση το διάγραμμα 13, θα λέγαμε πως ένας ιδανικός αριθμός είναι κοντά 300 ηλεκτρόδια</w:t>
      </w:r>
      <w:r w:rsidR="009F6AE3">
        <w:rPr>
          <w:szCs w:val="24"/>
        </w:rPr>
        <w:t xml:space="preserve"> ενώ θα χαρακτηρίζαμε τα 200 ως ένα ελάχιστο για μια σχετικά ικανοποιητική οπτική εμπειρία</w:t>
      </w:r>
      <w:r>
        <w:rPr>
          <w:szCs w:val="24"/>
        </w:rPr>
        <w:t>.</w:t>
      </w:r>
      <w:r w:rsidR="00C134E3">
        <w:rPr>
          <w:szCs w:val="24"/>
        </w:rPr>
        <w:t xml:space="preserve"> Πιθανόν για αυτό και στο </w:t>
      </w:r>
      <w:r w:rsidR="00C134E3" w:rsidRPr="00C134E3">
        <w:rPr>
          <w:szCs w:val="24"/>
        </w:rPr>
        <w:t>“</w:t>
      </w:r>
      <w:r w:rsidR="00C134E3">
        <w:rPr>
          <w:szCs w:val="24"/>
          <w:lang w:val="en-US"/>
        </w:rPr>
        <w:t>Boston</w:t>
      </w:r>
      <w:r w:rsidR="00C134E3" w:rsidRPr="00C134E3">
        <w:rPr>
          <w:szCs w:val="24"/>
        </w:rPr>
        <w:t xml:space="preserve"> </w:t>
      </w:r>
      <w:r w:rsidR="00C134E3">
        <w:rPr>
          <w:szCs w:val="24"/>
          <w:lang w:val="en-US"/>
        </w:rPr>
        <w:t>Retinal</w:t>
      </w:r>
      <w:r w:rsidR="00C134E3" w:rsidRPr="00C134E3">
        <w:rPr>
          <w:szCs w:val="24"/>
        </w:rPr>
        <w:t xml:space="preserve"> </w:t>
      </w:r>
      <w:r w:rsidR="00C134E3">
        <w:rPr>
          <w:szCs w:val="24"/>
          <w:lang w:val="en-US"/>
        </w:rPr>
        <w:t>Implant</w:t>
      </w:r>
      <w:r w:rsidR="00C134E3" w:rsidRPr="00C134E3">
        <w:rPr>
          <w:szCs w:val="24"/>
        </w:rPr>
        <w:t xml:space="preserve"> </w:t>
      </w:r>
      <w:r w:rsidR="00C134E3">
        <w:rPr>
          <w:szCs w:val="24"/>
          <w:lang w:val="en-US"/>
        </w:rPr>
        <w:t>Project</w:t>
      </w:r>
      <w:r w:rsidR="00C134E3" w:rsidRPr="00C134E3">
        <w:rPr>
          <w:szCs w:val="24"/>
        </w:rPr>
        <w:t xml:space="preserve">” αποφάσισαν να μην φέρουν την ανάπτυξη της συσκευής τους σε κλινικές δοκιμές σε ανθρώπους έως ότου </w:t>
      </w:r>
      <w:r w:rsidR="00C134E3">
        <w:rPr>
          <w:szCs w:val="24"/>
        </w:rPr>
        <w:t xml:space="preserve">καταφέρουν </w:t>
      </w:r>
      <w:r w:rsidR="00C134E3" w:rsidRPr="00C134E3">
        <w:rPr>
          <w:szCs w:val="24"/>
        </w:rPr>
        <w:t>να βάλουν 200 ηλεκτρόδια στ</w:t>
      </w:r>
      <w:r w:rsidR="00C134E3">
        <w:rPr>
          <w:szCs w:val="24"/>
        </w:rPr>
        <w:t xml:space="preserve">ο εμφύτευμα, </w:t>
      </w:r>
      <w:r w:rsidR="00C134E3" w:rsidRPr="00C134E3">
        <w:rPr>
          <w:szCs w:val="24"/>
        </w:rPr>
        <w:t>λόγω ανησυχιών για χρήσιμη οπτική λειτουργία</w:t>
      </w:r>
      <w:r w:rsidR="00C134E3">
        <w:rPr>
          <w:szCs w:val="24"/>
        </w:rPr>
        <w:t>.</w:t>
      </w:r>
      <w:r w:rsidR="00C134E3">
        <w:rPr>
          <w:rStyle w:val="FootnoteReference"/>
          <w:szCs w:val="24"/>
        </w:rPr>
        <w:footnoteReference w:id="1"/>
      </w:r>
    </w:p>
    <w:p w14:paraId="64D4C130" w14:textId="77777777" w:rsidR="00195605" w:rsidRDefault="00195605" w:rsidP="00C01310">
      <w:pPr>
        <w:spacing w:after="120"/>
        <w:rPr>
          <w:szCs w:val="24"/>
        </w:rPr>
      </w:pPr>
      <w:r>
        <w:rPr>
          <w:szCs w:val="24"/>
        </w:rPr>
        <w:t xml:space="preserve">Φυσικά, δεν αγνοούμε πως τα συμπεράσματα αυτά είναι σχετικά ειδικευμένα καθώς, αφενός μελετάμε μόνο ένα πολύ συγκεκριμένο και απλό πρόβλημα, αυτό της κατηγοριοποίησης χειρόγραφων ψηφίων, αφετέρου θεωρήσαμε μια ιδανική περίπτωση </w:t>
      </w:r>
      <w:r>
        <w:rPr>
          <w:szCs w:val="24"/>
        </w:rPr>
        <w:lastRenderedPageBreak/>
        <w:t>όπου το ψηφίο αυτό καλύπτει το σύνολο του εμφυτεύματος δίνοντας τη μέγιστη δυνατή ευκρίνεια στην οπτική αντίληψή του.</w:t>
      </w:r>
    </w:p>
    <w:p w14:paraId="510449D8" w14:textId="77777777" w:rsidR="00C134E3" w:rsidRDefault="00C134E3" w:rsidP="009F6AE3">
      <w:pPr>
        <w:spacing w:after="120"/>
        <w:rPr>
          <w:szCs w:val="24"/>
        </w:rPr>
      </w:pPr>
    </w:p>
    <w:p w14:paraId="2C91C387" w14:textId="77777777" w:rsidR="00C134E3" w:rsidRDefault="00C134E3" w:rsidP="00C134E3">
      <w:pPr>
        <w:pStyle w:val="Heading2"/>
        <w:spacing w:after="120"/>
      </w:pPr>
      <w:bookmarkStart w:id="21" w:name="_Toc52153362"/>
      <w:r>
        <w:t>Μελλοντική δουλειά</w:t>
      </w:r>
      <w:bookmarkEnd w:id="21"/>
    </w:p>
    <w:p w14:paraId="6F06E6A2" w14:textId="77777777" w:rsidR="00C134E3" w:rsidRDefault="00C134E3" w:rsidP="00C01310">
      <w:pPr>
        <w:spacing w:after="120"/>
      </w:pPr>
      <w:r>
        <w:t xml:space="preserve">Αναγνωρίζουμε πως η διαδικασία για την παραγωγή των προσομοιωμένων δεδομένων δεν είναι ιδανική. Έπειτα από μια καλύτερη αξιολόγησή της, τα δείγματα μετά τη προσομοίωση </w:t>
      </w:r>
      <w:r w:rsidR="00CF2A65">
        <w:t xml:space="preserve">και την επεξεργασία </w:t>
      </w:r>
      <w:r>
        <w:t xml:space="preserve">δεν είναι πάντα χαρακτηριστικά </w:t>
      </w:r>
      <w:r w:rsidR="00CF2A65">
        <w:t>των δυνατοτήτων του εμφυτεύματος (κυρίως για μικρό αριθμό ηλεκτροδίων).</w:t>
      </w:r>
    </w:p>
    <w:p w14:paraId="76CAD7D3" w14:textId="77777777" w:rsidR="00CF2A65" w:rsidRDefault="00CF2A65" w:rsidP="00C01310">
      <w:pPr>
        <w:spacing w:after="120"/>
      </w:pPr>
      <w:r>
        <w:t xml:space="preserve">Για τη βελτίωση της διαδικασίας για αρχή δεν πρέπει να αγνοήσουμε το σχήμα του εμφυτεύματος κατά τη διαδικασία </w:t>
      </w:r>
      <w:r w:rsidRPr="00CF2A65">
        <w:t>“</w:t>
      </w:r>
      <w:r>
        <w:t>κοψίματος</w:t>
      </w:r>
      <w:r w:rsidRPr="00CF2A65">
        <w:t xml:space="preserve">” </w:t>
      </w:r>
      <w:r>
        <w:t>της εικόνας στο πρώτο βήμα που ακολουθούμε στην ενότητα 3.1. Έπειτα, το τελευταίο βήμα όπου αλλάζουμε το μέγεθος της εικόνα ξανά σε 28</w:t>
      </w:r>
      <w:r>
        <w:rPr>
          <w:lang w:val="en-US"/>
        </w:rPr>
        <w:t>x</w:t>
      </w:r>
      <w:r w:rsidRPr="00CF2A65">
        <w:t xml:space="preserve">28 </w:t>
      </w:r>
      <w:r>
        <w:t xml:space="preserve">για να ταιριάζει με τα αρχικά δεδομένα θα πρέπει να αποφευχθεί καθώς μειώνει την ανάλυση της οπτικής αντίληψης που προκαλεί το εμφύτευμα. Στη θέση του θα πρέπει να μπει είτε ένα σταθερό </w:t>
      </w:r>
      <w:r w:rsidRPr="00CF2A65">
        <w:t>“</w:t>
      </w:r>
      <w:r>
        <w:t>κόψιμο</w:t>
      </w:r>
      <w:r w:rsidRPr="00CF2A65">
        <w:t>”</w:t>
      </w:r>
      <w:r>
        <w:t xml:space="preserve"> της εικόνα γύρο από τη περιοχή του εμφυτεύματος με κάποιο κενό χώρο από αυτό (αντί για το προτελευταίο βήμα), είτε η αλλαγή του μεγέθους σε κάποιο το οποίο δεν θα μειώσει την ανάλυση της οπτικής αντίληψης του ασθενή.</w:t>
      </w:r>
    </w:p>
    <w:p w14:paraId="5EC6A6F9" w14:textId="77777777" w:rsidR="00CF2A65" w:rsidRDefault="00CF2A65" w:rsidP="00C01310">
      <w:pPr>
        <w:spacing w:after="120"/>
      </w:pPr>
      <w:r>
        <w:t xml:space="preserve">Ακόμα, θα θέλαμε να δούμε αν υπάρχει τρόπος επιτάχυνσης της προσομοίωσης με το μοντέλο </w:t>
      </w:r>
      <w:proofErr w:type="spellStart"/>
      <w:r>
        <w:rPr>
          <w:lang w:val="en-US"/>
        </w:rPr>
        <w:t>AxonMap</w:t>
      </w:r>
      <w:proofErr w:type="spellEnd"/>
      <w:r w:rsidRPr="00CF2A65">
        <w:t xml:space="preserve"> </w:t>
      </w:r>
      <w:r>
        <w:t>με τη βοήθεια καρτών γραφικών (</w:t>
      </w:r>
      <w:r>
        <w:rPr>
          <w:lang w:val="en-US"/>
        </w:rPr>
        <w:t>GPUs</w:t>
      </w:r>
      <w:r w:rsidRPr="00CF2A65">
        <w:t xml:space="preserve">) </w:t>
      </w:r>
      <w:r>
        <w:t>ώστε να κάνει τη χρήση του πιο υπολογιστικά εφικτή για μεγάλα σύνολα δεδομένων ή και για πολλαπλά εμφυτεύματα σε ρεαλιστικό χρόνο.</w:t>
      </w:r>
    </w:p>
    <w:p w14:paraId="060078E6" w14:textId="77777777" w:rsidR="00760823" w:rsidRDefault="00760823" w:rsidP="00C01310">
      <w:pPr>
        <w:spacing w:after="120"/>
      </w:pPr>
      <w:r>
        <w:t xml:space="preserve">Σε κάθε περίπτωση, το πιο βασικό θα ήταν η προσομοίωση και διαφορετικών, πιο ρεαλιστικών συνόλων δεδομένων όπως το </w:t>
      </w:r>
      <w:r>
        <w:rPr>
          <w:lang w:val="en-US"/>
        </w:rPr>
        <w:t>CIFAR</w:t>
      </w:r>
      <w:r w:rsidRPr="00760823">
        <w:t xml:space="preserve"> </w:t>
      </w:r>
      <w:r>
        <w:t xml:space="preserve">ή και το </w:t>
      </w:r>
      <w:r>
        <w:rPr>
          <w:lang w:val="en-US"/>
        </w:rPr>
        <w:t>ImageNet</w:t>
      </w:r>
      <w:r w:rsidR="00901278">
        <w:t>. Άλλωστε, έχοντας καταλήξει πως το μέγεθος των ηλεκτροδίων έχει ελάχιστον ρόλο στο τελικό αποτέλεσμα, χρειάζεται να προσομοιώσουμε σαφώς λιγότερα εμφυτεύματα.</w:t>
      </w:r>
    </w:p>
    <w:p w14:paraId="5B2ACC3F" w14:textId="7C3A1EF8" w:rsidR="00901278" w:rsidRPr="00901278" w:rsidRDefault="00901278" w:rsidP="00C01310">
      <w:pPr>
        <w:spacing w:after="120"/>
      </w:pPr>
      <w:r>
        <w:t xml:space="preserve">Τέλος, θεωρούμε αρκετά σημαντική την διερεύνηση της επίδρασης που έχει τόσο η αλλαγή του εμβαδού του εμφυτεύματος όσο και του σχήματος του (για παράδειγμα το </w:t>
      </w:r>
      <w:r>
        <w:rPr>
          <w:lang w:val="en-US"/>
        </w:rPr>
        <w:t>Argus</w:t>
      </w:r>
      <w:r w:rsidR="007E665E" w:rsidRPr="007E665E">
        <w:t xml:space="preserve"> </w:t>
      </w:r>
      <w:r>
        <w:rPr>
          <w:lang w:val="en-US"/>
        </w:rPr>
        <w:t>II</w:t>
      </w:r>
      <w:r w:rsidRPr="00901278">
        <w:t xml:space="preserve"> </w:t>
      </w:r>
      <w:r>
        <w:t>χρησιμοποιεί ένα παραλληλόγραμμο πλέγμα 6</w:t>
      </w:r>
      <w:r>
        <w:rPr>
          <w:lang w:val="en-US"/>
        </w:rPr>
        <w:t>x</w:t>
      </w:r>
      <w:r w:rsidRPr="00901278">
        <w:t xml:space="preserve">10 </w:t>
      </w:r>
      <w:r>
        <w:t>ηλεκτροδίων).</w:t>
      </w:r>
    </w:p>
    <w:p w14:paraId="13EA6BAD" w14:textId="77777777" w:rsidR="00195605" w:rsidRDefault="00901278" w:rsidP="00901278">
      <w:pPr>
        <w:spacing w:after="0" w:line="240" w:lineRule="auto"/>
        <w:jc w:val="left"/>
        <w:rPr>
          <w:szCs w:val="24"/>
        </w:rPr>
      </w:pPr>
      <w:r>
        <w:rPr>
          <w:szCs w:val="24"/>
        </w:rPr>
        <w:br w:type="page"/>
      </w:r>
    </w:p>
    <w:p w14:paraId="233176B5" w14:textId="77777777" w:rsidR="00560E46" w:rsidRDefault="00560E46" w:rsidP="00560E46">
      <w:pPr>
        <w:pStyle w:val="Heading1"/>
      </w:pPr>
      <w:r>
        <w:lastRenderedPageBreak/>
        <w:t xml:space="preserve"> </w:t>
      </w:r>
      <w:bookmarkStart w:id="22" w:name="_Toc52153363"/>
      <w:r>
        <w:t>Βιβλιογραφία</w:t>
      </w:r>
      <w:bookmarkEnd w:id="22"/>
    </w:p>
    <w:sdt>
      <w:sdtPr>
        <w:tag w:val="MENDELEY_BIBLIOGRAPHY"/>
        <w:id w:val="1644461647"/>
        <w:placeholder>
          <w:docPart w:val="DefaultPlaceholder_-1854013440"/>
        </w:placeholder>
      </w:sdtPr>
      <w:sdtContent>
        <w:p w14:paraId="3BA3D3B2" w14:textId="77777777" w:rsidR="003F074C" w:rsidRPr="003F074C" w:rsidRDefault="003F074C">
          <w:pPr>
            <w:autoSpaceDE w:val="0"/>
            <w:autoSpaceDN w:val="0"/>
            <w:ind w:hanging="640"/>
            <w:divId w:val="2135173416"/>
            <w:rPr>
              <w:szCs w:val="24"/>
              <w:lang w:val="en-US"/>
            </w:rPr>
          </w:pPr>
          <w:r w:rsidRPr="003F074C">
            <w:rPr>
              <w:lang w:val="en-US"/>
            </w:rPr>
            <w:t xml:space="preserve">[1]        J. D. Weiland and M. S. Humayun, “Retinal prosthesis,” </w:t>
          </w:r>
          <w:r w:rsidRPr="003F074C">
            <w:rPr>
              <w:i/>
              <w:iCs/>
              <w:lang w:val="en-US"/>
            </w:rPr>
            <w:t>IEEE Transactions on Biomedical Engineering</w:t>
          </w:r>
          <w:r w:rsidRPr="003F074C">
            <w:rPr>
              <w:lang w:val="en-US"/>
            </w:rPr>
            <w:t xml:space="preserve">, vol. 61, no. 5, pp. 1412–1424, 2014, </w:t>
          </w:r>
          <w:proofErr w:type="spellStart"/>
          <w:r w:rsidRPr="003F074C">
            <w:rPr>
              <w:lang w:val="en-US"/>
            </w:rPr>
            <w:t>doi</w:t>
          </w:r>
          <w:proofErr w:type="spellEnd"/>
          <w:r w:rsidRPr="003F074C">
            <w:rPr>
              <w:lang w:val="en-US"/>
            </w:rPr>
            <w:t>: 10.1109/TBME.2014.2314733.</w:t>
          </w:r>
        </w:p>
        <w:p w14:paraId="16FD3A9E" w14:textId="77777777" w:rsidR="003F074C" w:rsidRPr="003F074C" w:rsidRDefault="003F074C">
          <w:pPr>
            <w:autoSpaceDE w:val="0"/>
            <w:autoSpaceDN w:val="0"/>
            <w:ind w:hanging="640"/>
            <w:divId w:val="2028093855"/>
            <w:rPr>
              <w:lang w:val="en-US"/>
            </w:rPr>
          </w:pPr>
          <w:r w:rsidRPr="003F074C">
            <w:rPr>
              <w:lang w:val="en-US"/>
            </w:rPr>
            <w:t xml:space="preserve">[2]        E. Bloch, Y. Luo, and L. da Cruz, “Advances in retinal prosthesis systems,” </w:t>
          </w:r>
          <w:r w:rsidRPr="003F074C">
            <w:rPr>
              <w:i/>
              <w:iCs/>
              <w:lang w:val="en-US"/>
            </w:rPr>
            <w:t>Therapeutic Advances in Ophthalmology</w:t>
          </w:r>
          <w:r w:rsidRPr="003F074C">
            <w:rPr>
              <w:lang w:val="en-US"/>
            </w:rPr>
            <w:t xml:space="preserve">, vol. 11, p. 251584141881750, Jan. 2019, </w:t>
          </w:r>
          <w:proofErr w:type="spellStart"/>
          <w:r w:rsidRPr="003F074C">
            <w:rPr>
              <w:lang w:val="en-US"/>
            </w:rPr>
            <w:t>doi</w:t>
          </w:r>
          <w:proofErr w:type="spellEnd"/>
          <w:r w:rsidRPr="003F074C">
            <w:rPr>
              <w:lang w:val="en-US"/>
            </w:rPr>
            <w:t>: 10.1177/2515841418817501.</w:t>
          </w:r>
        </w:p>
        <w:p w14:paraId="0BBE88E8" w14:textId="77777777" w:rsidR="003F074C" w:rsidRPr="003F074C" w:rsidRDefault="003F074C">
          <w:pPr>
            <w:autoSpaceDE w:val="0"/>
            <w:autoSpaceDN w:val="0"/>
            <w:ind w:hanging="640"/>
            <w:divId w:val="139884865"/>
            <w:rPr>
              <w:lang w:val="en-US"/>
            </w:rPr>
          </w:pPr>
          <w:r w:rsidRPr="003F074C">
            <w:rPr>
              <w:lang w:val="en-US"/>
            </w:rPr>
            <w:t xml:space="preserve">[3]        I. Fine and G. M. Boynton, “Pulse trains to percepts: the challenge of creating a perceptually intelligible world with sight recovery technologies,” </w:t>
          </w:r>
          <w:r w:rsidRPr="003F074C">
            <w:rPr>
              <w:i/>
              <w:iCs/>
              <w:lang w:val="en-US"/>
            </w:rPr>
            <w:t>Philosophical Transactions of the Royal Society B: Biological Sciences</w:t>
          </w:r>
          <w:r w:rsidRPr="003F074C">
            <w:rPr>
              <w:lang w:val="en-US"/>
            </w:rPr>
            <w:t xml:space="preserve">, vol. 370, no. 1677, p. 20140208, Sep. 2015, </w:t>
          </w:r>
          <w:proofErr w:type="spellStart"/>
          <w:r w:rsidRPr="003F074C">
            <w:rPr>
              <w:lang w:val="en-US"/>
            </w:rPr>
            <w:t>doi</w:t>
          </w:r>
          <w:proofErr w:type="spellEnd"/>
          <w:r w:rsidRPr="003F074C">
            <w:rPr>
              <w:lang w:val="en-US"/>
            </w:rPr>
            <w:t>: 10.1098/rstb.2014.0208.</w:t>
          </w:r>
        </w:p>
        <w:p w14:paraId="2796E707" w14:textId="77777777" w:rsidR="003F074C" w:rsidRPr="003F074C" w:rsidRDefault="003F074C">
          <w:pPr>
            <w:autoSpaceDE w:val="0"/>
            <w:autoSpaceDN w:val="0"/>
            <w:ind w:hanging="640"/>
            <w:divId w:val="1879277511"/>
            <w:rPr>
              <w:lang w:val="en-US"/>
            </w:rPr>
          </w:pPr>
          <w:r w:rsidRPr="003F074C">
            <w:rPr>
              <w:lang w:val="en-US"/>
            </w:rPr>
            <w:t xml:space="preserve">[4]        E. </w:t>
          </w:r>
          <w:proofErr w:type="spellStart"/>
          <w:r w:rsidRPr="003F074C">
            <w:rPr>
              <w:lang w:val="en-US"/>
            </w:rPr>
            <w:t>Zrenner</w:t>
          </w:r>
          <w:proofErr w:type="spellEnd"/>
          <w:r w:rsidRPr="003F074C">
            <w:rPr>
              <w:lang w:val="en-US"/>
            </w:rPr>
            <w:t xml:space="preserve"> </w:t>
          </w:r>
          <w:r w:rsidRPr="003F074C">
            <w:rPr>
              <w:i/>
              <w:iCs/>
              <w:lang w:val="en-US"/>
            </w:rPr>
            <w:t>et al.</w:t>
          </w:r>
          <w:r w:rsidRPr="003F074C">
            <w:rPr>
              <w:lang w:val="en-US"/>
            </w:rPr>
            <w:t xml:space="preserve">, “Subretinal electronic chips allow blind patients to read letters and combine them to words,” </w:t>
          </w:r>
          <w:r w:rsidRPr="003F074C">
            <w:rPr>
              <w:i/>
              <w:iCs/>
              <w:lang w:val="en-US"/>
            </w:rPr>
            <w:t>Proceedings of the Royal Society B: Biological Sciences</w:t>
          </w:r>
          <w:r w:rsidRPr="003F074C">
            <w:rPr>
              <w:lang w:val="en-US"/>
            </w:rPr>
            <w:t xml:space="preserve">, vol. 278, no. 1711, pp. 1489–1497, 2011, </w:t>
          </w:r>
          <w:proofErr w:type="spellStart"/>
          <w:r w:rsidRPr="003F074C">
            <w:rPr>
              <w:lang w:val="en-US"/>
            </w:rPr>
            <w:t>doi</w:t>
          </w:r>
          <w:proofErr w:type="spellEnd"/>
          <w:r w:rsidRPr="003F074C">
            <w:rPr>
              <w:lang w:val="en-US"/>
            </w:rPr>
            <w:t>: 10.1098/rspb.2010.1747.</w:t>
          </w:r>
        </w:p>
        <w:p w14:paraId="6329BA9A" w14:textId="77777777" w:rsidR="003F074C" w:rsidRPr="003F074C" w:rsidRDefault="003F074C">
          <w:pPr>
            <w:autoSpaceDE w:val="0"/>
            <w:autoSpaceDN w:val="0"/>
            <w:ind w:hanging="640"/>
            <w:divId w:val="746073456"/>
            <w:rPr>
              <w:lang w:val="en-US"/>
            </w:rPr>
          </w:pPr>
          <w:r w:rsidRPr="003F074C">
            <w:rPr>
              <w:lang w:val="en-US"/>
            </w:rPr>
            <w:t xml:space="preserve">[5]        M. S. Humayun </w:t>
          </w:r>
          <w:r w:rsidRPr="003F074C">
            <w:rPr>
              <w:i/>
              <w:iCs/>
              <w:lang w:val="en-US"/>
            </w:rPr>
            <w:t>et al.</w:t>
          </w:r>
          <w:r w:rsidRPr="003F074C">
            <w:rPr>
              <w:lang w:val="en-US"/>
            </w:rPr>
            <w:t xml:space="preserve">, “Interim results from the international trial of second sight’s visual prosthesis,” </w:t>
          </w:r>
          <w:r w:rsidRPr="003F074C">
            <w:rPr>
              <w:i/>
              <w:iCs/>
              <w:lang w:val="en-US"/>
            </w:rPr>
            <w:t>Ophthalmology</w:t>
          </w:r>
          <w:r w:rsidRPr="003F074C">
            <w:rPr>
              <w:lang w:val="en-US"/>
            </w:rPr>
            <w:t xml:space="preserve">, vol. 119, no. 4, pp. 779–788, Apr. 2012, </w:t>
          </w:r>
          <w:proofErr w:type="spellStart"/>
          <w:r w:rsidRPr="003F074C">
            <w:rPr>
              <w:lang w:val="en-US"/>
            </w:rPr>
            <w:t>doi</w:t>
          </w:r>
          <w:proofErr w:type="spellEnd"/>
          <w:r w:rsidRPr="003F074C">
            <w:rPr>
              <w:lang w:val="en-US"/>
            </w:rPr>
            <w:t>: 10.1016/j.ophtha.2011.09.028.</w:t>
          </w:r>
        </w:p>
        <w:p w14:paraId="52E89596" w14:textId="77777777" w:rsidR="003F074C" w:rsidRPr="003F074C" w:rsidRDefault="003F074C">
          <w:pPr>
            <w:autoSpaceDE w:val="0"/>
            <w:autoSpaceDN w:val="0"/>
            <w:ind w:hanging="640"/>
            <w:divId w:val="1013460422"/>
            <w:rPr>
              <w:lang w:val="en-US"/>
            </w:rPr>
          </w:pPr>
          <w:r w:rsidRPr="003F074C">
            <w:rPr>
              <w:lang w:val="en-US"/>
            </w:rPr>
            <w:t xml:space="preserve">[6]        J. R. Golden </w:t>
          </w:r>
          <w:r w:rsidRPr="003F074C">
            <w:rPr>
              <w:i/>
              <w:iCs/>
              <w:lang w:val="en-US"/>
            </w:rPr>
            <w:t>et al.</w:t>
          </w:r>
          <w:r w:rsidRPr="003F074C">
            <w:rPr>
              <w:lang w:val="en-US"/>
            </w:rPr>
            <w:t xml:space="preserve">, “Simulation of visual perception and learning with a retinal prosthesis,” </w:t>
          </w:r>
          <w:r w:rsidRPr="003F074C">
            <w:rPr>
              <w:i/>
              <w:iCs/>
              <w:lang w:val="en-US"/>
            </w:rPr>
            <w:t>Journal of Neural Engineering</w:t>
          </w:r>
          <w:r w:rsidRPr="003F074C">
            <w:rPr>
              <w:lang w:val="en-US"/>
            </w:rPr>
            <w:t xml:space="preserve">, vol. 16, no. 2, p. 025003, Feb. 2019, </w:t>
          </w:r>
          <w:proofErr w:type="spellStart"/>
          <w:r w:rsidRPr="003F074C">
            <w:rPr>
              <w:lang w:val="en-US"/>
            </w:rPr>
            <w:t>doi</w:t>
          </w:r>
          <w:proofErr w:type="spellEnd"/>
          <w:r w:rsidRPr="003F074C">
            <w:rPr>
              <w:lang w:val="en-US"/>
            </w:rPr>
            <w:t>: 10.1088/1741-2552/aaf270.</w:t>
          </w:r>
        </w:p>
        <w:p w14:paraId="3FBF8E0F" w14:textId="77777777" w:rsidR="003F074C" w:rsidRPr="003F074C" w:rsidRDefault="003F074C">
          <w:pPr>
            <w:autoSpaceDE w:val="0"/>
            <w:autoSpaceDN w:val="0"/>
            <w:ind w:hanging="640"/>
            <w:divId w:val="533691196"/>
            <w:rPr>
              <w:lang w:val="en-US"/>
            </w:rPr>
          </w:pPr>
          <w:r w:rsidRPr="003F074C">
            <w:rPr>
              <w:lang w:val="en-US"/>
            </w:rPr>
            <w:t xml:space="preserve">[7]        H. </w:t>
          </w:r>
          <w:proofErr w:type="spellStart"/>
          <w:r w:rsidRPr="003F074C">
            <w:rPr>
              <w:lang w:val="en-US"/>
            </w:rPr>
            <w:t>Lorach</w:t>
          </w:r>
          <w:proofErr w:type="spellEnd"/>
          <w:r w:rsidRPr="003F074C">
            <w:rPr>
              <w:lang w:val="en-US"/>
            </w:rPr>
            <w:t xml:space="preserve"> </w:t>
          </w:r>
          <w:r w:rsidRPr="003F074C">
            <w:rPr>
              <w:i/>
              <w:iCs/>
              <w:lang w:val="en-US"/>
            </w:rPr>
            <w:t>et al.</w:t>
          </w:r>
          <w:r w:rsidRPr="003F074C">
            <w:rPr>
              <w:lang w:val="en-US"/>
            </w:rPr>
            <w:t xml:space="preserve">, “Photovoltaic restoration of sight with high visual acuity,” </w:t>
          </w:r>
          <w:r w:rsidRPr="003F074C">
            <w:rPr>
              <w:i/>
              <w:iCs/>
              <w:lang w:val="en-US"/>
            </w:rPr>
            <w:t>Nature Medicine</w:t>
          </w:r>
          <w:r w:rsidRPr="003F074C">
            <w:rPr>
              <w:lang w:val="en-US"/>
            </w:rPr>
            <w:t xml:space="preserve">, vol. 21, no. 5, pp. 476–482, May 2015, </w:t>
          </w:r>
          <w:proofErr w:type="spellStart"/>
          <w:r w:rsidRPr="003F074C">
            <w:rPr>
              <w:lang w:val="en-US"/>
            </w:rPr>
            <w:t>doi</w:t>
          </w:r>
          <w:proofErr w:type="spellEnd"/>
          <w:r w:rsidRPr="003F074C">
            <w:rPr>
              <w:lang w:val="en-US"/>
            </w:rPr>
            <w:t>: 10.1038/nm.3851.</w:t>
          </w:r>
        </w:p>
        <w:p w14:paraId="32B9A4E0" w14:textId="77777777" w:rsidR="003F074C" w:rsidRPr="003F074C" w:rsidRDefault="003F074C">
          <w:pPr>
            <w:autoSpaceDE w:val="0"/>
            <w:autoSpaceDN w:val="0"/>
            <w:ind w:hanging="640"/>
            <w:divId w:val="1271359680"/>
            <w:rPr>
              <w:lang w:val="en-US"/>
            </w:rPr>
          </w:pPr>
          <w:r w:rsidRPr="003F074C">
            <w:rPr>
              <w:lang w:val="en-US"/>
            </w:rPr>
            <w:lastRenderedPageBreak/>
            <w:t xml:space="preserve">[8]        K. Mathieson </w:t>
          </w:r>
          <w:r w:rsidRPr="003F074C">
            <w:rPr>
              <w:i/>
              <w:iCs/>
              <w:lang w:val="en-US"/>
            </w:rPr>
            <w:t>et al.</w:t>
          </w:r>
          <w:r w:rsidRPr="003F074C">
            <w:rPr>
              <w:lang w:val="en-US"/>
            </w:rPr>
            <w:t xml:space="preserve">, “Photovoltaic retinal prosthesis with high pixel density,” </w:t>
          </w:r>
          <w:r w:rsidRPr="003F074C">
            <w:rPr>
              <w:i/>
              <w:iCs/>
              <w:lang w:val="en-US"/>
            </w:rPr>
            <w:t>Nature Photonics</w:t>
          </w:r>
          <w:r w:rsidRPr="003F074C">
            <w:rPr>
              <w:lang w:val="en-US"/>
            </w:rPr>
            <w:t xml:space="preserve">, vol. 6, no. 6, pp. 391–397, Jun. 2012, </w:t>
          </w:r>
          <w:proofErr w:type="spellStart"/>
          <w:r w:rsidRPr="003F074C">
            <w:rPr>
              <w:lang w:val="en-US"/>
            </w:rPr>
            <w:t>doi</w:t>
          </w:r>
          <w:proofErr w:type="spellEnd"/>
          <w:r w:rsidRPr="003F074C">
            <w:rPr>
              <w:lang w:val="en-US"/>
            </w:rPr>
            <w:t>: 10.1038/nphoton.2012.104.</w:t>
          </w:r>
        </w:p>
        <w:p w14:paraId="16F6ED89" w14:textId="77777777" w:rsidR="003F074C" w:rsidRPr="003F074C" w:rsidRDefault="003F074C">
          <w:pPr>
            <w:autoSpaceDE w:val="0"/>
            <w:autoSpaceDN w:val="0"/>
            <w:ind w:hanging="640"/>
            <w:divId w:val="632323503"/>
            <w:rPr>
              <w:lang w:val="en-US"/>
            </w:rPr>
          </w:pPr>
          <w:r w:rsidRPr="003F074C">
            <w:rPr>
              <w:lang w:val="en-US"/>
            </w:rPr>
            <w:t xml:space="preserve">[9]        M. </w:t>
          </w:r>
          <w:proofErr w:type="spellStart"/>
          <w:r w:rsidRPr="003F074C">
            <w:rPr>
              <w:lang w:val="en-US"/>
            </w:rPr>
            <w:t>Beyeler</w:t>
          </w:r>
          <w:proofErr w:type="spellEnd"/>
          <w:r w:rsidRPr="003F074C">
            <w:rPr>
              <w:lang w:val="en-US"/>
            </w:rPr>
            <w:t xml:space="preserve">, D. </w:t>
          </w:r>
          <w:proofErr w:type="spellStart"/>
          <w:r w:rsidRPr="003F074C">
            <w:rPr>
              <w:lang w:val="en-US"/>
            </w:rPr>
            <w:t>Nanduri</w:t>
          </w:r>
          <w:proofErr w:type="spellEnd"/>
          <w:r w:rsidRPr="003F074C">
            <w:rPr>
              <w:lang w:val="en-US"/>
            </w:rPr>
            <w:t xml:space="preserve">, J. D. Weiland, A. </w:t>
          </w:r>
          <w:proofErr w:type="spellStart"/>
          <w:r w:rsidRPr="003F074C">
            <w:rPr>
              <w:lang w:val="en-US"/>
            </w:rPr>
            <w:t>Rokem</w:t>
          </w:r>
          <w:proofErr w:type="spellEnd"/>
          <w:r w:rsidRPr="003F074C">
            <w:rPr>
              <w:lang w:val="en-US"/>
            </w:rPr>
            <w:t xml:space="preserve">, G. M. Boynton, and I. Fine, “A model of ganglion axon pathways accounts for percepts elicited by retinal implants,” </w:t>
          </w:r>
          <w:r w:rsidRPr="003F074C">
            <w:rPr>
              <w:i/>
              <w:iCs/>
              <w:lang w:val="en-US"/>
            </w:rPr>
            <w:t>Scientific Reports</w:t>
          </w:r>
          <w:r w:rsidRPr="003F074C">
            <w:rPr>
              <w:lang w:val="en-US"/>
            </w:rPr>
            <w:t xml:space="preserve">, vol. 9, no. 1, pp. 1–16, Dec. 2019, </w:t>
          </w:r>
          <w:proofErr w:type="spellStart"/>
          <w:r w:rsidRPr="003F074C">
            <w:rPr>
              <w:lang w:val="en-US"/>
            </w:rPr>
            <w:t>doi</w:t>
          </w:r>
          <w:proofErr w:type="spellEnd"/>
          <w:r w:rsidRPr="003F074C">
            <w:rPr>
              <w:lang w:val="en-US"/>
            </w:rPr>
            <w:t>: 10.1038/s41598-019-45416-4.</w:t>
          </w:r>
        </w:p>
        <w:p w14:paraId="1A03512D" w14:textId="77777777" w:rsidR="003F074C" w:rsidRPr="003F074C" w:rsidRDefault="003F074C">
          <w:pPr>
            <w:autoSpaceDE w:val="0"/>
            <w:autoSpaceDN w:val="0"/>
            <w:ind w:hanging="640"/>
            <w:divId w:val="1394234148"/>
            <w:rPr>
              <w:lang w:val="en-US"/>
            </w:rPr>
          </w:pPr>
          <w:r w:rsidRPr="003F074C">
            <w:rPr>
              <w:lang w:val="en-US"/>
            </w:rPr>
            <w:t xml:space="preserve">[10]       E. </w:t>
          </w:r>
          <w:proofErr w:type="spellStart"/>
          <w:r w:rsidRPr="003F074C">
            <w:rPr>
              <w:lang w:val="en-US"/>
            </w:rPr>
            <w:t>Zrenner</w:t>
          </w:r>
          <w:proofErr w:type="spellEnd"/>
          <w:r w:rsidRPr="003F074C">
            <w:rPr>
              <w:lang w:val="en-US"/>
            </w:rPr>
            <w:t xml:space="preserve"> </w:t>
          </w:r>
          <w:r w:rsidRPr="003F074C">
            <w:rPr>
              <w:i/>
              <w:iCs/>
              <w:lang w:val="en-US"/>
            </w:rPr>
            <w:t>et al.</w:t>
          </w:r>
          <w:r w:rsidRPr="003F074C">
            <w:rPr>
              <w:lang w:val="en-US"/>
            </w:rPr>
            <w:t xml:space="preserve">, “Subretinal electronic chips allow blind patients to read letters and combine them to words,” </w:t>
          </w:r>
          <w:r w:rsidRPr="003F074C">
            <w:rPr>
              <w:i/>
              <w:iCs/>
              <w:lang w:val="en-US"/>
            </w:rPr>
            <w:t>Proceedings of the Royal Society B: Biological Sciences</w:t>
          </w:r>
          <w:r w:rsidRPr="003F074C">
            <w:rPr>
              <w:lang w:val="en-US"/>
            </w:rPr>
            <w:t xml:space="preserve">, vol. 278, no. 1711, pp. 1489–1497, May 2011, </w:t>
          </w:r>
          <w:proofErr w:type="spellStart"/>
          <w:r w:rsidRPr="003F074C">
            <w:rPr>
              <w:lang w:val="en-US"/>
            </w:rPr>
            <w:t>doi</w:t>
          </w:r>
          <w:proofErr w:type="spellEnd"/>
          <w:r w:rsidRPr="003F074C">
            <w:rPr>
              <w:lang w:val="en-US"/>
            </w:rPr>
            <w:t>: 10.1098/rspb.2010.1747.</w:t>
          </w:r>
        </w:p>
        <w:p w14:paraId="0C4DEBDD" w14:textId="77777777" w:rsidR="003F074C" w:rsidRPr="003F074C" w:rsidRDefault="003F074C">
          <w:pPr>
            <w:autoSpaceDE w:val="0"/>
            <w:autoSpaceDN w:val="0"/>
            <w:ind w:hanging="640"/>
            <w:divId w:val="657734080"/>
            <w:rPr>
              <w:lang w:val="en-US"/>
            </w:rPr>
          </w:pPr>
          <w:r w:rsidRPr="003F074C">
            <w:rPr>
              <w:lang w:val="en-US"/>
            </w:rPr>
            <w:t xml:space="preserve">[11]       L. da Cruz </w:t>
          </w:r>
          <w:r w:rsidRPr="003F074C">
            <w:rPr>
              <w:i/>
              <w:iCs/>
              <w:lang w:val="en-US"/>
            </w:rPr>
            <w:t>et al.</w:t>
          </w:r>
          <w:r w:rsidRPr="003F074C">
            <w:rPr>
              <w:lang w:val="en-US"/>
            </w:rPr>
            <w:t xml:space="preserve">, “The Argus II epiretinal prosthesis system allows letter and word reading and long-term function in patients with profound vision loss,” </w:t>
          </w:r>
          <w:r w:rsidRPr="003F074C">
            <w:rPr>
              <w:i/>
              <w:iCs/>
              <w:lang w:val="en-US"/>
            </w:rPr>
            <w:t>British Journal of Ophthalmology</w:t>
          </w:r>
          <w:r w:rsidRPr="003F074C">
            <w:rPr>
              <w:lang w:val="en-US"/>
            </w:rPr>
            <w:t xml:space="preserve">, vol. 97, no. 5, pp. 632–636, May 2013, </w:t>
          </w:r>
          <w:proofErr w:type="spellStart"/>
          <w:r w:rsidRPr="003F074C">
            <w:rPr>
              <w:lang w:val="en-US"/>
            </w:rPr>
            <w:t>doi</w:t>
          </w:r>
          <w:proofErr w:type="spellEnd"/>
          <w:r w:rsidRPr="003F074C">
            <w:rPr>
              <w:lang w:val="en-US"/>
            </w:rPr>
            <w:t>: 10.1136/bjophthalmol-2012-301525.</w:t>
          </w:r>
        </w:p>
        <w:p w14:paraId="245E3FD3" w14:textId="77777777" w:rsidR="003F074C" w:rsidRPr="003F074C" w:rsidRDefault="003F074C">
          <w:pPr>
            <w:autoSpaceDE w:val="0"/>
            <w:autoSpaceDN w:val="0"/>
            <w:ind w:hanging="640"/>
            <w:divId w:val="113448862"/>
            <w:rPr>
              <w:lang w:val="en-US"/>
            </w:rPr>
          </w:pPr>
          <w:r w:rsidRPr="003F074C">
            <w:rPr>
              <w:lang w:val="en-US"/>
            </w:rPr>
            <w:t xml:space="preserve">[12]       Q. Zeng, S. Zhao, H. Yang, Y. Zhang, and T. Wu, “Micro/nano technologies for high-density retinal implant,” </w:t>
          </w:r>
          <w:r w:rsidRPr="003F074C">
            <w:rPr>
              <w:i/>
              <w:iCs/>
              <w:lang w:val="en-US"/>
            </w:rPr>
            <w:t>Micromachines</w:t>
          </w:r>
          <w:r w:rsidRPr="003F074C">
            <w:rPr>
              <w:lang w:val="en-US"/>
            </w:rPr>
            <w:t xml:space="preserve">, vol. 10, no. 6. MDPI AG, p. 419, Jun. 01, 2019, </w:t>
          </w:r>
          <w:proofErr w:type="spellStart"/>
          <w:r w:rsidRPr="003F074C">
            <w:rPr>
              <w:lang w:val="en-US"/>
            </w:rPr>
            <w:t>doi</w:t>
          </w:r>
          <w:proofErr w:type="spellEnd"/>
          <w:r w:rsidRPr="003F074C">
            <w:rPr>
              <w:lang w:val="en-US"/>
            </w:rPr>
            <w:t>: 10.3390/mi10060419.</w:t>
          </w:r>
        </w:p>
        <w:p w14:paraId="4EC34084" w14:textId="77777777" w:rsidR="003F074C" w:rsidRPr="003F074C" w:rsidRDefault="003F074C">
          <w:pPr>
            <w:autoSpaceDE w:val="0"/>
            <w:autoSpaceDN w:val="0"/>
            <w:ind w:hanging="640"/>
            <w:divId w:val="654145556"/>
            <w:rPr>
              <w:lang w:val="en-US"/>
            </w:rPr>
          </w:pPr>
          <w:r w:rsidRPr="003F074C">
            <w:rPr>
              <w:lang w:val="en-US"/>
            </w:rPr>
            <w:t xml:space="preserve">[13]       M. </w:t>
          </w:r>
          <w:proofErr w:type="spellStart"/>
          <w:r w:rsidRPr="003F074C">
            <w:rPr>
              <w:lang w:val="en-US"/>
            </w:rPr>
            <w:t>Beyeler</w:t>
          </w:r>
          <w:proofErr w:type="spellEnd"/>
          <w:r w:rsidRPr="003F074C">
            <w:rPr>
              <w:lang w:val="en-US"/>
            </w:rPr>
            <w:t xml:space="preserve">, G. Boynton, I. Fine, and A. </w:t>
          </w:r>
          <w:proofErr w:type="spellStart"/>
          <w:r w:rsidRPr="003F074C">
            <w:rPr>
              <w:lang w:val="en-US"/>
            </w:rPr>
            <w:t>Rokem</w:t>
          </w:r>
          <w:proofErr w:type="spellEnd"/>
          <w:r w:rsidRPr="003F074C">
            <w:rPr>
              <w:lang w:val="en-US"/>
            </w:rPr>
            <w:t xml:space="preserve">, “pulse2percept: A Python-based simulation framework for bionic vision,” </w:t>
          </w:r>
          <w:r w:rsidRPr="003F074C">
            <w:rPr>
              <w:i/>
              <w:iCs/>
              <w:lang w:val="en-US"/>
            </w:rPr>
            <w:t>pulse2percept: A Python-based simulation framework for bionic vision</w:t>
          </w:r>
          <w:r w:rsidRPr="003F074C">
            <w:rPr>
              <w:lang w:val="en-US"/>
            </w:rPr>
            <w:t xml:space="preserve">, p. 148015, Jul. 2017, </w:t>
          </w:r>
          <w:proofErr w:type="spellStart"/>
          <w:r w:rsidRPr="003F074C">
            <w:rPr>
              <w:lang w:val="en-US"/>
            </w:rPr>
            <w:t>doi</w:t>
          </w:r>
          <w:proofErr w:type="spellEnd"/>
          <w:r w:rsidRPr="003F074C">
            <w:rPr>
              <w:lang w:val="en-US"/>
            </w:rPr>
            <w:t>: 10.1101/148015.</w:t>
          </w:r>
        </w:p>
        <w:p w14:paraId="338EF101" w14:textId="77777777" w:rsidR="00631F0B" w:rsidRPr="003F074C" w:rsidRDefault="003F074C" w:rsidP="003F074C">
          <w:r w:rsidRPr="003F074C">
            <w:rPr>
              <w:lang w:val="en-US"/>
            </w:rPr>
            <w:t> </w:t>
          </w:r>
        </w:p>
      </w:sdtContent>
    </w:sdt>
    <w:sectPr w:rsidR="00631F0B" w:rsidRPr="003F074C" w:rsidSect="00952EA2">
      <w:headerReference w:type="default" r:id="rId32"/>
      <w:pgSz w:w="11907" w:h="16840" w:code="9"/>
      <w:pgMar w:top="1350" w:right="1557" w:bottom="1350" w:left="16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E04C33" w14:textId="77777777" w:rsidR="00CA76B3" w:rsidRDefault="00CA76B3">
      <w:pPr>
        <w:spacing w:after="0" w:line="240" w:lineRule="auto"/>
      </w:pPr>
      <w:r>
        <w:separator/>
      </w:r>
    </w:p>
  </w:endnote>
  <w:endnote w:type="continuationSeparator" w:id="0">
    <w:p w14:paraId="149928F8" w14:textId="77777777" w:rsidR="00CA76B3" w:rsidRDefault="00CA7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lasTimes">
    <w:altName w:val="Courier New"/>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27BDF9" w14:textId="77777777" w:rsidR="00CA76B3" w:rsidRDefault="00CA76B3">
      <w:pPr>
        <w:spacing w:after="0" w:line="240" w:lineRule="auto"/>
      </w:pPr>
      <w:r>
        <w:separator/>
      </w:r>
    </w:p>
  </w:footnote>
  <w:footnote w:type="continuationSeparator" w:id="0">
    <w:p w14:paraId="18DD4F3D" w14:textId="77777777" w:rsidR="00CA76B3" w:rsidRDefault="00CA76B3">
      <w:pPr>
        <w:spacing w:after="0" w:line="240" w:lineRule="auto"/>
      </w:pPr>
      <w:r>
        <w:continuationSeparator/>
      </w:r>
    </w:p>
  </w:footnote>
  <w:footnote w:id="1">
    <w:p w14:paraId="559E6EBE" w14:textId="77777777" w:rsidR="00C134E3" w:rsidRPr="00C134E3" w:rsidRDefault="00C134E3">
      <w:pPr>
        <w:pStyle w:val="FootnoteText"/>
        <w:rPr>
          <w:sz w:val="20"/>
          <w:lang w:val="el-GR"/>
        </w:rPr>
      </w:pPr>
      <w:r w:rsidRPr="00C134E3">
        <w:rPr>
          <w:rStyle w:val="FootnoteReference"/>
          <w:sz w:val="20"/>
        </w:rPr>
        <w:footnoteRef/>
      </w:r>
      <w:r w:rsidRPr="00C134E3">
        <w:rPr>
          <w:sz w:val="20"/>
        </w:rPr>
        <w:t xml:space="preserve"> https://eyewiki.aao.org/Retina_Prosthesis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C6AD0" w14:textId="77777777" w:rsidR="00C134E3" w:rsidRDefault="00C134E3">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5750ED16"/>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3E686654"/>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FFFFFFFE"/>
    <w:multiLevelType w:val="singleLevel"/>
    <w:tmpl w:val="FFFFFFFF"/>
    <w:lvl w:ilvl="0">
      <w:numFmt w:val="decimal"/>
      <w:lvlText w:val="*"/>
      <w:lvlJc w:val="left"/>
    </w:lvl>
  </w:abstractNum>
  <w:abstractNum w:abstractNumId="3" w15:restartNumberingAfterBreak="0">
    <w:nsid w:val="019278D3"/>
    <w:multiLevelType w:val="hybridMultilevel"/>
    <w:tmpl w:val="0FD6D2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5" w15:restartNumberingAfterBreak="0">
    <w:nsid w:val="08332A20"/>
    <w:multiLevelType w:val="hybridMultilevel"/>
    <w:tmpl w:val="814E2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60095A"/>
    <w:multiLevelType w:val="hybridMultilevel"/>
    <w:tmpl w:val="E75E7C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351421E"/>
    <w:multiLevelType w:val="multilevel"/>
    <w:tmpl w:val="3CC6E55E"/>
    <w:lvl w:ilvl="0">
      <w:start w:val="1"/>
      <w:numFmt w:val="decimal"/>
      <w:pStyle w:val="Heading1"/>
      <w:lvlText w:val="%1"/>
      <w:lvlJc w:val="left"/>
      <w:pPr>
        <w:tabs>
          <w:tab w:val="num" w:pos="4082"/>
        </w:tabs>
        <w:ind w:left="4082" w:hanging="4082"/>
      </w:pPr>
      <w:rPr>
        <w:b/>
        <w:i w:val="0"/>
        <w:sz w:val="1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26A95967"/>
    <w:multiLevelType w:val="hybridMultilevel"/>
    <w:tmpl w:val="329E26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3EA0C4E"/>
    <w:multiLevelType w:val="hybridMultilevel"/>
    <w:tmpl w:val="64627FEC"/>
    <w:lvl w:ilvl="0" w:tplc="1C90343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5786709E"/>
    <w:multiLevelType w:val="hybridMultilevel"/>
    <w:tmpl w:val="397837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79F50546"/>
    <w:multiLevelType w:val="hybridMultilevel"/>
    <w:tmpl w:val="66BA5F6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abstractNumId w:val="4"/>
  </w:num>
  <w:num w:numId="2">
    <w:abstractNumId w:val="14"/>
  </w:num>
  <w:num w:numId="3">
    <w:abstractNumId w:val="10"/>
  </w:num>
  <w:num w:numId="4">
    <w:abstractNumId w:val="7"/>
  </w:num>
  <w:num w:numId="5">
    <w:abstractNumId w:val="12"/>
  </w:num>
  <w:num w:numId="6">
    <w:abstractNumId w:val="2"/>
    <w:lvlOverride w:ilvl="0">
      <w:lvl w:ilvl="0">
        <w:start w:val="1"/>
        <w:numFmt w:val="bullet"/>
        <w:lvlText w:val=""/>
        <w:legacy w:legacy="1" w:legacySpace="0" w:legacyIndent="283"/>
        <w:lvlJc w:val="left"/>
        <w:pPr>
          <w:ind w:left="359" w:hanging="283"/>
        </w:pPr>
        <w:rPr>
          <w:rFonts w:ascii="Courier" w:hAnsi="Courier" w:hint="default"/>
        </w:rPr>
      </w:lvl>
    </w:lvlOverride>
  </w:num>
  <w:num w:numId="7">
    <w:abstractNumId w:val="16"/>
  </w:num>
  <w:num w:numId="8">
    <w:abstractNumId w:val="8"/>
  </w:num>
  <w:num w:numId="9">
    <w:abstractNumId w:val="1"/>
  </w:num>
  <w:num w:numId="10">
    <w:abstractNumId w:val="0"/>
  </w:num>
  <w:num w:numId="11">
    <w:abstractNumId w:val="15"/>
  </w:num>
  <w:num w:numId="12">
    <w:abstractNumId w:val="13"/>
  </w:num>
  <w:num w:numId="13">
    <w:abstractNumId w:val="5"/>
  </w:num>
  <w:num w:numId="14">
    <w:abstractNumId w:val="9"/>
  </w:num>
  <w:num w:numId="15">
    <w:abstractNumId w:val="11"/>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6B3"/>
    <w:rsid w:val="00000EE7"/>
    <w:rsid w:val="00003113"/>
    <w:rsid w:val="00003CF7"/>
    <w:rsid w:val="00030EB0"/>
    <w:rsid w:val="00036519"/>
    <w:rsid w:val="00036945"/>
    <w:rsid w:val="00052014"/>
    <w:rsid w:val="00052F21"/>
    <w:rsid w:val="0005474A"/>
    <w:rsid w:val="00064901"/>
    <w:rsid w:val="00064B86"/>
    <w:rsid w:val="000759F9"/>
    <w:rsid w:val="00097728"/>
    <w:rsid w:val="000B6980"/>
    <w:rsid w:val="000C2A68"/>
    <w:rsid w:val="000E450B"/>
    <w:rsid w:val="000F5D31"/>
    <w:rsid w:val="001027D8"/>
    <w:rsid w:val="00122954"/>
    <w:rsid w:val="001251EE"/>
    <w:rsid w:val="00135F41"/>
    <w:rsid w:val="00195605"/>
    <w:rsid w:val="0020087B"/>
    <w:rsid w:val="002057AF"/>
    <w:rsid w:val="00255A0E"/>
    <w:rsid w:val="00263967"/>
    <w:rsid w:val="00267376"/>
    <w:rsid w:val="00270E62"/>
    <w:rsid w:val="00274B4E"/>
    <w:rsid w:val="00290AB2"/>
    <w:rsid w:val="002A2EAA"/>
    <w:rsid w:val="002A7EAF"/>
    <w:rsid w:val="002B3360"/>
    <w:rsid w:val="002D45B5"/>
    <w:rsid w:val="002F24D0"/>
    <w:rsid w:val="00303B8E"/>
    <w:rsid w:val="00332EFD"/>
    <w:rsid w:val="00370D4A"/>
    <w:rsid w:val="00373919"/>
    <w:rsid w:val="00386F43"/>
    <w:rsid w:val="003C6CA1"/>
    <w:rsid w:val="003D44E1"/>
    <w:rsid w:val="003F074C"/>
    <w:rsid w:val="003F2317"/>
    <w:rsid w:val="003F4997"/>
    <w:rsid w:val="00442992"/>
    <w:rsid w:val="00452DBC"/>
    <w:rsid w:val="00475995"/>
    <w:rsid w:val="00476962"/>
    <w:rsid w:val="004837E7"/>
    <w:rsid w:val="00492444"/>
    <w:rsid w:val="004925D0"/>
    <w:rsid w:val="004A4848"/>
    <w:rsid w:val="004C043A"/>
    <w:rsid w:val="004E0FC9"/>
    <w:rsid w:val="004E3E85"/>
    <w:rsid w:val="004E5FFE"/>
    <w:rsid w:val="004F7017"/>
    <w:rsid w:val="005058FD"/>
    <w:rsid w:val="00522ED3"/>
    <w:rsid w:val="005263D4"/>
    <w:rsid w:val="00537574"/>
    <w:rsid w:val="00546994"/>
    <w:rsid w:val="00560155"/>
    <w:rsid w:val="00560E46"/>
    <w:rsid w:val="0060621E"/>
    <w:rsid w:val="00622A85"/>
    <w:rsid w:val="00631F0B"/>
    <w:rsid w:val="0065209A"/>
    <w:rsid w:val="00652614"/>
    <w:rsid w:val="006838F5"/>
    <w:rsid w:val="00692F5D"/>
    <w:rsid w:val="006959C7"/>
    <w:rsid w:val="006A5B3C"/>
    <w:rsid w:val="006B60BB"/>
    <w:rsid w:val="006C2397"/>
    <w:rsid w:val="006D3BBA"/>
    <w:rsid w:val="00747E3F"/>
    <w:rsid w:val="00750ECE"/>
    <w:rsid w:val="00760823"/>
    <w:rsid w:val="00773D38"/>
    <w:rsid w:val="00774F6F"/>
    <w:rsid w:val="00797C56"/>
    <w:rsid w:val="007E006D"/>
    <w:rsid w:val="007E665E"/>
    <w:rsid w:val="007F0791"/>
    <w:rsid w:val="00803278"/>
    <w:rsid w:val="00805160"/>
    <w:rsid w:val="00851F8F"/>
    <w:rsid w:val="008637EF"/>
    <w:rsid w:val="00875AB8"/>
    <w:rsid w:val="0087632B"/>
    <w:rsid w:val="00897AC9"/>
    <w:rsid w:val="008A5173"/>
    <w:rsid w:val="008B0728"/>
    <w:rsid w:val="008B358B"/>
    <w:rsid w:val="008B3BA4"/>
    <w:rsid w:val="008C0C55"/>
    <w:rsid w:val="008C21A6"/>
    <w:rsid w:val="008C79B4"/>
    <w:rsid w:val="00901278"/>
    <w:rsid w:val="00924967"/>
    <w:rsid w:val="0094228E"/>
    <w:rsid w:val="00945AC9"/>
    <w:rsid w:val="00952EA2"/>
    <w:rsid w:val="0099158E"/>
    <w:rsid w:val="009B1F7C"/>
    <w:rsid w:val="009D15BC"/>
    <w:rsid w:val="009F67F7"/>
    <w:rsid w:val="009F6AE3"/>
    <w:rsid w:val="00A03905"/>
    <w:rsid w:val="00A21991"/>
    <w:rsid w:val="00A60DF7"/>
    <w:rsid w:val="00A74015"/>
    <w:rsid w:val="00A859B6"/>
    <w:rsid w:val="00AA536D"/>
    <w:rsid w:val="00AA6357"/>
    <w:rsid w:val="00AB57D5"/>
    <w:rsid w:val="00AB64A4"/>
    <w:rsid w:val="00B11F80"/>
    <w:rsid w:val="00B270AD"/>
    <w:rsid w:val="00B32084"/>
    <w:rsid w:val="00B400DD"/>
    <w:rsid w:val="00B41419"/>
    <w:rsid w:val="00BA54EF"/>
    <w:rsid w:val="00BB6A9A"/>
    <w:rsid w:val="00BB6AA9"/>
    <w:rsid w:val="00BB6E02"/>
    <w:rsid w:val="00BF04C9"/>
    <w:rsid w:val="00BF2A2F"/>
    <w:rsid w:val="00C01310"/>
    <w:rsid w:val="00C01AE7"/>
    <w:rsid w:val="00C0490D"/>
    <w:rsid w:val="00C134E3"/>
    <w:rsid w:val="00C14F16"/>
    <w:rsid w:val="00C24BC1"/>
    <w:rsid w:val="00C310F1"/>
    <w:rsid w:val="00C478B5"/>
    <w:rsid w:val="00C5553E"/>
    <w:rsid w:val="00C95CA0"/>
    <w:rsid w:val="00CA76B3"/>
    <w:rsid w:val="00CC1848"/>
    <w:rsid w:val="00CC7632"/>
    <w:rsid w:val="00CC771E"/>
    <w:rsid w:val="00CE7AD8"/>
    <w:rsid w:val="00CF2A65"/>
    <w:rsid w:val="00CF65ED"/>
    <w:rsid w:val="00D03C6E"/>
    <w:rsid w:val="00D179E2"/>
    <w:rsid w:val="00D344B4"/>
    <w:rsid w:val="00D53B62"/>
    <w:rsid w:val="00D82275"/>
    <w:rsid w:val="00DE112F"/>
    <w:rsid w:val="00DE67A2"/>
    <w:rsid w:val="00E006F4"/>
    <w:rsid w:val="00E226B3"/>
    <w:rsid w:val="00E24B7A"/>
    <w:rsid w:val="00E32080"/>
    <w:rsid w:val="00E73D9F"/>
    <w:rsid w:val="00E81A1E"/>
    <w:rsid w:val="00E93D5A"/>
    <w:rsid w:val="00E97B13"/>
    <w:rsid w:val="00EC09A9"/>
    <w:rsid w:val="00EE7514"/>
    <w:rsid w:val="00EF6C98"/>
    <w:rsid w:val="00F05433"/>
    <w:rsid w:val="00F120AC"/>
    <w:rsid w:val="00F2278F"/>
    <w:rsid w:val="00F2610B"/>
    <w:rsid w:val="00F37A94"/>
    <w:rsid w:val="00F42A24"/>
    <w:rsid w:val="00F42A8E"/>
    <w:rsid w:val="00F52144"/>
    <w:rsid w:val="00F77516"/>
    <w:rsid w:val="00FC5722"/>
    <w:rsid w:val="00FD121B"/>
    <w:rsid w:val="00FF2A80"/>
    <w:rsid w:val="00FF6E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B2B5BE"/>
  <w15:chartTrackingRefBased/>
  <w15:docId w15:val="{DF91941C-237A-46CC-9650-B28C67C3C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F41"/>
    <w:pPr>
      <w:spacing w:after="60" w:line="360" w:lineRule="auto"/>
      <w:jc w:val="both"/>
    </w:pPr>
    <w:rPr>
      <w:sz w:val="24"/>
      <w:lang w:eastAsia="en-US"/>
    </w:rPr>
  </w:style>
  <w:style w:type="paragraph" w:styleId="Heading1">
    <w:name w:val="heading 1"/>
    <w:next w:val="Normal"/>
    <w:link w:val="Heading1Char"/>
    <w:qFormat/>
    <w:pPr>
      <w:keepNext/>
      <w:pageBreakBefore/>
      <w:numPr>
        <w:numId w:val="8"/>
      </w:numPr>
      <w:tabs>
        <w:tab w:val="clear" w:pos="4082"/>
        <w:tab w:val="num" w:pos="8080"/>
      </w:tabs>
      <w:spacing w:before="2040" w:after="600" w:line="480" w:lineRule="auto"/>
      <w:ind w:left="0" w:right="-51" w:firstLine="0"/>
      <w:outlineLvl w:val="0"/>
    </w:pPr>
    <w:rPr>
      <w:b/>
      <w:i/>
      <w:kern w:val="28"/>
      <w:sz w:val="40"/>
      <w:lang w:eastAsia="en-US"/>
    </w:rPr>
  </w:style>
  <w:style w:type="paragraph" w:styleId="Heading2">
    <w:name w:val="heading 2"/>
    <w:basedOn w:val="Heading1"/>
    <w:next w:val="Normal"/>
    <w:qFormat/>
    <w:pPr>
      <w:pageBreakBefore w:val="0"/>
      <w:numPr>
        <w:ilvl w:val="1"/>
      </w:numPr>
      <w:spacing w:before="180" w:after="60"/>
      <w:ind w:left="578" w:hanging="578"/>
      <w:outlineLvl w:val="1"/>
    </w:pPr>
    <w:rPr>
      <w:sz w:val="32"/>
    </w:rPr>
  </w:style>
  <w:style w:type="paragraph" w:styleId="Heading3">
    <w:name w:val="heading 3"/>
    <w:basedOn w:val="Heading2"/>
    <w:next w:val="Normal"/>
    <w:qFormat/>
    <w:pPr>
      <w:numPr>
        <w:ilvl w:val="2"/>
      </w:numPr>
      <w:outlineLvl w:val="2"/>
    </w:pPr>
    <w:rPr>
      <w:sz w:val="24"/>
    </w:rPr>
  </w:style>
  <w:style w:type="paragraph" w:styleId="Heading4">
    <w:name w:val="heading 4"/>
    <w:basedOn w:val="Heading3"/>
    <w:next w:val="Normal"/>
    <w:qFormat/>
    <w:pPr>
      <w:numPr>
        <w:ilvl w:val="3"/>
      </w:numPr>
      <w:outlineLvl w:val="3"/>
    </w:pPr>
    <w:rPr>
      <w:b w:val="0"/>
    </w:rPr>
  </w:style>
  <w:style w:type="paragraph" w:styleId="Heading5">
    <w:name w:val="heading 5"/>
    <w:basedOn w:val="Heading4"/>
    <w:next w:val="Normal"/>
    <w:qFormat/>
    <w:pPr>
      <w:numPr>
        <w:ilvl w:val="4"/>
      </w:numPr>
      <w:outlineLvl w:val="4"/>
    </w:pPr>
  </w:style>
  <w:style w:type="paragraph" w:styleId="Heading6">
    <w:name w:val="heading 6"/>
    <w:basedOn w:val="Heading5"/>
    <w:next w:val="Normal"/>
    <w:qFormat/>
    <w:pPr>
      <w:numPr>
        <w:ilvl w:val="5"/>
      </w:numPr>
      <w:outlineLvl w:val="5"/>
    </w:pPr>
  </w:style>
  <w:style w:type="paragraph" w:styleId="Heading7">
    <w:name w:val="heading 7"/>
    <w:basedOn w:val="Heading6"/>
    <w:next w:val="Normal"/>
    <w:qFormat/>
    <w:pPr>
      <w:numPr>
        <w:ilvl w:val="6"/>
      </w:numPr>
      <w:outlineLvl w:val="6"/>
    </w:pPr>
  </w:style>
  <w:style w:type="paragraph" w:styleId="Heading8">
    <w:name w:val="heading 8"/>
    <w:basedOn w:val="Heading7"/>
    <w:next w:val="Normal"/>
    <w:qFormat/>
    <w:pPr>
      <w:numPr>
        <w:ilvl w:val="7"/>
      </w:numPr>
      <w:outlineLvl w:val="7"/>
    </w:pPr>
  </w:style>
  <w:style w:type="paragraph" w:styleId="Heading9">
    <w:name w:val="heading 9"/>
    <w:basedOn w:val="Normal"/>
    <w:next w:val="Normal"/>
    <w:qFormat/>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Pr>
      <w:vertAlign w:val="superscript"/>
    </w:rPr>
  </w:style>
  <w:style w:type="paragraph" w:styleId="FootnoteText">
    <w:name w:val="footnote text"/>
    <w:basedOn w:val="Normal"/>
    <w:semiHidden/>
    <w:rPr>
      <w:lang w:val="en-GB"/>
    </w:rPr>
  </w:style>
  <w:style w:type="paragraph" w:styleId="Title">
    <w:name w:val="Title"/>
    <w:basedOn w:val="Normal"/>
    <w:autoRedefine/>
    <w:qFormat/>
    <w:rsid w:val="006D3BBA"/>
    <w:pPr>
      <w:pageBreakBefore/>
      <w:spacing w:after="0" w:line="240" w:lineRule="auto"/>
    </w:pPr>
    <w:rPr>
      <w:b/>
      <w:sz w:val="36"/>
      <w:szCs w:val="36"/>
    </w:rPr>
  </w:style>
  <w:style w:type="paragraph" w:styleId="Footer">
    <w:name w:val="footer"/>
    <w:basedOn w:val="Header"/>
  </w:style>
  <w:style w:type="character" w:styleId="PageNumber">
    <w:name w:val="page number"/>
    <w:basedOn w:val="DefaultParagraphFont"/>
  </w:style>
  <w:style w:type="paragraph" w:styleId="TOC1">
    <w:name w:val="toc 1"/>
    <w:basedOn w:val="Normal"/>
    <w:next w:val="Normal"/>
    <w:autoRedefine/>
    <w:uiPriority w:val="39"/>
    <w:rsid w:val="00CF65ED"/>
    <w:pPr>
      <w:tabs>
        <w:tab w:val="left" w:pos="284"/>
        <w:tab w:val="right" w:leader="dot" w:pos="8303"/>
      </w:tabs>
      <w:spacing w:before="120" w:after="120"/>
      <w:jc w:val="left"/>
    </w:pPr>
    <w:rPr>
      <w:b/>
      <w:noProof/>
      <w:szCs w:val="24"/>
    </w:rPr>
  </w:style>
  <w:style w:type="paragraph" w:styleId="TOC2">
    <w:name w:val="toc 2"/>
    <w:basedOn w:val="Normal"/>
    <w:next w:val="Normal"/>
    <w:autoRedefine/>
    <w:uiPriority w:val="39"/>
    <w:pPr>
      <w:ind w:left="200"/>
      <w:jc w:val="left"/>
    </w:pPr>
  </w:style>
  <w:style w:type="paragraph" w:styleId="TOC3">
    <w:name w:val="toc 3"/>
    <w:basedOn w:val="Normal"/>
    <w:next w:val="Normal"/>
    <w:autoRedefine/>
    <w:uiPriority w:val="39"/>
    <w:pPr>
      <w:ind w:left="400"/>
      <w:jc w:val="left"/>
    </w:pPr>
    <w:rPr>
      <w:i/>
    </w:rPr>
  </w:style>
  <w:style w:type="paragraph" w:styleId="TOC4">
    <w:name w:val="toc 4"/>
    <w:basedOn w:val="Normal"/>
    <w:next w:val="Normal"/>
    <w:autoRedefine/>
    <w:semiHidden/>
    <w:pPr>
      <w:ind w:left="600"/>
      <w:jc w:val="left"/>
    </w:pPr>
    <w:rPr>
      <w:sz w:val="18"/>
    </w:rPr>
  </w:style>
  <w:style w:type="paragraph" w:styleId="TOC5">
    <w:name w:val="toc 5"/>
    <w:basedOn w:val="Normal"/>
    <w:next w:val="Normal"/>
    <w:autoRedefine/>
    <w:semiHidden/>
    <w:pPr>
      <w:ind w:left="800"/>
      <w:jc w:val="left"/>
    </w:pPr>
    <w:rPr>
      <w:sz w:val="18"/>
    </w:rPr>
  </w:style>
  <w:style w:type="paragraph" w:styleId="TOC6">
    <w:name w:val="toc 6"/>
    <w:basedOn w:val="Normal"/>
    <w:next w:val="Normal"/>
    <w:autoRedefine/>
    <w:semiHidden/>
    <w:pPr>
      <w:ind w:left="1000"/>
      <w:jc w:val="left"/>
    </w:pPr>
    <w:rPr>
      <w:sz w:val="18"/>
    </w:rPr>
  </w:style>
  <w:style w:type="paragraph" w:styleId="TOC7">
    <w:name w:val="toc 7"/>
    <w:basedOn w:val="Normal"/>
    <w:next w:val="Normal"/>
    <w:autoRedefine/>
    <w:semiHidden/>
    <w:pPr>
      <w:ind w:left="1200"/>
      <w:jc w:val="left"/>
    </w:pPr>
    <w:rPr>
      <w:sz w:val="18"/>
    </w:rPr>
  </w:style>
  <w:style w:type="paragraph" w:styleId="TOC8">
    <w:name w:val="toc 8"/>
    <w:basedOn w:val="Normal"/>
    <w:next w:val="Normal"/>
    <w:autoRedefine/>
    <w:semiHidden/>
    <w:pPr>
      <w:ind w:left="1400"/>
      <w:jc w:val="left"/>
    </w:pPr>
    <w:rPr>
      <w:sz w:val="18"/>
    </w:rPr>
  </w:style>
  <w:style w:type="paragraph" w:styleId="TOC9">
    <w:name w:val="toc 9"/>
    <w:basedOn w:val="Normal"/>
    <w:next w:val="Normal"/>
    <w:autoRedefine/>
    <w:semiHidden/>
    <w:pPr>
      <w:ind w:left="1600"/>
      <w:jc w:val="left"/>
    </w:pPr>
    <w:rPr>
      <w:sz w:val="18"/>
    </w:rPr>
  </w:style>
  <w:style w:type="paragraph" w:customStyle="1" w:styleId="code">
    <w:name w:val="code"/>
    <w:basedOn w:val="Normal"/>
    <w:pPr>
      <w:spacing w:before="20" w:after="20"/>
      <w:ind w:left="289" w:right="272"/>
      <w:jc w:val="left"/>
    </w:pPr>
    <w:rPr>
      <w:rFonts w:ascii="Courier New" w:hAnsi="Courier New"/>
      <w:noProof/>
    </w:rPr>
  </w:style>
  <w:style w:type="paragraph" w:customStyle="1" w:styleId="bullets">
    <w:name w:val="bullets"/>
    <w:basedOn w:val="Normal"/>
    <w:pPr>
      <w:numPr>
        <w:numId w:val="7"/>
      </w:numPr>
    </w:pPr>
  </w:style>
  <w:style w:type="paragraph" w:styleId="ListBullet2">
    <w:name w:val="List Bullet 2"/>
    <w:basedOn w:val="Normal"/>
    <w:autoRedefine/>
    <w:pPr>
      <w:numPr>
        <w:numId w:val="9"/>
      </w:numPr>
      <w:spacing w:after="0" w:line="240" w:lineRule="auto"/>
      <w:jc w:val="left"/>
    </w:pPr>
    <w:rPr>
      <w:szCs w:val="24"/>
      <w:lang w:val="en-GB"/>
    </w:rPr>
  </w:style>
  <w:style w:type="paragraph" w:styleId="ListBullet3">
    <w:name w:val="List Bullet 3"/>
    <w:basedOn w:val="Normal"/>
    <w:autoRedefine/>
    <w:pPr>
      <w:numPr>
        <w:numId w:val="10"/>
      </w:numPr>
      <w:spacing w:after="0" w:line="240" w:lineRule="auto"/>
      <w:jc w:val="left"/>
    </w:pPr>
    <w:rPr>
      <w:szCs w:val="24"/>
      <w:lang w:val="en-GB"/>
    </w:rPr>
  </w:style>
  <w:style w:type="character" w:styleId="PlaceholderText">
    <w:name w:val="Placeholder Text"/>
    <w:basedOn w:val="DefaultParagraphFont"/>
    <w:uiPriority w:val="99"/>
    <w:semiHidden/>
    <w:rsid w:val="00064901"/>
    <w:rPr>
      <w:color w:val="808080"/>
    </w:rPr>
  </w:style>
  <w:style w:type="paragraph" w:styleId="BalloonText">
    <w:name w:val="Balloon Text"/>
    <w:basedOn w:val="Normal"/>
    <w:link w:val="BalloonTextChar"/>
    <w:uiPriority w:val="99"/>
    <w:semiHidden/>
    <w:unhideWhenUsed/>
    <w:rsid w:val="00FF2A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2A80"/>
    <w:rPr>
      <w:rFonts w:ascii="Segoe UI" w:hAnsi="Segoe UI" w:cs="Segoe UI"/>
      <w:sz w:val="18"/>
      <w:szCs w:val="18"/>
      <w:lang w:eastAsia="en-US"/>
    </w:rPr>
  </w:style>
  <w:style w:type="character" w:styleId="Hyperlink">
    <w:name w:val="Hyperlink"/>
    <w:basedOn w:val="DefaultParagraphFont"/>
    <w:uiPriority w:val="99"/>
    <w:unhideWhenUsed/>
    <w:rsid w:val="008A5173"/>
    <w:rPr>
      <w:color w:val="0563C1" w:themeColor="hyperlink"/>
      <w:u w:val="single"/>
    </w:rPr>
  </w:style>
  <w:style w:type="character" w:customStyle="1" w:styleId="1">
    <w:name w:val="Ανεπίλυτη αναφορά1"/>
    <w:basedOn w:val="DefaultParagraphFont"/>
    <w:uiPriority w:val="99"/>
    <w:semiHidden/>
    <w:unhideWhenUsed/>
    <w:rsid w:val="008A5173"/>
    <w:rPr>
      <w:color w:val="605E5C"/>
      <w:shd w:val="clear" w:color="auto" w:fill="E1DFDD"/>
    </w:rPr>
  </w:style>
  <w:style w:type="paragraph" w:styleId="ListParagraph">
    <w:name w:val="List Paragraph"/>
    <w:basedOn w:val="Normal"/>
    <w:uiPriority w:val="34"/>
    <w:qFormat/>
    <w:rsid w:val="00475995"/>
    <w:pPr>
      <w:ind w:left="720"/>
      <w:contextualSpacing/>
    </w:pPr>
  </w:style>
  <w:style w:type="paragraph" w:customStyle="1" w:styleId="p">
    <w:name w:val="p"/>
    <w:basedOn w:val="Normal"/>
    <w:rsid w:val="00537574"/>
    <w:pPr>
      <w:spacing w:before="100" w:beforeAutospacing="1" w:after="100" w:afterAutospacing="1" w:line="240" w:lineRule="auto"/>
      <w:jc w:val="left"/>
    </w:pPr>
    <w:rPr>
      <w:szCs w:val="24"/>
      <w:lang w:val="en-US"/>
    </w:rPr>
  </w:style>
  <w:style w:type="character" w:customStyle="1" w:styleId="mixed-citation">
    <w:name w:val="mixed-citation"/>
    <w:basedOn w:val="DefaultParagraphFont"/>
    <w:rsid w:val="0087632B"/>
  </w:style>
  <w:style w:type="character" w:styleId="Emphasis">
    <w:name w:val="Emphasis"/>
    <w:basedOn w:val="DefaultParagraphFont"/>
    <w:uiPriority w:val="20"/>
    <w:qFormat/>
    <w:rsid w:val="0087632B"/>
    <w:rPr>
      <w:i/>
      <w:iCs/>
    </w:rPr>
  </w:style>
  <w:style w:type="character" w:customStyle="1" w:styleId="element-citation">
    <w:name w:val="element-citation"/>
    <w:basedOn w:val="DefaultParagraphFont"/>
    <w:rsid w:val="0087632B"/>
  </w:style>
  <w:style w:type="character" w:customStyle="1" w:styleId="ref-journal">
    <w:name w:val="ref-journal"/>
    <w:basedOn w:val="DefaultParagraphFont"/>
    <w:rsid w:val="0087632B"/>
  </w:style>
  <w:style w:type="character" w:customStyle="1" w:styleId="nowrap">
    <w:name w:val="nowrap"/>
    <w:basedOn w:val="DefaultParagraphFont"/>
    <w:rsid w:val="0087632B"/>
  </w:style>
  <w:style w:type="character" w:customStyle="1" w:styleId="ref-vol">
    <w:name w:val="ref-vol"/>
    <w:basedOn w:val="DefaultParagraphFont"/>
    <w:rsid w:val="0087632B"/>
  </w:style>
  <w:style w:type="paragraph" w:styleId="Caption">
    <w:name w:val="caption"/>
    <w:basedOn w:val="Normal"/>
    <w:next w:val="Normal"/>
    <w:uiPriority w:val="35"/>
    <w:unhideWhenUsed/>
    <w:qFormat/>
    <w:rsid w:val="00AB57D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803278"/>
    <w:rPr>
      <w:color w:val="605E5C"/>
      <w:shd w:val="clear" w:color="auto" w:fill="E1DFDD"/>
    </w:rPr>
  </w:style>
  <w:style w:type="table" w:styleId="TableGrid">
    <w:name w:val="Table Grid"/>
    <w:basedOn w:val="TableNormal"/>
    <w:uiPriority w:val="39"/>
    <w:rsid w:val="00BB6A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C0490D"/>
    <w:rPr>
      <w:b/>
      <w:i/>
      <w:kern w:val="28"/>
      <w:sz w:val="40"/>
      <w:lang w:eastAsia="en-US"/>
    </w:rPr>
  </w:style>
  <w:style w:type="paragraph" w:customStyle="1" w:styleId="c-article-referencestext">
    <w:name w:val="c-article-references__text"/>
    <w:basedOn w:val="Normal"/>
    <w:rsid w:val="001251EE"/>
    <w:pPr>
      <w:spacing w:before="100" w:beforeAutospacing="1" w:after="100" w:afterAutospacing="1" w:line="240" w:lineRule="auto"/>
      <w:jc w:val="left"/>
    </w:pPr>
    <w:rPr>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339939">
      <w:bodyDiv w:val="1"/>
      <w:marLeft w:val="0"/>
      <w:marRight w:val="0"/>
      <w:marTop w:val="0"/>
      <w:marBottom w:val="0"/>
      <w:divBdr>
        <w:top w:val="none" w:sz="0" w:space="0" w:color="auto"/>
        <w:left w:val="none" w:sz="0" w:space="0" w:color="auto"/>
        <w:bottom w:val="none" w:sz="0" w:space="0" w:color="auto"/>
        <w:right w:val="none" w:sz="0" w:space="0" w:color="auto"/>
      </w:divBdr>
      <w:divsChild>
        <w:div w:id="1293485759">
          <w:marLeft w:val="0"/>
          <w:marRight w:val="0"/>
          <w:marTop w:val="0"/>
          <w:marBottom w:val="0"/>
          <w:divBdr>
            <w:top w:val="none" w:sz="0" w:space="0" w:color="auto"/>
            <w:left w:val="none" w:sz="0" w:space="0" w:color="auto"/>
            <w:bottom w:val="none" w:sz="0" w:space="0" w:color="auto"/>
            <w:right w:val="none" w:sz="0" w:space="0" w:color="auto"/>
          </w:divBdr>
        </w:div>
      </w:divsChild>
    </w:div>
    <w:div w:id="337773276">
      <w:bodyDiv w:val="1"/>
      <w:marLeft w:val="0"/>
      <w:marRight w:val="0"/>
      <w:marTop w:val="0"/>
      <w:marBottom w:val="0"/>
      <w:divBdr>
        <w:top w:val="none" w:sz="0" w:space="0" w:color="auto"/>
        <w:left w:val="none" w:sz="0" w:space="0" w:color="auto"/>
        <w:bottom w:val="none" w:sz="0" w:space="0" w:color="auto"/>
        <w:right w:val="none" w:sz="0" w:space="0" w:color="auto"/>
      </w:divBdr>
    </w:div>
    <w:div w:id="372006152">
      <w:bodyDiv w:val="1"/>
      <w:marLeft w:val="0"/>
      <w:marRight w:val="0"/>
      <w:marTop w:val="0"/>
      <w:marBottom w:val="0"/>
      <w:divBdr>
        <w:top w:val="none" w:sz="0" w:space="0" w:color="auto"/>
        <w:left w:val="none" w:sz="0" w:space="0" w:color="auto"/>
        <w:bottom w:val="none" w:sz="0" w:space="0" w:color="auto"/>
        <w:right w:val="none" w:sz="0" w:space="0" w:color="auto"/>
      </w:divBdr>
      <w:divsChild>
        <w:div w:id="806626772">
          <w:marLeft w:val="0"/>
          <w:marRight w:val="0"/>
          <w:marTop w:val="166"/>
          <w:marBottom w:val="166"/>
          <w:divBdr>
            <w:top w:val="none" w:sz="0" w:space="0" w:color="auto"/>
            <w:left w:val="none" w:sz="0" w:space="0" w:color="auto"/>
            <w:bottom w:val="none" w:sz="0" w:space="0" w:color="auto"/>
            <w:right w:val="none" w:sz="0" w:space="0" w:color="auto"/>
          </w:divBdr>
        </w:div>
        <w:div w:id="1135176958">
          <w:marLeft w:val="0"/>
          <w:marRight w:val="0"/>
          <w:marTop w:val="166"/>
          <w:marBottom w:val="166"/>
          <w:divBdr>
            <w:top w:val="none" w:sz="0" w:space="0" w:color="auto"/>
            <w:left w:val="none" w:sz="0" w:space="0" w:color="auto"/>
            <w:bottom w:val="none" w:sz="0" w:space="0" w:color="auto"/>
            <w:right w:val="none" w:sz="0" w:space="0" w:color="auto"/>
          </w:divBdr>
        </w:div>
        <w:div w:id="1781412354">
          <w:marLeft w:val="0"/>
          <w:marRight w:val="0"/>
          <w:marTop w:val="166"/>
          <w:marBottom w:val="166"/>
          <w:divBdr>
            <w:top w:val="none" w:sz="0" w:space="0" w:color="auto"/>
            <w:left w:val="none" w:sz="0" w:space="0" w:color="auto"/>
            <w:bottom w:val="none" w:sz="0" w:space="0" w:color="auto"/>
            <w:right w:val="none" w:sz="0" w:space="0" w:color="auto"/>
          </w:divBdr>
        </w:div>
      </w:divsChild>
    </w:div>
    <w:div w:id="535966730">
      <w:bodyDiv w:val="1"/>
      <w:marLeft w:val="0"/>
      <w:marRight w:val="0"/>
      <w:marTop w:val="0"/>
      <w:marBottom w:val="0"/>
      <w:divBdr>
        <w:top w:val="none" w:sz="0" w:space="0" w:color="auto"/>
        <w:left w:val="none" w:sz="0" w:space="0" w:color="auto"/>
        <w:bottom w:val="none" w:sz="0" w:space="0" w:color="auto"/>
        <w:right w:val="none" w:sz="0" w:space="0" w:color="auto"/>
      </w:divBdr>
    </w:div>
    <w:div w:id="613631936">
      <w:bodyDiv w:val="1"/>
      <w:marLeft w:val="0"/>
      <w:marRight w:val="0"/>
      <w:marTop w:val="0"/>
      <w:marBottom w:val="0"/>
      <w:divBdr>
        <w:top w:val="none" w:sz="0" w:space="0" w:color="auto"/>
        <w:left w:val="none" w:sz="0" w:space="0" w:color="auto"/>
        <w:bottom w:val="none" w:sz="0" w:space="0" w:color="auto"/>
        <w:right w:val="none" w:sz="0" w:space="0" w:color="auto"/>
      </w:divBdr>
    </w:div>
    <w:div w:id="821888822">
      <w:bodyDiv w:val="1"/>
      <w:marLeft w:val="0"/>
      <w:marRight w:val="0"/>
      <w:marTop w:val="0"/>
      <w:marBottom w:val="0"/>
      <w:divBdr>
        <w:top w:val="none" w:sz="0" w:space="0" w:color="auto"/>
        <w:left w:val="none" w:sz="0" w:space="0" w:color="auto"/>
        <w:bottom w:val="none" w:sz="0" w:space="0" w:color="auto"/>
        <w:right w:val="none" w:sz="0" w:space="0" w:color="auto"/>
      </w:divBdr>
      <w:divsChild>
        <w:div w:id="1443302216">
          <w:marLeft w:val="0"/>
          <w:marRight w:val="0"/>
          <w:marTop w:val="166"/>
          <w:marBottom w:val="166"/>
          <w:divBdr>
            <w:top w:val="none" w:sz="0" w:space="0" w:color="auto"/>
            <w:left w:val="none" w:sz="0" w:space="0" w:color="auto"/>
            <w:bottom w:val="none" w:sz="0" w:space="0" w:color="auto"/>
            <w:right w:val="none" w:sz="0" w:space="0" w:color="auto"/>
          </w:divBdr>
        </w:div>
        <w:div w:id="1140800814">
          <w:marLeft w:val="0"/>
          <w:marRight w:val="0"/>
          <w:marTop w:val="166"/>
          <w:marBottom w:val="166"/>
          <w:divBdr>
            <w:top w:val="none" w:sz="0" w:space="0" w:color="auto"/>
            <w:left w:val="none" w:sz="0" w:space="0" w:color="auto"/>
            <w:bottom w:val="none" w:sz="0" w:space="0" w:color="auto"/>
            <w:right w:val="none" w:sz="0" w:space="0" w:color="auto"/>
          </w:divBdr>
        </w:div>
        <w:div w:id="843595443">
          <w:marLeft w:val="0"/>
          <w:marRight w:val="0"/>
          <w:marTop w:val="166"/>
          <w:marBottom w:val="166"/>
          <w:divBdr>
            <w:top w:val="none" w:sz="0" w:space="0" w:color="auto"/>
            <w:left w:val="none" w:sz="0" w:space="0" w:color="auto"/>
            <w:bottom w:val="none" w:sz="0" w:space="0" w:color="auto"/>
            <w:right w:val="none" w:sz="0" w:space="0" w:color="auto"/>
          </w:divBdr>
        </w:div>
        <w:div w:id="1931695531">
          <w:marLeft w:val="0"/>
          <w:marRight w:val="0"/>
          <w:marTop w:val="166"/>
          <w:marBottom w:val="166"/>
          <w:divBdr>
            <w:top w:val="none" w:sz="0" w:space="0" w:color="auto"/>
            <w:left w:val="none" w:sz="0" w:space="0" w:color="auto"/>
            <w:bottom w:val="none" w:sz="0" w:space="0" w:color="auto"/>
            <w:right w:val="none" w:sz="0" w:space="0" w:color="auto"/>
          </w:divBdr>
        </w:div>
        <w:div w:id="278034049">
          <w:marLeft w:val="0"/>
          <w:marRight w:val="0"/>
          <w:marTop w:val="166"/>
          <w:marBottom w:val="166"/>
          <w:divBdr>
            <w:top w:val="none" w:sz="0" w:space="0" w:color="auto"/>
            <w:left w:val="none" w:sz="0" w:space="0" w:color="auto"/>
            <w:bottom w:val="none" w:sz="0" w:space="0" w:color="auto"/>
            <w:right w:val="none" w:sz="0" w:space="0" w:color="auto"/>
          </w:divBdr>
        </w:div>
        <w:div w:id="1893157007">
          <w:marLeft w:val="0"/>
          <w:marRight w:val="0"/>
          <w:marTop w:val="166"/>
          <w:marBottom w:val="166"/>
          <w:divBdr>
            <w:top w:val="none" w:sz="0" w:space="0" w:color="auto"/>
            <w:left w:val="none" w:sz="0" w:space="0" w:color="auto"/>
            <w:bottom w:val="none" w:sz="0" w:space="0" w:color="auto"/>
            <w:right w:val="none" w:sz="0" w:space="0" w:color="auto"/>
          </w:divBdr>
        </w:div>
        <w:div w:id="897088075">
          <w:marLeft w:val="0"/>
          <w:marRight w:val="0"/>
          <w:marTop w:val="166"/>
          <w:marBottom w:val="166"/>
          <w:divBdr>
            <w:top w:val="none" w:sz="0" w:space="0" w:color="auto"/>
            <w:left w:val="none" w:sz="0" w:space="0" w:color="auto"/>
            <w:bottom w:val="none" w:sz="0" w:space="0" w:color="auto"/>
            <w:right w:val="none" w:sz="0" w:space="0" w:color="auto"/>
          </w:divBdr>
        </w:div>
        <w:div w:id="880362882">
          <w:marLeft w:val="0"/>
          <w:marRight w:val="0"/>
          <w:marTop w:val="166"/>
          <w:marBottom w:val="166"/>
          <w:divBdr>
            <w:top w:val="none" w:sz="0" w:space="0" w:color="auto"/>
            <w:left w:val="none" w:sz="0" w:space="0" w:color="auto"/>
            <w:bottom w:val="none" w:sz="0" w:space="0" w:color="auto"/>
            <w:right w:val="none" w:sz="0" w:space="0" w:color="auto"/>
          </w:divBdr>
        </w:div>
      </w:divsChild>
    </w:div>
    <w:div w:id="1003623631">
      <w:bodyDiv w:val="1"/>
      <w:marLeft w:val="0"/>
      <w:marRight w:val="0"/>
      <w:marTop w:val="0"/>
      <w:marBottom w:val="0"/>
      <w:divBdr>
        <w:top w:val="none" w:sz="0" w:space="0" w:color="auto"/>
        <w:left w:val="none" w:sz="0" w:space="0" w:color="auto"/>
        <w:bottom w:val="none" w:sz="0" w:space="0" w:color="auto"/>
        <w:right w:val="none" w:sz="0" w:space="0" w:color="auto"/>
      </w:divBdr>
      <w:divsChild>
        <w:div w:id="1527408979">
          <w:marLeft w:val="0"/>
          <w:marRight w:val="0"/>
          <w:marTop w:val="0"/>
          <w:marBottom w:val="0"/>
          <w:divBdr>
            <w:top w:val="none" w:sz="0" w:space="0" w:color="auto"/>
            <w:left w:val="none" w:sz="0" w:space="0" w:color="auto"/>
            <w:bottom w:val="none" w:sz="0" w:space="0" w:color="auto"/>
            <w:right w:val="none" w:sz="0" w:space="0" w:color="auto"/>
          </w:divBdr>
        </w:div>
      </w:divsChild>
    </w:div>
    <w:div w:id="1047606017">
      <w:bodyDiv w:val="1"/>
      <w:marLeft w:val="0"/>
      <w:marRight w:val="0"/>
      <w:marTop w:val="0"/>
      <w:marBottom w:val="0"/>
      <w:divBdr>
        <w:top w:val="none" w:sz="0" w:space="0" w:color="auto"/>
        <w:left w:val="none" w:sz="0" w:space="0" w:color="auto"/>
        <w:bottom w:val="none" w:sz="0" w:space="0" w:color="auto"/>
        <w:right w:val="none" w:sz="0" w:space="0" w:color="auto"/>
      </w:divBdr>
      <w:divsChild>
        <w:div w:id="2135173416">
          <w:marLeft w:val="640"/>
          <w:marRight w:val="0"/>
          <w:marTop w:val="0"/>
          <w:marBottom w:val="0"/>
          <w:divBdr>
            <w:top w:val="none" w:sz="0" w:space="0" w:color="auto"/>
            <w:left w:val="none" w:sz="0" w:space="0" w:color="auto"/>
            <w:bottom w:val="none" w:sz="0" w:space="0" w:color="auto"/>
            <w:right w:val="none" w:sz="0" w:space="0" w:color="auto"/>
          </w:divBdr>
        </w:div>
        <w:div w:id="2028093855">
          <w:marLeft w:val="640"/>
          <w:marRight w:val="0"/>
          <w:marTop w:val="0"/>
          <w:marBottom w:val="0"/>
          <w:divBdr>
            <w:top w:val="none" w:sz="0" w:space="0" w:color="auto"/>
            <w:left w:val="none" w:sz="0" w:space="0" w:color="auto"/>
            <w:bottom w:val="none" w:sz="0" w:space="0" w:color="auto"/>
            <w:right w:val="none" w:sz="0" w:space="0" w:color="auto"/>
          </w:divBdr>
        </w:div>
        <w:div w:id="139884865">
          <w:marLeft w:val="640"/>
          <w:marRight w:val="0"/>
          <w:marTop w:val="0"/>
          <w:marBottom w:val="0"/>
          <w:divBdr>
            <w:top w:val="none" w:sz="0" w:space="0" w:color="auto"/>
            <w:left w:val="none" w:sz="0" w:space="0" w:color="auto"/>
            <w:bottom w:val="none" w:sz="0" w:space="0" w:color="auto"/>
            <w:right w:val="none" w:sz="0" w:space="0" w:color="auto"/>
          </w:divBdr>
        </w:div>
        <w:div w:id="1879277511">
          <w:marLeft w:val="640"/>
          <w:marRight w:val="0"/>
          <w:marTop w:val="0"/>
          <w:marBottom w:val="0"/>
          <w:divBdr>
            <w:top w:val="none" w:sz="0" w:space="0" w:color="auto"/>
            <w:left w:val="none" w:sz="0" w:space="0" w:color="auto"/>
            <w:bottom w:val="none" w:sz="0" w:space="0" w:color="auto"/>
            <w:right w:val="none" w:sz="0" w:space="0" w:color="auto"/>
          </w:divBdr>
        </w:div>
        <w:div w:id="746073456">
          <w:marLeft w:val="640"/>
          <w:marRight w:val="0"/>
          <w:marTop w:val="0"/>
          <w:marBottom w:val="0"/>
          <w:divBdr>
            <w:top w:val="none" w:sz="0" w:space="0" w:color="auto"/>
            <w:left w:val="none" w:sz="0" w:space="0" w:color="auto"/>
            <w:bottom w:val="none" w:sz="0" w:space="0" w:color="auto"/>
            <w:right w:val="none" w:sz="0" w:space="0" w:color="auto"/>
          </w:divBdr>
        </w:div>
        <w:div w:id="1013460422">
          <w:marLeft w:val="640"/>
          <w:marRight w:val="0"/>
          <w:marTop w:val="0"/>
          <w:marBottom w:val="0"/>
          <w:divBdr>
            <w:top w:val="none" w:sz="0" w:space="0" w:color="auto"/>
            <w:left w:val="none" w:sz="0" w:space="0" w:color="auto"/>
            <w:bottom w:val="none" w:sz="0" w:space="0" w:color="auto"/>
            <w:right w:val="none" w:sz="0" w:space="0" w:color="auto"/>
          </w:divBdr>
        </w:div>
        <w:div w:id="533691196">
          <w:marLeft w:val="640"/>
          <w:marRight w:val="0"/>
          <w:marTop w:val="0"/>
          <w:marBottom w:val="0"/>
          <w:divBdr>
            <w:top w:val="none" w:sz="0" w:space="0" w:color="auto"/>
            <w:left w:val="none" w:sz="0" w:space="0" w:color="auto"/>
            <w:bottom w:val="none" w:sz="0" w:space="0" w:color="auto"/>
            <w:right w:val="none" w:sz="0" w:space="0" w:color="auto"/>
          </w:divBdr>
        </w:div>
        <w:div w:id="1271359680">
          <w:marLeft w:val="640"/>
          <w:marRight w:val="0"/>
          <w:marTop w:val="0"/>
          <w:marBottom w:val="0"/>
          <w:divBdr>
            <w:top w:val="none" w:sz="0" w:space="0" w:color="auto"/>
            <w:left w:val="none" w:sz="0" w:space="0" w:color="auto"/>
            <w:bottom w:val="none" w:sz="0" w:space="0" w:color="auto"/>
            <w:right w:val="none" w:sz="0" w:space="0" w:color="auto"/>
          </w:divBdr>
        </w:div>
        <w:div w:id="632323503">
          <w:marLeft w:val="640"/>
          <w:marRight w:val="0"/>
          <w:marTop w:val="0"/>
          <w:marBottom w:val="0"/>
          <w:divBdr>
            <w:top w:val="none" w:sz="0" w:space="0" w:color="auto"/>
            <w:left w:val="none" w:sz="0" w:space="0" w:color="auto"/>
            <w:bottom w:val="none" w:sz="0" w:space="0" w:color="auto"/>
            <w:right w:val="none" w:sz="0" w:space="0" w:color="auto"/>
          </w:divBdr>
        </w:div>
        <w:div w:id="1394234148">
          <w:marLeft w:val="640"/>
          <w:marRight w:val="0"/>
          <w:marTop w:val="0"/>
          <w:marBottom w:val="0"/>
          <w:divBdr>
            <w:top w:val="none" w:sz="0" w:space="0" w:color="auto"/>
            <w:left w:val="none" w:sz="0" w:space="0" w:color="auto"/>
            <w:bottom w:val="none" w:sz="0" w:space="0" w:color="auto"/>
            <w:right w:val="none" w:sz="0" w:space="0" w:color="auto"/>
          </w:divBdr>
        </w:div>
        <w:div w:id="657734080">
          <w:marLeft w:val="640"/>
          <w:marRight w:val="0"/>
          <w:marTop w:val="0"/>
          <w:marBottom w:val="0"/>
          <w:divBdr>
            <w:top w:val="none" w:sz="0" w:space="0" w:color="auto"/>
            <w:left w:val="none" w:sz="0" w:space="0" w:color="auto"/>
            <w:bottom w:val="none" w:sz="0" w:space="0" w:color="auto"/>
            <w:right w:val="none" w:sz="0" w:space="0" w:color="auto"/>
          </w:divBdr>
        </w:div>
        <w:div w:id="113448862">
          <w:marLeft w:val="640"/>
          <w:marRight w:val="0"/>
          <w:marTop w:val="0"/>
          <w:marBottom w:val="0"/>
          <w:divBdr>
            <w:top w:val="none" w:sz="0" w:space="0" w:color="auto"/>
            <w:left w:val="none" w:sz="0" w:space="0" w:color="auto"/>
            <w:bottom w:val="none" w:sz="0" w:space="0" w:color="auto"/>
            <w:right w:val="none" w:sz="0" w:space="0" w:color="auto"/>
          </w:divBdr>
        </w:div>
        <w:div w:id="654145556">
          <w:marLeft w:val="640"/>
          <w:marRight w:val="0"/>
          <w:marTop w:val="0"/>
          <w:marBottom w:val="0"/>
          <w:divBdr>
            <w:top w:val="none" w:sz="0" w:space="0" w:color="auto"/>
            <w:left w:val="none" w:sz="0" w:space="0" w:color="auto"/>
            <w:bottom w:val="none" w:sz="0" w:space="0" w:color="auto"/>
            <w:right w:val="none" w:sz="0" w:space="0" w:color="auto"/>
          </w:divBdr>
        </w:div>
      </w:divsChild>
    </w:div>
    <w:div w:id="1067924470">
      <w:bodyDiv w:val="1"/>
      <w:marLeft w:val="0"/>
      <w:marRight w:val="0"/>
      <w:marTop w:val="0"/>
      <w:marBottom w:val="0"/>
      <w:divBdr>
        <w:top w:val="none" w:sz="0" w:space="0" w:color="auto"/>
        <w:left w:val="none" w:sz="0" w:space="0" w:color="auto"/>
        <w:bottom w:val="none" w:sz="0" w:space="0" w:color="auto"/>
        <w:right w:val="none" w:sz="0" w:space="0" w:color="auto"/>
      </w:divBdr>
    </w:div>
    <w:div w:id="1200977338">
      <w:bodyDiv w:val="1"/>
      <w:marLeft w:val="0"/>
      <w:marRight w:val="0"/>
      <w:marTop w:val="0"/>
      <w:marBottom w:val="0"/>
      <w:divBdr>
        <w:top w:val="none" w:sz="0" w:space="0" w:color="auto"/>
        <w:left w:val="none" w:sz="0" w:space="0" w:color="auto"/>
        <w:bottom w:val="none" w:sz="0" w:space="0" w:color="auto"/>
        <w:right w:val="none" w:sz="0" w:space="0" w:color="auto"/>
      </w:divBdr>
    </w:div>
    <w:div w:id="1382290742">
      <w:bodyDiv w:val="1"/>
      <w:marLeft w:val="0"/>
      <w:marRight w:val="0"/>
      <w:marTop w:val="0"/>
      <w:marBottom w:val="0"/>
      <w:divBdr>
        <w:top w:val="none" w:sz="0" w:space="0" w:color="auto"/>
        <w:left w:val="none" w:sz="0" w:space="0" w:color="auto"/>
        <w:bottom w:val="none" w:sz="0" w:space="0" w:color="auto"/>
        <w:right w:val="none" w:sz="0" w:space="0" w:color="auto"/>
      </w:divBdr>
      <w:divsChild>
        <w:div w:id="1379696308">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2078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57251">
      <w:bodyDiv w:val="1"/>
      <w:marLeft w:val="0"/>
      <w:marRight w:val="0"/>
      <w:marTop w:val="0"/>
      <w:marBottom w:val="0"/>
      <w:divBdr>
        <w:top w:val="none" w:sz="0" w:space="0" w:color="auto"/>
        <w:left w:val="none" w:sz="0" w:space="0" w:color="auto"/>
        <w:bottom w:val="none" w:sz="0" w:space="0" w:color="auto"/>
        <w:right w:val="none" w:sz="0" w:space="0" w:color="auto"/>
      </w:divBdr>
    </w:div>
    <w:div w:id="1567111551">
      <w:bodyDiv w:val="1"/>
      <w:marLeft w:val="0"/>
      <w:marRight w:val="0"/>
      <w:marTop w:val="0"/>
      <w:marBottom w:val="0"/>
      <w:divBdr>
        <w:top w:val="none" w:sz="0" w:space="0" w:color="auto"/>
        <w:left w:val="none" w:sz="0" w:space="0" w:color="auto"/>
        <w:bottom w:val="none" w:sz="0" w:space="0" w:color="auto"/>
        <w:right w:val="none" w:sz="0" w:space="0" w:color="auto"/>
      </w:divBdr>
    </w:div>
    <w:div w:id="1700887225">
      <w:bodyDiv w:val="1"/>
      <w:marLeft w:val="0"/>
      <w:marRight w:val="0"/>
      <w:marTop w:val="0"/>
      <w:marBottom w:val="0"/>
      <w:divBdr>
        <w:top w:val="none" w:sz="0" w:space="0" w:color="auto"/>
        <w:left w:val="none" w:sz="0" w:space="0" w:color="auto"/>
        <w:bottom w:val="none" w:sz="0" w:space="0" w:color="auto"/>
        <w:right w:val="none" w:sz="0" w:space="0" w:color="auto"/>
      </w:divBdr>
    </w:div>
    <w:div w:id="1752845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BA2ED72A-C4A8-4611-BD57-26057E4E08A8}"/>
      </w:docPartPr>
      <w:docPartBody>
        <w:p w:rsidR="00814492" w:rsidRDefault="00814492">
          <w:r w:rsidRPr="001A6E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lasTimes">
    <w:altName w:val="Courier New"/>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492"/>
    <w:rsid w:val="00814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144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4"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852CA3C-33BC-427A-A839-133F0ABA6D97}">
  <we:reference id="wa104382081" version="1.7.0.0" store="en-US" storeType="OMEX"/>
  <we:alternateReferences>
    <we:reference id="wa104382081" version="1.7.0.0" store="en-US" storeType="OMEX"/>
  </we:alternateReferences>
  <we:properties>
    <we:property name="MENDELEY_CITATIONS" value="[{&quot;citationID&quot;:&quot;MENDELEY_CITATION_67d216b9-3dc9-48ea-8fb1-de4e0813f741&quot;,&quot;citationItems&quot;:[{&quot;id&quot;:&quot;b00827b2-65dd-393e-a473-8d333b07c4b0&quot;,&quot;itemData&quot;:{&quot;type&quot;:&quot;article-journal&quot;,&quot;id&quot;:&quot;b00827b2-65dd-393e-a473-8d333b07c4b0&quot;,&quot;title&quot;:&quot;Retinal prosthesis&quot;,&quot;author&quot;:[{&quot;family&quot;:&quot;Weiland&quot;,&quot;given&quot;:&quot;James D.&quot;,&quot;parse-names&quot;:false,&quot;dropping-particle&quot;:&quot;&quot;,&quot;non-dropping-particle&quot;:&quot;&quot;},{&quot;family&quot;:&quot;Humayun&quot;,&quot;given&quot;:&quot;Mark S.&quot;,&quot;parse-names&quot;:false,&quot;dropping-particle&quot;:&quot;&quot;,&quot;non-dropping-particle&quot;:&quot;&quot;}],&quot;container-title&quot;:&quot;IEEE Transactions on Biomedical Engineering&quot;,&quot;accessed&quot;:{&quot;date-parts&quot;:[[2020,9,28]]},&quot;DOI&quot;:&quot;10.1109/TBME.2014.2314733&quot;,&quot;ISSN&quot;:&quot;15582531&quot;,&quot;PMID&quot;:&quot;24710817&quot;,&quot;URL&quot;:&quot;/pmc/articles/PMC4356127/?report=abstract&quot;,&quot;issued&quot;:{&quot;date-parts&quot;:[[2014]]},&quot;page&quot;:&quot;1412-1424&quot;,&quot;abstract&quot;:&quot;Retinal prosthesis has been translated from the laboratory to the clinic over the past two decades. Currently, two devices have regulatory approval for the treatment of retinitis pigmentosa. These devices provide partial sight restoration and patients use this improved vision in their everyday lives. Improved mobility and object detection are some of the more notable findings from the clinical trials. However, significant vision restoration will require both better technology and improved understanding of the interaction between electrical stimulation and the retina. This paper reviews the recent clinical trials and highlights technology breakthroughs that will contribute to next generation of retinal prostheses. © 1964-2012 IEEE.&quot;,&quot;publisher&quot;:&quot;IEEE Computer Society&quot;,&quot;issue&quot;:&quot;5&quot;,&quot;volume&quot;:&quot;61&quot;},&quot;isTemporary&quot;:false}],&quot;properties&quot;:{&quot;noteIndex&quot;:0},&quot;isEdited&quot;:false,&quot;manualOverride&quot;:{&quot;isManuallyOverriden&quot;:false,&quot;citeprocText&quot;:&quot;[1]&quot;,&quot;manualOverrideText&quot;:&quot;&quot;}},{&quot;citationID&quot;:&quot;MENDELEY_CITATION_cbfb13b1-7127-4dd3-b6b8-95a14a062078&quot;,&quot;citationItems&quot;:[{&quot;id&quot;:&quot;b00827b2-65dd-393e-a473-8d333b07c4b0&quot;,&quot;itemData&quot;:{&quot;type&quot;:&quot;article-journal&quot;,&quot;id&quot;:&quot;b00827b2-65dd-393e-a473-8d333b07c4b0&quot;,&quot;title&quot;:&quot;Retinal prosthesis&quot;,&quot;author&quot;:[{&quot;family&quot;:&quot;Weiland&quot;,&quot;given&quot;:&quot;James D.&quot;,&quot;parse-names&quot;:false,&quot;dropping-particle&quot;:&quot;&quot;,&quot;non-dropping-particle&quot;:&quot;&quot;},{&quot;family&quot;:&quot;Humayun&quot;,&quot;given&quot;:&quot;Mark S.&quot;,&quot;parse-names&quot;:false,&quot;dropping-particle&quot;:&quot;&quot;,&quot;non-dropping-particle&quot;:&quot;&quot;}],&quot;container-title&quot;:&quot;IEEE Transactions on Biomedical Engineering&quot;,&quot;accessed&quot;:{&quot;date-parts&quot;:[[2020,9,28]]},&quot;DOI&quot;:&quot;10.1109/TBME.2014.2314733&quot;,&quot;ISSN&quot;:&quot;15582531&quot;,&quot;PMID&quot;:&quot;24710817&quot;,&quot;URL&quot;:&quot;/pmc/articles/PMC4356127/?report=abstract&quot;,&quot;issued&quot;:{&quot;date-parts&quot;:[[2014]]},&quot;page&quot;:&quot;1412-1424&quot;,&quot;abstract&quot;:&quot;Retinal prosthesis has been translated from the laboratory to the clinic over the past two decades. Currently, two devices have regulatory approval for the treatment of retinitis pigmentosa. These devices provide partial sight restoration and patients use this improved vision in their everyday lives. Improved mobility and object detection are some of the more notable findings from the clinical trials. However, significant vision restoration will require both better technology and improved understanding of the interaction between electrical stimulation and the retina. This paper reviews the recent clinical trials and highlights technology breakthroughs that will contribute to next generation of retinal prostheses. © 1964-2012 IEEE.&quot;,&quot;publisher&quot;:&quot;IEEE Computer Society&quot;,&quot;issue&quot;:&quot;5&quot;,&quot;volume&quot;:&quot;61&quot;},&quot;isTemporary&quot;:false}],&quot;properties&quot;:{&quot;noteIndex&quot;:0},&quot;isEdited&quot;:false,&quot;manualOverride&quot;:{&quot;isManuallyOverriden&quot;:false,&quot;citeprocText&quot;:&quot;[1]&quot;,&quot;manualOverrideText&quot;:&quot;&quot;}},{&quot;citationID&quot;:&quot;MENDELEY_CITATION_d6efe47c-ead3-426d-8cf2-94f3de6ffbcc&quot;,&quot;citationItems&quot;:[{&quot;id&quot;:&quot;b00827b2-65dd-393e-a473-8d333b07c4b0&quot;,&quot;itemData&quot;:{&quot;type&quot;:&quot;article-journal&quot;,&quot;id&quot;:&quot;b00827b2-65dd-393e-a473-8d333b07c4b0&quot;,&quot;title&quot;:&quot;Retinal prosthesis&quot;,&quot;author&quot;:[{&quot;family&quot;:&quot;Weiland&quot;,&quot;given&quot;:&quot;James D.&quot;,&quot;parse-names&quot;:false,&quot;dropping-particle&quot;:&quot;&quot;,&quot;non-dropping-particle&quot;:&quot;&quot;},{&quot;family&quot;:&quot;Humayun&quot;,&quot;given&quot;:&quot;Mark S.&quot;,&quot;parse-names&quot;:false,&quot;dropping-particle&quot;:&quot;&quot;,&quot;non-dropping-particle&quot;:&quot;&quot;}],&quot;container-title&quot;:&quot;IEEE Transactions on Biomedical Engineering&quot;,&quot;accessed&quot;:{&quot;date-parts&quot;:[[2020,9,28]]},&quot;DOI&quot;:&quot;10.1109/TBME.2014.2314733&quot;,&quot;ISSN&quot;:&quot;15582531&quot;,&quot;PMID&quot;:&quot;24710817&quot;,&quot;URL&quot;:&quot;/pmc/articles/PMC4356127/?report=abstract&quot;,&quot;issued&quot;:{&quot;date-parts&quot;:[[2014]]},&quot;page&quot;:&quot;1412-1424&quot;,&quot;abstract&quot;:&quot;Retinal prosthesis has been translated from the laboratory to the clinic over the past two decades. Currently, two devices have regulatory approval for the treatment of retinitis pigmentosa. These devices provide partial sight restoration and patients use this improved vision in their everyday lives. Improved mobility and object detection are some of the more notable findings from the clinical trials. However, significant vision restoration will require both better technology and improved understanding of the interaction between electrical stimulation and the retina. This paper reviews the recent clinical trials and highlights technology breakthroughs that will contribute to next generation of retinal prostheses. © 1964-2012 IEEE.&quot;,&quot;publisher&quot;:&quot;IEEE Computer Society&quot;,&quot;issue&quot;:&quot;5&quot;,&quot;volume&quot;:&quot;61&quot;},&quot;isTemporary&quot;:false},{&quot;id&quot;:&quot;5e0d01b0-e7e8-3967-8541-bc3dd34088ed&quot;,&quot;itemData&quot;:{&quot;type&quot;:&quot;article-journal&quot;,&quot;id&quot;:&quot;5e0d01b0-e7e8-3967-8541-bc3dd34088ed&quot;,&quot;title&quot;:&quot;Advances in retinal prosthesis systems&quot;,&quot;author&quot;:[{&quot;family&quot;:&quot;Bloch&quot;,&quot;given&quot;:&quot;Edward&quot;,&quot;parse-names&quot;:false,&quot;dropping-particle&quot;:&quot;&quot;,&quot;non-dropping-particle&quot;:&quot;&quot;},{&quot;family&quot;:&quot;Luo&quot;,&quot;given&quot;:&quot;Yvonne&quot;,&quot;parse-names&quot;:false,&quot;dropping-particle&quot;:&quot;&quot;,&quot;non-dropping-particle&quot;:&quot;&quot;},{&quot;family&quot;:&quot;Cruz&quot;,&quot;given&quot;:&quot;Lyndon&quot;,&quot;parse-names&quot;:false,&quot;dropping-particle&quot;:&quot;&quot;,&quot;non-dropping-particle&quot;:&quot;da&quot;}],&quot;container-title&quot;:&quot;Therapeutic Advances in Ophthalmology&quot;,&quot;accessed&quot;:{&quot;date-parts&quot;:[[2020,9,28]]},&quot;DOI&quot;:&quot;10.1177/2515841418817501&quot;,&quot;ISSN&quot;:&quot;2515-8414&quot;,&quot;URL&quot;:&quot;/pmc/articles/PMC6350159/?report=abstract&quot;,&quot;issued&quot;:{&quot;date-parts&quot;:[[2019,1]]},&quot;page&quot;:&quot;251584141881750&quot;,&quot;abstract&quot;:&quot;In patients with severe hemophilia A, recurrent bleeding into joints results in increased morbidity and reduced quality of life. Prophylaxis using replacement factor products, especially when initiated early, has established benefits in terms of reducing joint bleeds and preserving joint function. Poor adherence to prophylactic regimens is a common cause for breakthrough bleeds and resultant arthropathy. Improving prophylaxis management, especially in the transitional age group, is a challenge. Here, we discuss the current status of ultrasonography (US) in hemophilia A, challenges in its wider implementation, and the potential for use of point-of-care US (POCUS) as an adjunct in the routine management of patients with hemophilia following prophylaxis regimens. Using POCUS, in which US is performed by trained hematologists and nonphysician operators (rather than comprehensive US performed by imaging specialists), specific clinical questions can be addressed in a time-efficient, user-friendly manner to promote adherence to prophylaxis and guide or modify treatment approaches. This review also discusses barriers to acceptance of POCUS as a part of routine management of patients with hemophilia, including questions related to its diagnostic accuracy, dependence on trained operators, agreement on Keywords: appropriate scoring systems, and potential usefulness in patient management.&quot;,&quot;publisher&quot;:&quot;SAGE Publications&quot;,&quot;volume&quot;:&quot;11&quot;},&quot;isTemporary&quot;:false}],&quot;properties&quot;:{&quot;noteIndex&quot;:0},&quot;isEdited&quot;:false,&quot;manualOverride&quot;:{&quot;isManuallyOverriden&quot;:false,&quot;citeprocText&quot;:&quot;[1], [2]&quot;,&quot;manualOverrideText&quot;:&quot;&quot;}},{&quot;citationID&quot;:&quot;MENDELEY_CITATION_dc03afb4-ba09-4cd8-8ec5-a48f9c594a5f&quot;,&quot;citationItems&quot;:[{&quot;id&quot;:&quot;b00827b2-65dd-393e-a473-8d333b07c4b0&quot;,&quot;itemData&quot;:{&quot;type&quot;:&quot;article-journal&quot;,&quot;id&quot;:&quot;b00827b2-65dd-393e-a473-8d333b07c4b0&quot;,&quot;title&quot;:&quot;Retinal prosthesis&quot;,&quot;author&quot;:[{&quot;family&quot;:&quot;Weiland&quot;,&quot;given&quot;:&quot;James D.&quot;,&quot;parse-names&quot;:false,&quot;dropping-particle&quot;:&quot;&quot;,&quot;non-dropping-particle&quot;:&quot;&quot;},{&quot;family&quot;:&quot;Humayun&quot;,&quot;given&quot;:&quot;Mark S.&quot;,&quot;parse-names&quot;:false,&quot;dropping-particle&quot;:&quot;&quot;,&quot;non-dropping-particle&quot;:&quot;&quot;}],&quot;container-title&quot;:&quot;IEEE Transactions on Biomedical Engineering&quot;,&quot;accessed&quot;:{&quot;date-parts&quot;:[[2020,9,28]]},&quot;DOI&quot;:&quot;10.1109/TBME.2014.2314733&quot;,&quot;ISSN&quot;:&quot;15582531&quot;,&quot;PMID&quot;:&quot;24710817&quot;,&quot;URL&quot;:&quot;/pmc/articles/PMC4356127/?report=abstract&quot;,&quot;issued&quot;:{&quot;date-parts&quot;:[[2014]]},&quot;page&quot;:&quot;1412-1424&quot;,&quot;abstract&quot;:&quot;Retinal prosthesis has been translated from the laboratory to the clinic over the past two decades. Currently, two devices have regulatory approval for the treatment of retinitis pigmentosa. These devices provide partial sight restoration and patients use this improved vision in their everyday lives. Improved mobility and object detection are some of the more notable findings from the clinical trials. However, significant vision restoration will require both better technology and improved understanding of the interaction between electrical stimulation and the retina. This paper reviews the recent clinical trials and highlights technology breakthroughs that will contribute to next generation of retinal prostheses. © 1964-2012 IEEE.&quot;,&quot;publisher&quot;:&quot;IEEE Computer Society&quot;,&quot;issue&quot;:&quot;5&quot;,&quot;volume&quot;:&quot;61&quot;},&quot;isTemporary&quot;:false}],&quot;properties&quot;:{&quot;noteIndex&quot;:0},&quot;isEdited&quot;:false,&quot;manualOverride&quot;:{&quot;isManuallyOverriden&quot;:false,&quot;citeprocText&quot;:&quot;[1]&quot;,&quot;manualOverrideText&quot;:&quot;&quot;}},{&quot;citationID&quot;:&quot;MENDELEY_CITATION_4cb14186-dccf-45a8-85e0-582f90e9ddc8&quot;,&quot;citationItems&quot;:[{&quot;id&quot;:&quot;64110f5a-2c5f-35e9-8e24-cc1f6ae92092&quot;,&quot;itemData&quot;:{&quot;type&quot;:&quot;article-journal&quot;,&quot;id&quot;:&quot;64110f5a-2c5f-35e9-8e24-cc1f6ae92092&quot;,&quot;title&quot;:&quot;Pulse trains to percepts: the challenge of creating a perceptually intelligible world with sight recovery technologies&quot;,&quot;author&quot;:[{&quot;family&quot;:&quot;Fine&quot;,&quot;given&quot;:&quot;Ione&quot;,&quot;parse-names&quot;:false,&quot;dropping-particle&quot;:&quot;&quot;,&quot;non-dropping-particle&quot;:&quot;&quot;},{&quot;family&quot;:&quot;Boynton&quot;,&quot;given&quot;:&quot;Geoffrey M.&quot;,&quot;parse-names&quot;:false,&quot;dropping-particle&quot;:&quot;&quot;,&quot;non-dropping-particle&quot;:&quot;&quot;}],&quot;container-title&quot;:&quot;Philosophical Transactions of the Royal Society B: Biological Sciences&quot;,&quot;accessed&quot;:{&quot;date-parts&quot;:[[2020,9,28]]},&quot;DOI&quot;:&quot;10.1098/rstb.2014.0208&quot;,&quot;ISSN&quot;:&quot;0962-8436&quot;,&quot;URL&quot;:&quot;https://royalsocietypublishing.org/doi/10.1098/rstb.2014.0208&quot;,&quot;issued&quot;:{&quot;date-parts&quot;:[[2015,9,19]]},&quot;page&quot;:&quot;20140208&quot;,&quot;abstract&quot;:&quot;&lt;p&gt;An extraordinary variety of sight recovery therapies are either about to begin clinical trials, have begun clinical trials, or are currently being implanted in patients. However, as yet we have little insight into the perceptual experience likely to be produced by these implants. This review focuses on methodologies, such as optogenetics, small molecule photoswitches and electrical prostheses, which use artificial stimulation of the retina to elicit percepts. For each of these technologies, the interplay between the stimulating technology and the underlying neurophysiology is likely to result in distortions of the perceptual experience. Here, we describe some of these potential distortions and discuss how they might be minimized either through changes in the encoding model or through cortical plasticity.&lt;/p&gt;&quot;,&quot;publisher&quot;:&quot;Royal Society of London&quot;,&quot;issue&quot;:&quot;1677&quot;,&quot;volume&quot;:&quot;370&quot;},&quot;isTemporary&quot;:false}],&quot;properties&quot;:{&quot;noteIndex&quot;:0},&quot;isEdited&quot;:false,&quot;manualOverride&quot;:{&quot;isManuallyOverriden&quot;:false,&quot;citeprocText&quot;:&quot;[3]&quot;,&quot;manualOverrideText&quot;:&quot;&quot;}},{&quot;citationID&quot;:&quot;MENDELEY_CITATION_9513f958-0628-42e0-8c30-1c23859ce6b3&quot;,&quot;citationItems&quot;:[{&quot;id&quot;:&quot;64110f5a-2c5f-35e9-8e24-cc1f6ae92092&quot;,&quot;itemData&quot;:{&quot;type&quot;:&quot;article-journal&quot;,&quot;id&quot;:&quot;64110f5a-2c5f-35e9-8e24-cc1f6ae92092&quot;,&quot;title&quot;:&quot;Pulse trains to percepts: the challenge of creating a perceptually intelligible world with sight recovery technologies&quot;,&quot;author&quot;:[{&quot;family&quot;:&quot;Fine&quot;,&quot;given&quot;:&quot;Ione&quot;,&quot;parse-names&quot;:false,&quot;dropping-particle&quot;:&quot;&quot;,&quot;non-dropping-particle&quot;:&quot;&quot;},{&quot;family&quot;:&quot;Boynton&quot;,&quot;given&quot;:&quot;Geoffrey M.&quot;,&quot;parse-names&quot;:false,&quot;dropping-particle&quot;:&quot;&quot;,&quot;non-dropping-particle&quot;:&quot;&quot;}],&quot;container-title&quot;:&quot;Philosophical Transactions of the Royal Society B: Biological Sciences&quot;,&quot;accessed&quot;:{&quot;date-parts&quot;:[[2020,9,28]]},&quot;DOI&quot;:&quot;10.1098/rstb.2014.0208&quot;,&quot;ISSN&quot;:&quot;0962-8436&quot;,&quot;URL&quot;:&quot;https://royalsocietypublishing.org/doi/10.1098/rstb.2014.0208&quot;,&quot;issued&quot;:{&quot;date-parts&quot;:[[2015,9,19]]},&quot;page&quot;:&quot;20140208&quot;,&quot;abstract&quot;:&quot;&lt;p&gt;An extraordinary variety of sight recovery therapies are either about to begin clinical trials, have begun clinical trials, or are currently being implanted in patients. However, as yet we have little insight into the perceptual experience likely to be produced by these implants. This review focuses on methodologies, such as optogenetics, small molecule photoswitches and electrical prostheses, which use artificial stimulation of the retina to elicit percepts. For each of these technologies, the interplay between the stimulating technology and the underlying neurophysiology is likely to result in distortions of the perceptual experience. Here, we describe some of these potential distortions and discuss how they might be minimized either through changes in the encoding model or through cortical plasticity.&lt;/p&gt;&quot;,&quot;publisher&quot;:&quot;Royal Society of London&quot;,&quot;issue&quot;:&quot;1677&quot;,&quot;volume&quot;:&quot;370&quot;},&quot;isTemporary&quot;:false}],&quot;properties&quot;:{&quot;noteIndex&quot;:0},&quot;isEdited&quot;:false,&quot;manualOverride&quot;:{&quot;isManuallyOverriden&quot;:false,&quot;citeprocText&quot;:&quot;[3]&quot;,&quot;manualOverrideText&quot;:&quot;&quot;}},{&quot;citationID&quot;:&quot;MENDELEY_CITATION_b1b89d84-2e81-4b02-aef1-4bca16038060&quot;,&quot;citationItems&quot;:[{&quot;id&quot;:&quot;9eeeafbf-6c91-36a4-b90f-e3d28762f0c1&quot;,&quot;itemData&quot;:{&quot;type&quot;:&quot;article-journal&quot;,&quot;id&quot;:&quot;9eeeafbf-6c91-36a4-b90f-e3d28762f0c1&quot;,&quot;title&quot;:&quot;Subretinal electronic chips allow blind patients to read letters and combine them to words&quot;,&quot;author&quot;:[{&quot;family&quot;:&quot;Zrenner&quot;,&quot;given&quot;:&quot;Eberhart&quot;,&quot;parse-names&quot;:false,&quot;dropping-particle&quot;:&quot;&quot;,&quot;non-dropping-particle&quot;:&quot;&quot;},{&quot;family&quot;:&quot;Bartz-Schmidt&quot;,&quot;given&quot;:&quot;Karl Ulrich&quot;,&quot;parse-names&quot;:false,&quot;dropping-particle&quot;:&quot;&quot;,&quot;non-dropping-particle&quot;:&quot;&quot;},{&quot;family&quot;:&quot;Benav&quot;,&quot;given&quot;:&quot;Heval&quot;,&quot;parse-names&quot;:false,&quot;dropping-particle&quot;:&quot;&quot;,&quot;non-dropping-particle&quot;:&quot;&quot;},{&quot;family&quot;:&quot;Besch&quot;,&quot;given&quot;:&quot;Dorothea&quot;,&quot;parse-names&quot;:false,&quot;dropping-particle&quot;:&quot;&quot;,&quot;non-dropping-particle&quot;:&quot;&quot;},{&quot;family&quot;:&quot;Bruckmann&quot;,&quot;given&quot;:&quot;Anna&quot;,&quot;parse-names&quot;:false,&quot;dropping-particle&quot;:&quot;&quot;,&quot;non-dropping-particle&quot;:&quot;&quot;},{&quot;family&quot;:&quot;Gabel&quot;,&quot;given&quot;:&quot;Veit Peter&quot;,&quot;parse-names&quot;:false,&quot;dropping-particle&quot;:&quot;&quot;,&quot;non-dropping-particle&quot;:&quot;&quot;},{&quot;family&quot;:&quot;Gekeler&quot;,&quot;given&quot;:&quot;Florian&quot;,&quot;parse-names&quot;:false,&quot;dropping-particle&quot;:&quot;&quot;,&quot;non-dropping-particle&quot;:&quot;&quot;},{&quot;family&quot;:&quot;Greppmaier&quot;,&quot;given&quot;:&quot;Udo&quot;,&quot;parse-names&quot;:false,&quot;dropping-particle&quot;:&quot;&quot;,&quot;non-dropping-particle&quot;:&quot;&quot;},{&quot;family&quot;:&quot;Harscher&quot;,&quot;given&quot;:&quot;Alex&quot;,&quot;parse-names&quot;:false,&quot;dropping-particle&quot;:&quot;&quot;,&quot;non-dropping-particle&quot;:&quot;&quot;},{&quot;family&quot;:&quot;Kibbel&quot;,&quot;given&quot;:&quot;Steffen&quot;,&quot;parse-names&quot;:false,&quot;dropping-particle&quot;:&quot;&quot;,&quot;non-dropping-particle&quot;:&quot;&quot;},{&quot;family&quot;:&quot;Koch&quot;,&quot;given&quot;:&quot;Johannes&quot;,&quot;parse-names&quot;:false,&quot;dropping-particle&quot;:&quot;&quot;,&quot;non-dropping-particle&quot;:&quot;&quot;},{&quot;family&quot;:&quot;Kusnyerik&quot;,&quot;given&quot;:&quot;Akos&quot;,&quot;parse-names&quot;:false,&quot;dropping-particle&quot;:&quot;&quot;,&quot;non-dropping-particle&quot;:&quot;&quot;},{&quot;family&quot;:&quot;Peters&quot;,&quot;given&quot;:&quot;Tobias&quot;,&quot;parse-names&quot;:false,&quot;dropping-particle&quot;:&quot;&quot;,&quot;non-dropping-particle&quot;:&quot;&quot;},{&quot;family&quot;:&quot;Stingl&quot;,&quot;given&quot;:&quot;Katarina&quot;,&quot;parse-names&quot;:false,&quot;dropping-particle&quot;:&quot;&quot;,&quot;non-dropping-particle&quot;:&quot;&quot;},{&quot;family&quot;:&quot;Sachs&quot;,&quot;given&quot;:&quot;Helmut&quot;,&quot;parse-names&quot;:false,&quot;dropping-particle&quot;:&quot;&quot;,&quot;non-dropping-particle&quot;:&quot;&quot;},{&quot;family&quot;:&quot;Stett&quot;,&quot;given&quot;:&quot;Alfred&quot;,&quot;parse-names&quot;:false,&quot;dropping-particle&quot;:&quot;&quot;,&quot;non-dropping-particle&quot;:&quot;&quot;},{&quot;family&quot;:&quot;Szurma&quot;,&quot;given&quot;:&quot;Peter&quot;,&quot;parse-names&quot;:false,&quot;dropping-particle&quot;:&quot;&quot;,&quot;non-dropping-particle&quot;:&quot;&quot;},{&quot;family&quot;:&quot;Wilhelm&quot;,&quot;given&quot;:&quot;Barbara&quot;,&quot;parse-names&quot;:false,&quot;dropping-particle&quot;:&quot;&quot;,&quot;non-dropping-particle&quot;:&quot;&quot;},{&quot;family&quot;:&quot;Wilke&quot;,&quot;given&quot;:&quot;Robert&quot;,&quot;parse-names&quot;:false,&quot;dropping-particle&quot;:&quot;&quot;,&quot;non-dropping-particle&quot;:&quot;&quot;}],&quot;container-title&quot;:&quot;Proceedings of the Royal Society B: Biological Sciences&quot;,&quot;accessed&quot;:{&quot;date-parts&quot;:[[2020,9,28]]},&quot;DOI&quot;:&quot;10.1098/rspb.2010.1747&quot;,&quot;ISSN&quot;:&quot;14712970&quot;,&quot;URL&quot;:&quot;/pmc/articles/PMC3081743/?report=abstract&quot;,&quot;issued&quot;:{&quot;date-parts&quot;:[[2011]]},&quot;page&quot;:&quot;1489-1497&quot;,&quot;abstract&quot;:&quot;A light-sensitive, externally powered microchip was surgically implanted subretinally near the macular region of volunteers blind from hereditary retinal dystrophy. The implant contains an array of 1500 active microphotodiodes ('chip'), each with its own amplifier and local stimulation electrode. At the implant's tip, another array of 16 wire-connected electrodes allows light-independent direct stimulation and testing of the neuron-electrode interface. Visual scenes are projected naturally through the eye's lens onto the chip under the transparent retina. The chip generates a corresponding pattern of 38 × 40 pixels, each releasing light-intensity-dependent electric stimulation pulses. Subsequently, three previously blind persons could locate bright objects on a dark table, two of whom could discern grating patterns. One of these patients was able to correctly describe and name objects like a fork or knife on a table, geometric patterns, different kinds of fruit and discern shades of grey with only 15 per cent contrast. Without a training period, the regained visual functions enabled him to localize and approach persons in a room freely and to read large letters as complete words after several years of blindness. These results demonstrate for the first time that subretinal micro-electrode arrays with 1500 hotodiodes can create detailed meaningful visual perception in previously blind individuals. © 2010 The Royal Society.&quot;,&quot;publisher&quot;:&quot;Royal Society&quot;,&quot;issue&quot;:&quot;1711&quot;,&quot;volume&quot;:&quot;278&quot;},&quot;isTemporary&quot;:false},{&quot;id&quot;:&quot;a3f2c1c1-c851-3135-baaf-3580b7b16883&quot;,&quot;itemData&quot;:{&quot;type&quot;:&quot;article-journal&quot;,&quot;id&quot;:&quot;a3f2c1c1-c851-3135-baaf-3580b7b16883&quot;,&quot;title&quot;:&quot;Interim results from the international trial of second sight's visual prosthesis&quot;,&quot;author&quot;:[{&quot;family&quot;:&quot;Humayun&quot;,&quot;given&quot;:&quot;Mark S.&quot;,&quot;parse-names&quot;:false,&quot;dropping-particle&quot;:&quot;&quot;,&quot;non-dropping-particle&quot;:&quot;&quot;},{&quot;family&quot;:&quot;Dorn&quot;,&quot;given&quot;:&quot;Jessy D.&quot;,&quot;parse-names&quot;:false,&quot;dropping-particle&quot;:&quot;&quot;,&quot;non-dropping-particle&quot;:&quot;&quot;},{&quot;family&quot;:&quot;Cruz&quot;,&quot;given&quot;:&quot;Lyndon&quot;,&quot;parse-names&quot;:false,&quot;dropping-particle&quot;:&quot;&quot;,&quot;non-dropping-particle&quot;:&quot;da&quot;},{&quot;family&quot;:&quot;Dagnelie&quot;,&quot;given&quot;:&quot;Gislin&quot;,&quot;parse-names&quot;:false,&quot;dropping-particle&quot;:&quot;&quot;,&quot;non-dropping-particle&quot;:&quot;&quot;},{&quot;family&quot;:&quot;Sahel&quot;,&quot;given&quot;:&quot;José Alain&quot;,&quot;parse-names&quot;:false,&quot;dropping-particle&quot;:&quot;&quot;,&quot;non-dropping-particle&quot;:&quot;&quot;},{&quot;family&quot;:&quot;Stanga&quot;,&quot;given&quot;:&quot;Paulo E.&quot;,&quot;parse-names&quot;:false,&quot;dropping-particle&quot;:&quot;&quot;,&quot;non-dropping-particle&quot;:&quot;&quot;},{&quot;family&quot;:&quot;Cideciyan&quot;,&quot;given&quot;:&quot;Artur&quot;,&quot;parse-names&quot;:false,&quot;dropping-particle&quot;:&quot;v.&quot;,&quot;non-dropping-particle&quot;:&quot;&quot;},{&quot;family&quot;:&quot;Duncan&quot;,&quot;given&quot;:&quot;Jacque L.&quot;,&quot;parse-names&quot;:false,&quot;dropping-particle&quot;:&quot;&quot;,&quot;non-dropping-particle&quot;:&quot;&quot;},{&quot;family&quot;:&quot;Eliott&quot;,&quot;given&quot;:&quot;Dean&quot;,&quot;parse-names&quot;:false,&quot;dropping-particle&quot;:&quot;&quot;,&quot;non-dropping-particle&quot;:&quot;&quot;},{&quot;family&quot;:&quot;Filley&quot;,&quot;given&quot;:&quot;Eugene&quot;,&quot;parse-names&quot;:false,&quot;dropping-particle&quot;:&quot;&quot;,&quot;non-dropping-particle&quot;:&quot;&quot;},{&quot;family&quot;:&quot;Ho&quot;,&quot;given&quot;:&quot;Allen C.&quot;,&quot;parse-names&quot;:false,&quot;dropping-particle&quot;:&quot;&quot;,&quot;non-dropping-particle&quot;:&quot;&quot;},{&quot;family&quot;:&quot;Santos&quot;,&quot;given&quot;:&quot;Arturo&quot;,&quot;parse-names&quot;:false,&quot;dropping-particle&quot;:&quot;&quot;,&quot;non-dropping-particle&quot;:&quot;&quot;},{&quot;family&quot;:&quot;Safran&quot;,&quot;given&quot;:&quot;Avinoam B.&quot;,&quot;parse-names&quot;:false,&quot;dropping-particle&quot;:&quot;&quot;,&quot;non-dropping-particle&quot;:&quot;&quot;},{&quot;family&quot;:&quot;Arditi&quot;,&quot;given&quot;:&quot;Aries&quot;,&quot;parse-names&quot;:false,&quot;dropping-particle&quot;:&quot;&quot;,&quot;non-dropping-particle&quot;:&quot;&quot;},{&quot;family&quot;:&quot;Priore&quot;,&quot;given&quot;:&quot;Lucian&quot;,&quot;parse-names&quot;:false,&quot;dropping-particle&quot;:&quot;v.&quot;,&quot;non-dropping-particle&quot;:&quot;del&quot;},{&quot;family&quot;:&quot;Greenberg&quot;,&quot;given&quot;:&quot;Robert J.&quot;,&quot;parse-names&quot;:false,&quot;dropping-particle&quot;:&quot;&quot;,&quot;non-dropping-particle&quot;:&quot;&quot;}],&quot;container-title&quot;:&quot;Ophthalmology&quot;,&quot;accessed&quot;:{&quot;date-parts&quot;:[[2020,9,28]]},&quot;DOI&quot;:&quot;10.1016/j.ophtha.2011.09.028&quot;,&quot;ISSN&quot;:&quot;01616420&quot;,&quot;PMID&quot;:&quot;22244176&quot;,&quot;URL&quot;:&quot;/pmc/articles/PMC3319859/?report=abstract&quot;,&quot;issued&quot;:{&quot;date-parts&quot;:[[2012,4]]},&quot;page&quot;:&quot;779-788&quot;,&quot;abstract&quot;:&quot;Purpose: This study evaluated the Argus II Retinal Prosthesis System (Second Sight Medical Products, Inc., Sylmar, CA) in blind subjects with severe outer retinal degeneration. Design: Single-arm, prospective, multicenter clinical trial. Participants: Thirty subjects were enrolled in the United States and Europe between June 6, 2007, and August 11, 2009. All subjects were followed up for a minimum of 6 months and up to 2.7 years. Methods: The electronic stimulator and antenna of the implant were sutured onto the sclera using an encircling silicone band. Next, a pars plana vitrectomy was performed, and the electrode array and cable were introduced into the eye via a pars plana sclerotomy. The microelectrode array then was tacked to the epiretinal surface. Main Outcome Measures: The primary safety end points for the trial were the number, severity, and relation of adverse events. Principal performance end points were assessments of visual function as well as performance on orientation and mobility tasks. Results: Subjects performed statistically better with the system on versus off in the following tasks: object localization (96% of subjects), motion discrimination (57%), and discrimination of oriented gratings (23%). The best recorded visual acuity to date is 20/1260. Subjects' mean performance on orientation and mobility tasks was significantly better when the system was on versus off. Seventy percent of the patients did not have any serious adverse events (SAEs). The most common SAE reported was either conjunctival erosion or dehiscence over the extraocular implant and was treated successfully in all subjects except in one, who required explantation of the device without further complications. Conclusions: The long-term safety results of Second Sight's retinal prosthesis system are acceptable, and most subjects with profound visual loss perform better on visual tasks with system than without it. Financial Disclosure(s): Proprietary or commercial disclosure may be found after the references. © 2012 American Academy of Ophthalmology.&quot;,&quot;publisher&quot;:&quot;NIH Public Access&quot;,&quot;issue&quot;:&quot;4&quot;,&quot;volume&quot;:&quot;119&quot;},&quot;isTemporary&quot;:false}],&quot;properties&quot;:{&quot;noteIndex&quot;:0},&quot;isEdited&quot;:false,&quot;manualOverride&quot;:{&quot;isManuallyOverriden&quot;:false,&quot;citeprocText&quot;:&quot;[4], [5]&quot;,&quot;manualOverrideText&quot;:&quot;&quot;}},{&quot;citationID&quot;:&quot;MENDELEY_CITATION_7b4f9fec-43ee-4b92-8060-748380bc8242&quot;,&quot;citationItems&quot;:[{&quot;id&quot;:&quot;63db7327-6101-3b59-aefe-66824edb1916&quot;,&quot;itemData&quot;:{&quot;type&quot;:&quot;article-journal&quot;,&quot;id&quot;:&quot;63db7327-6101-3b59-aefe-66824edb1916&quot;,&quot;title&quot;:&quot;Simulation of visual perception and learning with a retinal prosthesis&quot;,&quot;author&quot;:[{&quot;family&quot;:&quot;Golden&quot;,&quot;given&quot;:&quot;James R.&quot;,&quot;parse-names&quot;:false,&quot;dropping-particle&quot;:&quot;&quot;,&quot;non-dropping-particle&quot;:&quot;&quot;},{&quot;family&quot;:&quot;Erickson-Davis&quot;,&quot;given&quot;:&quot;Cordelia&quot;,&quot;parse-names&quot;:false,&quot;dropping-particle&quot;:&quot;&quot;,&quot;non-dropping-particle&quot;:&quot;&quot;},{&quot;family&quot;:&quot;Cottaris&quot;,&quot;given&quot;:&quot;Nicolas P.&quot;,&quot;parse-names&quot;:false,&quot;dropping-particle&quot;:&quot;&quot;,&quot;non-dropping-particle&quot;:&quot;&quot;},{&quot;family&quot;:&quot;Parthasarathy&quot;,&quot;given&quot;:&quot;Nikhil&quot;,&quot;parse-names&quot;:false,&quot;dropping-particle&quot;:&quot;&quot;,&quot;non-dropping-particle&quot;:&quot;&quot;},{&quot;family&quot;:&quot;Rieke&quot;,&quot;given&quot;:&quot;Fred&quot;,&quot;parse-names&quot;:false,&quot;dropping-particle&quot;:&quot;&quot;,&quot;non-dropping-particle&quot;:&quot;&quot;},{&quot;family&quot;:&quot;Brainard&quot;,&quot;given&quot;:&quot;David H.&quot;,&quot;parse-names&quot;:false,&quot;dropping-particle&quot;:&quot;&quot;,&quot;non-dropping-particle&quot;:&quot;&quot;},{&quot;family&quot;:&quot;Wandell&quot;,&quot;given&quot;:&quot;Brian A.&quot;,&quot;parse-names&quot;:false,&quot;dropping-particle&quot;:&quot;&quot;,&quot;non-dropping-particle&quot;:&quot;&quot;},{&quot;family&quot;:&quot;Chichilnisky&quot;,&quot;given&quot;:&quot;E. J.&quot;,&quot;parse-names&quot;:false,&quot;dropping-particle&quot;:&quot;&quot;,&quot;non-dropping-particle&quot;:&quot;&quot;}],&quot;container-title&quot;:&quot;Journal of Neural Engineering&quot;,&quot;accessed&quot;:{&quot;date-parts&quot;:[[2020,9,28]]},&quot;DOI&quot;:&quot;10.1088/1741-2552/aaf270&quot;,&quot;ISSN&quot;:&quot;17412552&quot;,&quot;PMID&quot;:&quot;30523985&quot;,&quot;URL&quot;:&quot;https://iopscience.iop.org/article/10.1088/1741-2552/aaf270&quot;,&quot;issued&quot;:{&quot;date-parts&quot;:[[2019,2,27]]},&quot;page&quot;:&quot;025003&quot;,&quot;abstract&quot;:&quot;Objective. The nature of artificial vision with a retinal prosthesis, and the degree to which the brain can adapt to the unnatural input from such a device, are poorly understood. Therefore, the development of current and future devices may be aided by theory and simulations that help to infer and understand what prosthesis patients see. Approach. A biologically-informed, extensible computational framework is presented here to predict visual perception and the potential effect of learning with a subretinal prosthesis. The framework relies on optimal linear reconstruction of the stimulus from retinal responses to infer the visual information available to the patient. A simulation of the physiological optics of the eye and light responses of the major retinal neurons was used to calculate the optimal linear transformation for reconstructing natural images from retinal activity. The result was then used to reconstruct the visual stimulus during the artificial activation expected from a subretinal prosthesis in a degenerated retina, as a proxy for inferred visual perception. Main results. Several simple observations reveal the potential utility of such a simulation framework. The inferred perception obtained with prosthesis activation was substantially degraded compared to the inferred perception obtained with normal retinal responses, as expected given the limited resolution and lack of cell type specificity of the prosthesis. Consistent with clinical findings and the importance of cell type specificity, reconstruction using only ON cells, and not OFF cells, was substantially more accurate. Finally, when reconstruction was re-optimized for prosthesis stimulation, simulating the greatest potential for learning by the patient, the accuracy of inferred perception was much closer to that of healthy vision. Significance. The reconstruction approach thus provides a more complete method for exploring the potential for treating blindness with retinal prostheses than has been available previously. It may also be useful for interpreting patient data in clinical trials, and for improving prosthesis design.&quot;,&quot;publisher&quot;:&quot;Institute of Physics Publishing&quot;,&quot;issue&quot;:&quot;2&quot;,&quot;volume&quot;:&quot;16&quot;},&quot;isTemporary&quot;:false}],&quot;properties&quot;:{&quot;noteIndex&quot;:0},&quot;isEdited&quot;:false,&quot;manualOverride&quot;:{&quot;isManuallyOverriden&quot;:false,&quot;citeprocText&quot;:&quot;[6]&quot;,&quot;manualOverrideText&quot;:&quot;&quot;}},{&quot;citationID&quot;:&quot;MENDELEY_CITATION_7da6b63d-ca99-426e-a504-990a3e66cc89&quot;,&quot;citationItems&quot;:[{&quot;id&quot;:&quot;8fa5061c-4421-3570-9087-e0c71e08c7e7&quot;,&quot;itemData&quot;:{&quot;type&quot;:&quot;article-journal&quot;,&quot;id&quot;:&quot;8fa5061c-4421-3570-9087-e0c71e08c7e7&quot;,&quot;title&quot;:&quot;Photovoltaic restoration of sight with high visual acuity&quot;,&quot;author&quot;:[{&quot;family&quot;:&quot;Lorach&quot;,&quot;given&quot;:&quot;Henri&quot;,&quot;parse-names&quot;:false,&quot;dropping-particle&quot;:&quot;&quot;,&quot;non-dropping-particle&quot;:&quot;&quot;},{&quot;family&quot;:&quot;Goetz&quot;,&quot;given&quot;:&quot;Georges&quot;,&quot;parse-names&quot;:false,&quot;dropping-particle&quot;:&quot;&quot;,&quot;non-dropping-particle&quot;:&quot;&quot;},{&quot;family&quot;:&quot;Smith&quot;,&quot;given&quot;:&quot;Richard&quot;,&quot;parse-names&quot;:false,&quot;dropping-particle&quot;:&quot;&quot;,&quot;non-dropping-particle&quot;:&quot;&quot;},{&quot;family&quot;:&quot;Lei&quot;,&quot;given&quot;:&quot;Xin&quot;,&quot;parse-names&quot;:false,&quot;dropping-particle&quot;:&quot;&quot;,&quot;non-dropping-particle&quot;:&quot;&quot;},{&quot;family&quot;:&quot;Mandel&quot;,&quot;given&quot;:&quot;Yossi&quot;,&quot;parse-names&quot;:false,&quot;dropping-particle&quot;:&quot;&quot;,&quot;non-dropping-particle&quot;:&quot;&quot;},{&quot;family&quot;:&quot;Kamins&quot;,&quot;given&quot;:&quot;Theodore&quot;,&quot;parse-names&quot;:false,&quot;dropping-particle&quot;:&quot;&quot;,&quot;non-dropping-particle&quot;:&quot;&quot;},{&quot;family&quot;:&quot;Mathieson&quot;,&quot;given&quot;:&quot;Keith&quot;,&quot;parse-names&quot;:false,&quot;dropping-particle&quot;:&quot;&quot;,&quot;non-dropping-particle&quot;:&quot;&quot;},{&quot;family&quot;:&quot;Huie&quot;,&quot;given&quot;:&quot;Philip&quot;,&quot;parse-names&quot;:false,&quot;dropping-particle&quot;:&quot;&quot;,&quot;non-dropping-particle&quot;:&quot;&quot;},{&quot;family&quot;:&quot;Harris&quot;,&quot;given&quot;:&quot;James&quot;,&quot;parse-names&quot;:false,&quot;dropping-particle&quot;:&quot;&quot;,&quot;non-dropping-particle&quot;:&quot;&quot;},{&quot;family&quot;:&quot;Sher&quot;,&quot;given&quot;:&quot;Alexander&quot;,&quot;parse-names&quot;:false,&quot;dropping-particle&quot;:&quot;&quot;,&quot;non-dropping-particle&quot;:&quot;&quot;},{&quot;family&quot;:&quot;Palanker&quot;,&quot;given&quot;:&quot;Daniel&quot;,&quot;parse-names&quot;:false,&quot;dropping-particle&quot;:&quot;&quot;,&quot;non-dropping-particle&quot;:&quot;&quot;}],&quot;container-title&quot;:&quot;Nature Medicine&quot;,&quot;accessed&quot;:{&quot;date-parts&quot;:[[2020,9,28]]},&quot;DOI&quot;:&quot;10.1038/nm.3851&quot;,&quot;ISSN&quot;:&quot;1546170X&quot;,&quot;PMID&quot;:&quot;25915832&quot;,&quot;URL&quot;:&quot;/pmc/articles/PMC4601644/?report=abstract&quot;,&quot;issued&quot;:{&quot;date-parts&quot;:[[2015,5,1]]},&quot;page&quot;:&quot;476-482&quot;,&quot;abstract&quot;:&quot;Patients with retinal degeneration lose sight due to the gradual demise of photoreceptors. Electrical stimulation of surviving retinal neurons provides an alternative route for the delivery of visual information. We demonstrate that subretinal implants with 70-μm-wide photovoltaic pixels provide highly localized stimulation of retinal neurons in rats. The electrical receptive fields recorded in retinal ganglion cells were similar in size to the natural visual receptive fields. Similarly to normal vision, the retinal response to prosthetic stimulation exhibited flicker fusion at high frequencies, adaptation to static images and nonlinear spatial summation. In rats with retinal degeneration, these photovoltaic arrays elicited retinal responses with a spatial resolution of 64 ± 11 μm, corresponding to half of the normal visual acuity in healthy rats. The ease of implantation of these wireless and modular arrays, combined with their high resolution, opens the door to the functional restoration of sight in patients blinded by retinal degeneration.&quot;,&quot;publisher&quot;:&quot;Nature Publishing Group&quot;,&quot;issue&quot;:&quot;5&quot;,&quot;volume&quot;:&quot;21&quot;},&quot;isTemporary&quot;:false},{&quot;id&quot;:&quot;54f68807-4bd6-3746-b241-bbab4a8ac325&quot;,&quot;itemData&quot;:{&quot;type&quot;:&quot;article-journal&quot;,&quot;id&quot;:&quot;54f68807-4bd6-3746-b241-bbab4a8ac325&quot;,&quot;title&quot;:&quot;Photovoltaic retinal prosthesis with high pixel density&quot;,&quot;author&quot;:[{&quot;family&quot;:&quot;Mathieson&quot;,&quot;given&quot;:&quot;Keith&quot;,&quot;parse-names&quot;:false,&quot;dropping-particle&quot;:&quot;&quot;,&quot;non-dropping-particle&quot;:&quot;&quot;},{&quot;family&quot;:&quot;Loudin&quot;,&quot;given&quot;:&quot;James&quot;,&quot;parse-names&quot;:false,&quot;dropping-particle&quot;:&quot;&quot;,&quot;non-dropping-particle&quot;:&quot;&quot;},{&quot;family&quot;:&quot;Goetz&quot;,&quot;given&quot;:&quot;Georges&quot;,&quot;parse-names&quot;:false,&quot;dropping-particle&quot;:&quot;&quot;,&quot;non-dropping-particle&quot;:&quot;&quot;},{&quot;family&quot;:&quot;Huie&quot;,&quot;given&quot;:&quot;Philip&quot;,&quot;parse-names&quot;:false,&quot;dropping-particle&quot;:&quot;&quot;,&quot;non-dropping-particle&quot;:&quot;&quot;},{&quot;family&quot;:&quot;Wang&quot;,&quot;given&quot;:&quot;Lele&quot;,&quot;parse-names&quot;:false,&quot;dropping-particle&quot;:&quot;&quot;,&quot;non-dropping-particle&quot;:&quot;&quot;},{&quot;family&quot;:&quot;Kamins&quot;,&quot;given&quot;:&quot;Theodore I.&quot;,&quot;parse-names&quot;:false,&quot;dropping-particle&quot;:&quot;&quot;,&quot;non-dropping-particle&quot;:&quot;&quot;},{&quot;family&quot;:&quot;Galambos&quot;,&quot;given&quot;:&quot;Ludwig&quot;,&quot;parse-names&quot;:false,&quot;dropping-particle&quot;:&quot;&quot;,&quot;non-dropping-particle&quot;:&quot;&quot;},{&quot;family&quot;:&quot;Smith&quot;,&quot;given&quot;:&quot;Richard&quot;,&quot;parse-names&quot;:false,&quot;dropping-particle&quot;:&quot;&quot;,&quot;non-dropping-particle&quot;:&quot;&quot;},{&quot;family&quot;:&quot;Harris&quot;,&quot;given&quot;:&quot;James S.&quot;,&quot;parse-names&quot;:false,&quot;dropping-particle&quot;:&quot;&quot;,&quot;non-dropping-particle&quot;:&quot;&quot;},{&quot;family&quot;:&quot;Sher&quot;,&quot;given&quot;:&quot;Alexander&quot;,&quot;parse-names&quot;:false,&quot;dropping-particle&quot;:&quot;&quot;,&quot;non-dropping-particle&quot;:&quot;&quot;},{&quot;family&quot;:&quot;Palanker&quot;,&quot;given&quot;:&quot;Daniel&quot;,&quot;parse-names&quot;:false,&quot;dropping-particle&quot;:&quot;&quot;,&quot;non-dropping-particle&quot;:&quot;&quot;}],&quot;container-title&quot;:&quot;Nature Photonics&quot;,&quot;accessed&quot;:{&quot;date-parts&quot;:[[2020,9,28]]},&quot;DOI&quot;:&quot;10.1038/nphoton.2012.104&quot;,&quot;ISSN&quot;:&quot;17494885&quot;,&quot;URL&quot;:&quot;https://www.nature.com/articles/nphoton.2012.104&quot;,&quot;issued&quot;:{&quot;date-parts&quot;:[[2012,6,13]]},&quot;page&quot;:&quot;391-397&quot;,&quot;abstract&quot;:&quot;Retinal degenerative diseases lead to blindness due to loss of the 'image capturing' photoreceptors, while neurons in the 'image-processing' inner retinal layers are relatively well preserved. Electronic retinal prostheses seek to restore sight by electrically stimulating the surviving neurons. Most implants are powered through inductive coils, requiring complex surgical methods to implant the coil-decoder-cable-array systems that deliver energy to stimulating electrodes via intraocular cables. We present a photovoltaic subretinal prosthesis, in which silicon photodiodes in each pixel receive power and data directly through pulsed near-infrared illumination and electrically stimulate neurons. Stimulation is produced in normal and degenerate rat retinas, with pulse durations of 0.5-4 ms, and threshold peak irradiances of 0.2-10 mW mm -2, two orders of magnitude below the ocular safety limit. Neural responses were elicited by illuminating a single 70 μm bipolar pixel, demonstrating the possibility of a fully integrated photovoltaic retinal prosthesis with high pixel density. © 2012 Macmillan Publishers Limited. All rights reserved.&quot;,&quot;publisher&quot;:&quot;Nature Publishing Group&quot;,&quot;issue&quot;:&quot;6&quot;,&quot;volume&quot;:&quot;6&quot;},&quot;isTemporary&quot;:false}],&quot;properties&quot;:{&quot;noteIndex&quot;:0},&quot;isEdited&quot;:false,&quot;manualOverride&quot;:{&quot;isManuallyOverriden&quot;:false,&quot;citeprocText&quot;:&quot;[7], [8]&quot;,&quot;manualOverrideText&quot;:&quot;&quot;}},{&quot;citationID&quot;:&quot;MENDELEY_CITATION_881b41c6-89a2-42f9-91bf-c85aa2ed6140&quot;,&quot;citationItems&quot;:[{&quot;id&quot;:&quot;63db7327-6101-3b59-aefe-66824edb1916&quot;,&quot;itemData&quot;:{&quot;type&quot;:&quot;article-journal&quot;,&quot;id&quot;:&quot;63db7327-6101-3b59-aefe-66824edb1916&quot;,&quot;title&quot;:&quot;Simulation of visual perception and learning with a retinal prosthesis&quot;,&quot;author&quot;:[{&quot;family&quot;:&quot;Golden&quot;,&quot;given&quot;:&quot;James R.&quot;,&quot;parse-names&quot;:false,&quot;dropping-particle&quot;:&quot;&quot;,&quot;non-dropping-particle&quot;:&quot;&quot;},{&quot;family&quot;:&quot;Erickson-Davis&quot;,&quot;given&quot;:&quot;Cordelia&quot;,&quot;parse-names&quot;:false,&quot;dropping-particle&quot;:&quot;&quot;,&quot;non-dropping-particle&quot;:&quot;&quot;},{&quot;family&quot;:&quot;Cottaris&quot;,&quot;given&quot;:&quot;Nicolas P.&quot;,&quot;parse-names&quot;:false,&quot;dropping-particle&quot;:&quot;&quot;,&quot;non-dropping-particle&quot;:&quot;&quot;},{&quot;family&quot;:&quot;Parthasarathy&quot;,&quot;given&quot;:&quot;Nikhil&quot;,&quot;parse-names&quot;:false,&quot;dropping-particle&quot;:&quot;&quot;,&quot;non-dropping-particle&quot;:&quot;&quot;},{&quot;family&quot;:&quot;Rieke&quot;,&quot;given&quot;:&quot;Fred&quot;,&quot;parse-names&quot;:false,&quot;dropping-particle&quot;:&quot;&quot;,&quot;non-dropping-particle&quot;:&quot;&quot;},{&quot;family&quot;:&quot;Brainard&quot;,&quot;given&quot;:&quot;David H.&quot;,&quot;parse-names&quot;:false,&quot;dropping-particle&quot;:&quot;&quot;,&quot;non-dropping-particle&quot;:&quot;&quot;},{&quot;family&quot;:&quot;Wandell&quot;,&quot;given&quot;:&quot;Brian A.&quot;,&quot;parse-names&quot;:false,&quot;dropping-particle&quot;:&quot;&quot;,&quot;non-dropping-particle&quot;:&quot;&quot;},{&quot;family&quot;:&quot;Chichilnisky&quot;,&quot;given&quot;:&quot;E. J.&quot;,&quot;parse-names&quot;:false,&quot;dropping-particle&quot;:&quot;&quot;,&quot;non-dropping-particle&quot;:&quot;&quot;}],&quot;container-title&quot;:&quot;Journal of Neural Engineering&quot;,&quot;accessed&quot;:{&quot;date-parts&quot;:[[2020,9,28]]},&quot;DOI&quot;:&quot;10.1088/1741-2552/aaf270&quot;,&quot;ISSN&quot;:&quot;17412552&quot;,&quot;PMID&quot;:&quot;30523985&quot;,&quot;URL&quot;:&quot;https://iopscience.iop.org/article/10.1088/1741-2552/aaf270&quot;,&quot;issued&quot;:{&quot;date-parts&quot;:[[2019,2,27]]},&quot;page&quot;:&quot;025003&quot;,&quot;abstract&quot;:&quot;Objective. The nature of artificial vision with a retinal prosthesis, and the degree to which the brain can adapt to the unnatural input from such a device, are poorly understood. Therefore, the development of current and future devices may be aided by theory and simulations that help to infer and understand what prosthesis patients see. Approach. A biologically-informed, extensible computational framework is presented here to predict visual perception and the potential effect of learning with a subretinal prosthesis. The framework relies on optimal linear reconstruction of the stimulus from retinal responses to infer the visual information available to the patient. A simulation of the physiological optics of the eye and light responses of the major retinal neurons was used to calculate the optimal linear transformation for reconstructing natural images from retinal activity. The result was then used to reconstruct the visual stimulus during the artificial activation expected from a subretinal prosthesis in a degenerated retina, as a proxy for inferred visual perception. Main results. Several simple observations reveal the potential utility of such a simulation framework. The inferred perception obtained with prosthesis activation was substantially degraded compared to the inferred perception obtained with normal retinal responses, as expected given the limited resolution and lack of cell type specificity of the prosthesis. Consistent with clinical findings and the importance of cell type specificity, reconstruction using only ON cells, and not OFF cells, was substantially more accurate. Finally, when reconstruction was re-optimized for prosthesis stimulation, simulating the greatest potential for learning by the patient, the accuracy of inferred perception was much closer to that of healthy vision. Significance. The reconstruction approach thus provides a more complete method for exploring the potential for treating blindness with retinal prostheses than has been available previously. It may also be useful for interpreting patient data in clinical trials, and for improving prosthesis design.&quot;,&quot;publisher&quot;:&quot;Institute of Physics Publishing&quot;,&quot;issue&quot;:&quot;2&quot;,&quot;volume&quot;:&quot;16&quot;},&quot;isTemporary&quot;:false}],&quot;properties&quot;:{&quot;noteIndex&quot;:0},&quot;isEdited&quot;:false,&quot;manualOverride&quot;:{&quot;isManuallyOverriden&quot;:false,&quot;citeprocText&quot;:&quot;[6]&quot;,&quot;manualOverrideText&quot;:&quot;&quot;}},{&quot;citationID&quot;:&quot;MENDELEY_CITATION_3bfd77ba-9740-4dcb-93d4-ca4cd9dcc4c9&quot;,&quot;citationItems&quot;:[{&quot;id&quot;:&quot;ac2df866-a87b-33b9-8f60-4cb92f7edd0e&quot;,&quot;itemData&quot;:{&quot;type&quot;:&quot;article-journal&quot;,&quot;id&quot;:&quot;ac2df866-a87b-33b9-8f60-4cb92f7edd0e&quot;,&quot;title&quot;:&quot;A model of ganglion axon pathways accounts for percepts elicited by retinal implants&quot;,&quot;author&quot;:[{&quot;family&quot;:&quot;Beyeler&quot;,&quot;given&quot;:&quot;Michael&quot;,&quot;parse-names&quot;:false,&quot;dropping-particle&quot;:&quot;&quot;,&quot;non-dropping-particle&quot;:&quot;&quot;},{&quot;family&quot;:&quot;Nanduri&quot;,&quot;given&quot;:&quot;Devyani&quot;,&quot;parse-names&quot;:false,&quot;dropping-particle&quot;:&quot;&quot;,&quot;non-dropping-particle&quot;:&quot;&quot;},{&quot;family&quot;:&quot;Weiland&quot;,&quot;given&quot;:&quot;James D.&quot;,&quot;parse-names&quot;:false,&quot;dropping-particle&quot;:&quot;&quot;,&quot;non-dropping-particle&quot;:&quot;&quot;},{&quot;family&quot;:&quot;Rokem&quot;,&quot;given&quot;:&quot;Ariel&quot;,&quot;parse-names&quot;:false,&quot;dropping-particle&quot;:&quot;&quot;,&quot;non-dropping-particle&quot;:&quot;&quot;},{&quot;family&quot;:&quot;Boynton&quot;,&quot;given&quot;:&quot;Geoffrey M.&quot;,&quot;parse-names&quot;:false,&quot;dropping-particle&quot;:&quot;&quot;,&quot;non-dropping-particle&quot;:&quot;&quot;},{&quot;family&quot;:&quot;Fine&quot;,&quot;given&quot;:&quot;Ione&quot;,&quot;parse-names&quot;:false,&quot;dropping-particle&quot;:&quot;&quot;,&quot;non-dropping-particle&quot;:&quot;&quot;}],&quot;container-title&quot;:&quot;Scientific Reports&quot;,&quot;accessed&quot;:{&quot;date-parts&quot;:[[2020,9,28]]},&quot;DOI&quot;:&quot;10.1038/s41598-019-45416-4&quot;,&quot;ISSN&quot;:&quot;20452322&quot;,&quot;PMID&quot;:&quot;31235711&quot;,&quot;URL&quot;:&quot;https://doi.org/10.1038/s41598-019-45416-4&quot;,&quot;issued&quot;:{&quot;date-parts&quot;:[[2019,12,1]]},&quot;page&quot;:&quot;1-16&quot;,&quot;abstract&quot;:&quot;Degenerative retinal diseases such as retinitis pigmentosa and macular degeneration cause irreversible vision loss in more than 10 million people worldwide. Retinal prostheses, now implanted in over 250 patients worldwide, electrically stimulate surviving cells in order to evoke neuronal responses that are interpreted by the brain as visual percepts (‘phosphenes’). However, instead of seeing focal spots of light, current implant users perceive highly distorted phosphenes that vary in shape both across subjects and electrodes. We characterized these distortions by asking users of the Argus retinal prosthesis system (Second Sight Medical Products Inc.) to draw electrically elicited percepts on a touchscreen. Using ophthalmic fundus imaging and computational modeling, we show that elicited percepts can be accurately predicted by the topographic organization of optic nerve fiber bundles in each subject’s retina, successfully replicating visual percepts ranging from ‘blobs’ to oriented ‘streaks’ and ‘wedges’ depending on the retinal location of the stimulating electrode. This provides the first evidence that activation of passing axon fibers accounts for the rich repertoire of phosphene shape commonly reported in psychophysical experiments, which can severely distort the quality of the generated visual experience. Overall our findings argue for more detailed modeling of biological detail across neural engineering applications.&quot;,&quot;publisher&quot;:&quot;Nature Publishing Group&quot;,&quot;issue&quot;:&quot;1&quot;,&quot;volume&quot;:&quot;9&quot;},&quot;isTemporary&quot;:false}],&quot;properties&quot;:{&quot;noteIndex&quot;:0},&quot;isEdited&quot;:false,&quot;manualOverride&quot;:{&quot;isManuallyOverriden&quot;:false,&quot;citeprocText&quot;:&quot;[9]&quot;,&quot;manualOverrideText&quot;:&quot;&quot;}},{&quot;citationID&quot;:&quot;MENDELEY_CITATION_f56df74e-6269-4b44-963a-9894642e5732&quot;,&quot;citationItems&quot;:[{&quot;id&quot;:&quot;ac2df866-a87b-33b9-8f60-4cb92f7edd0e&quot;,&quot;itemData&quot;:{&quot;type&quot;:&quot;article-journal&quot;,&quot;id&quot;:&quot;ac2df866-a87b-33b9-8f60-4cb92f7edd0e&quot;,&quot;title&quot;:&quot;A model of ganglion axon pathways accounts for percepts elicited by retinal implants&quot;,&quot;author&quot;:[{&quot;family&quot;:&quot;Beyeler&quot;,&quot;given&quot;:&quot;Michael&quot;,&quot;parse-names&quot;:false,&quot;dropping-particle&quot;:&quot;&quot;,&quot;non-dropping-particle&quot;:&quot;&quot;},{&quot;family&quot;:&quot;Nanduri&quot;,&quot;given&quot;:&quot;Devyani&quot;,&quot;parse-names&quot;:false,&quot;dropping-particle&quot;:&quot;&quot;,&quot;non-dropping-particle&quot;:&quot;&quot;},{&quot;family&quot;:&quot;Weiland&quot;,&quot;given&quot;:&quot;James D.&quot;,&quot;parse-names&quot;:false,&quot;dropping-particle&quot;:&quot;&quot;,&quot;non-dropping-particle&quot;:&quot;&quot;},{&quot;family&quot;:&quot;Rokem&quot;,&quot;given&quot;:&quot;Ariel&quot;,&quot;parse-names&quot;:false,&quot;dropping-particle&quot;:&quot;&quot;,&quot;non-dropping-particle&quot;:&quot;&quot;},{&quot;family&quot;:&quot;Boynton&quot;,&quot;given&quot;:&quot;Geoffrey M.&quot;,&quot;parse-names&quot;:false,&quot;dropping-particle&quot;:&quot;&quot;,&quot;non-dropping-particle&quot;:&quot;&quot;},{&quot;family&quot;:&quot;Fine&quot;,&quot;given&quot;:&quot;Ione&quot;,&quot;parse-names&quot;:false,&quot;dropping-particle&quot;:&quot;&quot;,&quot;non-dropping-particle&quot;:&quot;&quot;}],&quot;container-title&quot;:&quot;Scientific Reports&quot;,&quot;accessed&quot;:{&quot;date-parts&quot;:[[2020,9,28]]},&quot;DOI&quot;:&quot;10.1038/s41598-019-45416-4&quot;,&quot;ISSN&quot;:&quot;20452322&quot;,&quot;PMID&quot;:&quot;31235711&quot;,&quot;URL&quot;:&quot;https://doi.org/10.1038/s41598-019-45416-4&quot;,&quot;issued&quot;:{&quot;date-parts&quot;:[[2019,12,1]]},&quot;page&quot;:&quot;1-16&quot;,&quot;abstract&quot;:&quot;Degenerative retinal diseases such as retinitis pigmentosa and macular degeneration cause irreversible vision loss in more than 10 million people worldwide. Retinal prostheses, now implanted in over 250 patients worldwide, electrically stimulate surviving cells in order to evoke neuronal responses that are interpreted by the brain as visual percepts (‘phosphenes’). However, instead of seeing focal spots of light, current implant users perceive highly distorted phosphenes that vary in shape both across subjects and electrodes. We characterized these distortions by asking users of the Argus retinal prosthesis system (Second Sight Medical Products Inc.) to draw electrically elicited percepts on a touchscreen. Using ophthalmic fundus imaging and computational modeling, we show that elicited percepts can be accurately predicted by the topographic organization of optic nerve fiber bundles in each subject’s retina, successfully replicating visual percepts ranging from ‘blobs’ to oriented ‘streaks’ and ‘wedges’ depending on the retinal location of the stimulating electrode. This provides the first evidence that activation of passing axon fibers accounts for the rich repertoire of phosphene shape commonly reported in psychophysical experiments, which can severely distort the quality of the generated visual experience. Overall our findings argue for more detailed modeling of biological detail across neural engineering applications.&quot;,&quot;publisher&quot;:&quot;Nature Publishing Group&quot;,&quot;issue&quot;:&quot;1&quot;,&quot;volume&quot;:&quot;9&quot;},&quot;isTemporary&quot;:false}],&quot;properties&quot;:{&quot;noteIndex&quot;:0},&quot;isEdited&quot;:false,&quot;manualOverride&quot;:{&quot;isManuallyOverriden&quot;:false,&quot;citeprocText&quot;:&quot;[9]&quot;,&quot;manualOverrideText&quot;:&quot;&quot;}},{&quot;citationID&quot;:&quot;MENDELEY_CITATION_92146bd1-289d-456d-a775-bb9e444f510b&quot;,&quot;citationItems&quot;:[{&quot;id&quot;:&quot;ac2df866-a87b-33b9-8f60-4cb92f7edd0e&quot;,&quot;itemData&quot;:{&quot;type&quot;:&quot;article-journal&quot;,&quot;id&quot;:&quot;ac2df866-a87b-33b9-8f60-4cb92f7edd0e&quot;,&quot;title&quot;:&quot;A model of ganglion axon pathways accounts for percepts elicited by retinal implants&quot;,&quot;author&quot;:[{&quot;family&quot;:&quot;Beyeler&quot;,&quot;given&quot;:&quot;Michael&quot;,&quot;parse-names&quot;:false,&quot;dropping-particle&quot;:&quot;&quot;,&quot;non-dropping-particle&quot;:&quot;&quot;},{&quot;family&quot;:&quot;Nanduri&quot;,&quot;given&quot;:&quot;Devyani&quot;,&quot;parse-names&quot;:false,&quot;dropping-particle&quot;:&quot;&quot;,&quot;non-dropping-particle&quot;:&quot;&quot;},{&quot;family&quot;:&quot;Weiland&quot;,&quot;given&quot;:&quot;James D.&quot;,&quot;parse-names&quot;:false,&quot;dropping-particle&quot;:&quot;&quot;,&quot;non-dropping-particle&quot;:&quot;&quot;},{&quot;family&quot;:&quot;Rokem&quot;,&quot;given&quot;:&quot;Ariel&quot;,&quot;parse-names&quot;:false,&quot;dropping-particle&quot;:&quot;&quot;,&quot;non-dropping-particle&quot;:&quot;&quot;},{&quot;family&quot;:&quot;Boynton&quot;,&quot;given&quot;:&quot;Geoffrey M.&quot;,&quot;parse-names&quot;:false,&quot;dropping-particle&quot;:&quot;&quot;,&quot;non-dropping-particle&quot;:&quot;&quot;},{&quot;family&quot;:&quot;Fine&quot;,&quot;given&quot;:&quot;Ione&quot;,&quot;parse-names&quot;:false,&quot;dropping-particle&quot;:&quot;&quot;,&quot;non-dropping-particle&quot;:&quot;&quot;}],&quot;container-title&quot;:&quot;Scientific Reports&quot;,&quot;accessed&quot;:{&quot;date-parts&quot;:[[2020,9,28]]},&quot;DOI&quot;:&quot;10.1038/s41598-019-45416-4&quot;,&quot;ISSN&quot;:&quot;20452322&quot;,&quot;PMID&quot;:&quot;31235711&quot;,&quot;URL&quot;:&quot;https://doi.org/10.1038/s41598-019-45416-4&quot;,&quot;issued&quot;:{&quot;date-parts&quot;:[[2019,12,1]]},&quot;page&quot;:&quot;1-16&quot;,&quot;abstract&quot;:&quot;Degenerative retinal diseases such as retinitis pigmentosa and macular degeneration cause irreversible vision loss in more than 10 million people worldwide. Retinal prostheses, now implanted in over 250 patients worldwide, electrically stimulate surviving cells in order to evoke neuronal responses that are interpreted by the brain as visual percepts (‘phosphenes’). However, instead of seeing focal spots of light, current implant users perceive highly distorted phosphenes that vary in shape both across subjects and electrodes. We characterized these distortions by asking users of the Argus retinal prosthesis system (Second Sight Medical Products Inc.) to draw electrically elicited percepts on a touchscreen. Using ophthalmic fundus imaging and computational modeling, we show that elicited percepts can be accurately predicted by the topographic organization of optic nerve fiber bundles in each subject’s retina, successfully replicating visual percepts ranging from ‘blobs’ to oriented ‘streaks’ and ‘wedges’ depending on the retinal location of the stimulating electrode. This provides the first evidence that activation of passing axon fibers accounts for the rich repertoire of phosphene shape commonly reported in psychophysical experiments, which can severely distort the quality of the generated visual experience. Overall our findings argue for more detailed modeling of biological detail across neural engineering applications.&quot;,&quot;publisher&quot;:&quot;Nature Publishing Group&quot;,&quot;issue&quot;:&quot;1&quot;,&quot;volume&quot;:&quot;9&quot;},&quot;isTemporary&quot;:false}],&quot;properties&quot;:{&quot;noteIndex&quot;:0},&quot;isEdited&quot;:false,&quot;manualOverride&quot;:{&quot;isManuallyOverriden&quot;:false,&quot;citeprocText&quot;:&quot;[9]&quot;,&quot;manualOverrideText&quot;:&quot;&quot;}},{&quot;citationID&quot;:&quot;MENDELEY_CITATION_04c79852-d240-4805-bc92-cc7967c87780&quot;,&quot;citationItems&quot;:[{&quot;id&quot;:&quot;f4e0fbd8-8fae-3b7e-ab0e-f833d0cd6059&quot;,&quot;itemData&quot;:{&quot;type&quot;:&quot;article-journal&quot;,&quot;id&quot;:&quot;f4e0fbd8-8fae-3b7e-ab0e-f833d0cd6059&quot;,&quot;title&quot;:&quot;Subretinal electronic chips allow blind patients to read letters and combine them to words&quot;,&quot;author&quot;:[{&quot;family&quot;:&quot;Zrenner&quot;,&quot;given&quot;:&quot;Eberhart&quot;,&quot;parse-names&quot;:false,&quot;dropping-particle&quot;:&quot;&quot;,&quot;non-dropping-particle&quot;:&quot;&quot;},{&quot;family&quot;:&quot;Bartz-Schmidt&quot;,&quot;given&quot;:&quot;Karl Ulrich&quot;,&quot;parse-names&quot;:false,&quot;dropping-particle&quot;:&quot;&quot;,&quot;non-dropping-particle&quot;:&quot;&quot;},{&quot;family&quot;:&quot;Benav&quot;,&quot;given&quot;:&quot;Heval&quot;,&quot;parse-names&quot;:false,&quot;dropping-particle&quot;:&quot;&quot;,&quot;non-dropping-particle&quot;:&quot;&quot;},{&quot;family&quot;:&quot;Besch&quot;,&quot;given&quot;:&quot;Dorothea&quot;,&quot;parse-names&quot;:false,&quot;dropping-particle&quot;:&quot;&quot;,&quot;non-dropping-particle&quot;:&quot;&quot;},{&quot;family&quot;:&quot;Bruckmann&quot;,&quot;given&quot;:&quot;Anna&quot;,&quot;parse-names&quot;:false,&quot;dropping-particle&quot;:&quot;&quot;,&quot;non-dropping-particle&quot;:&quot;&quot;},{&quot;family&quot;:&quot;Gabel&quot;,&quot;given&quot;:&quot;Veit-Peter&quot;,&quot;parse-names&quot;:false,&quot;dropping-particle&quot;:&quot;&quot;,&quot;non-dropping-particle&quot;:&quot;&quot;},{&quot;family&quot;:&quot;Gekeler&quot;,&quot;given&quot;:&quot;Florian&quot;,&quot;parse-names&quot;:false,&quot;dropping-particle&quot;:&quot;&quot;,&quot;non-dropping-particle&quot;:&quot;&quot;},{&quot;family&quot;:&quot;Greppmaier&quot;,&quot;given&quot;:&quot;Udo&quot;,&quot;parse-names&quot;:false,&quot;dropping-particle&quot;:&quot;&quot;,&quot;non-dropping-particle&quot;:&quot;&quot;},{&quot;family&quot;:&quot;Harscher&quot;,&quot;given&quot;:&quot;Alex&quot;,&quot;parse-names&quot;:false,&quot;dropping-particle&quot;:&quot;&quot;,&quot;non-dropping-particle&quot;:&quot;&quot;},{&quot;family&quot;:&quot;Kibbel&quot;,&quot;given&quot;:&quot;Steffen&quot;,&quot;parse-names&quot;:false,&quot;dropping-particle&quot;:&quot;&quot;,&quot;non-dropping-particle&quot;:&quot;&quot;},{&quot;family&quot;:&quot;Koch&quot;,&quot;given&quot;:&quot;Johannes&quot;,&quot;parse-names&quot;:false,&quot;dropping-particle&quot;:&quot;&quot;,&quot;non-dropping-particle&quot;:&quot;&quot;},{&quot;family&quot;:&quot;Kusnyerik&quot;,&quot;given&quot;:&quot;Akos&quot;,&quot;parse-names&quot;:false,&quot;dropping-particle&quot;:&quot;&quot;,&quot;non-dropping-particle&quot;:&quot;&quot;},{&quot;family&quot;:&quot;Peters&quot;,&quot;given&quot;:&quot;Tobias&quot;,&quot;parse-names&quot;:false,&quot;dropping-particle&quot;:&quot;&quot;,&quot;non-dropping-particle&quot;:&quot;&quot;},{&quot;family&quot;:&quot;Stingl&quot;,&quot;given&quot;:&quot;Katarina&quot;,&quot;parse-names&quot;:false,&quot;dropping-particle&quot;:&quot;&quot;,&quot;non-dropping-particle&quot;:&quot;&quot;},{&quot;family&quot;:&quot;Sachs&quot;,&quot;given&quot;:&quot;Helmut&quot;,&quot;parse-names&quot;:false,&quot;dropping-particle&quot;:&quot;&quot;,&quot;non-dropping-particle&quot;:&quot;&quot;},{&quot;family&quot;:&quot;Stett&quot;,&quot;given&quot;:&quot;Alfred&quot;,&quot;parse-names&quot;:false,&quot;dropping-particle&quot;:&quot;&quot;,&quot;non-dropping-particle&quot;:&quot;&quot;},{&quot;family&quot;:&quot;Szurman&quot;,&quot;given&quot;:&quot;Peter&quot;,&quot;parse-names&quot;:false,&quot;dropping-particle&quot;:&quot;&quot;,&quot;non-dropping-particle&quot;:&quot;&quot;},{&quot;family&quot;:&quot;Wilhelm&quot;,&quot;given&quot;:&quot;Barbara&quot;,&quot;parse-names&quot;:false,&quot;dropping-particle&quot;:&quot;&quot;,&quot;non-dropping-particle&quot;:&quot;&quot;},{&quot;family&quot;:&quot;Wilke&quot;,&quot;given&quot;:&quot;Robert&quot;,&quot;parse-names&quot;:false,&quot;dropping-particle&quot;:&quot;&quot;,&quot;non-dropping-particle&quot;:&quot;&quot;}],&quot;container-title&quot;:&quot;Proceedings of the Royal Society B: Biological Sciences&quot;,&quot;accessed&quot;:{&quot;date-parts&quot;:[[2020,9,28]]},&quot;DOI&quot;:&quot;10.1098/rspb.2010.1747&quot;,&quot;ISSN&quot;:&quot;0962-8452&quot;,&quot;URL&quot;:&quot;https://royalsocietypublishing.org/doi/10.1098/rspb.2010.1747&quot;,&quot;issued&quot;:{&quot;date-parts&quot;:[[2011,5,22]]},&quot;page&quot;:&quot;1489-1497&quot;,&quot;abstract&quot;:&quot;&lt;p&gt;A light-sensitive, externally powered microchip was surgically implanted subretinally near the macular region of volunteers blind from hereditary retinal dystrophy. The implant contains an array of 1500 active microphotodiodes (‘chip’), each with its own amplifier and local stimulation electrode. At the implant's tip, another array of 16 wire-connected electrodes allows light-independent direct stimulation and testing of the neuron–electrode interface. Visual scenes are projected naturally through the eye's lens onto the chip under the transparent retina. The chip generates a corresponding pattern of 38 × 40 pixels, each releasing light-intensity-dependent electric stimulation pulses. Subsequently, three previously blind persons could locate bright objects on a dark table, two of whom could discern grating patterns. One of these patients was able to correctly describe and name objects like a fork or knife on a table, geometric patterns, different kinds of fruit and discern shades of grey with only 15 per cent contrast. Without a training period, the regained visual functions enabled him to localize and approach persons in a room freely and to read large letters as complete words after several years of blindness. These results demonstrate for the first time that subretinal micro-electrode arrays with 1500 photodiodes can create detailed meaningful visual perception in previously blind individuals.&lt;/p&gt;&quot;,&quot;publisher&quot;:&quot;Royal Society&quot;,&quot;issue&quot;:&quot;1711&quot;,&quot;volume&quot;:&quot;278&quot;},&quot;isTemporary&quot;:false},{&quot;id&quot;:&quot;eef77a9b-b563-3d5a-8351-59ccca84954a&quot;,&quot;itemData&quot;:{&quot;type&quot;:&quot;article-journal&quot;,&quot;id&quot;:&quot;eef77a9b-b563-3d5a-8351-59ccca84954a&quot;,&quot;title&quot;:&quot;The Argus II epiretinal prosthesis system allows letter and word reading and long-term function in patients with profound vision loss&quot;,&quot;author&quot;:[{&quot;family&quot;:&quot;Cruz&quot;,&quot;given&quot;:&quot;Lyndon&quot;,&quot;parse-names&quot;:false,&quot;dropping-particle&quot;:&quot;&quot;,&quot;non-dropping-particle&quot;:&quot;da&quot;},{&quot;family&quot;:&quot;Coley&quot;,&quot;given&quot;:&quot;Brian F.&quot;,&quot;parse-names&quot;:false,&quot;dropping-particle&quot;:&quot;&quot;,&quot;non-dropping-particle&quot;:&quot;&quot;},{&quot;family&quot;:&quot;Dorn&quot;,&quot;given&quot;:&quot;Jessy&quot;,&quot;parse-names&quot;:false,&quot;dropping-particle&quot;:&quot;&quot;,&quot;non-dropping-particle&quot;:&quot;&quot;},{&quot;family&quot;:&quot;Merlini&quot;,&quot;given&quot;:&quot;Francesco&quot;,&quot;parse-names&quot;:false,&quot;dropping-particle&quot;:&quot;&quot;,&quot;non-dropping-particle&quot;:&quot;&quot;},{&quot;family&quot;:&quot;Filley&quot;,&quot;given&quot;:&quot;Eugene&quot;,&quot;parse-names&quot;:false,&quot;dropping-particle&quot;:&quot;&quot;,&quot;non-dropping-particle&quot;:&quot;&quot;},{&quot;family&quot;:&quot;Christopher&quot;,&quot;given&quot;:&quot;Punita&quot;,&quot;parse-names&quot;:false,&quot;dropping-particle&quot;:&quot;&quot;,&quot;non-dropping-particle&quot;:&quot;&quot;},{&quot;family&quot;:&quot;Chen&quot;,&quot;given&quot;:&quot;Fred K.&quot;,&quot;parse-names&quot;:false,&quot;dropping-particle&quot;:&quot;&quot;,&quot;non-dropping-particle&quot;:&quot;&quot;},{&quot;family&quot;:&quot;Wuyyuru&quot;,&quot;given&quot;:&quot;Varalakshmi&quot;,&quot;parse-names&quot;:false,&quot;dropping-particle&quot;:&quot;&quot;,&quot;non-dropping-particle&quot;:&quot;&quot;},{&quot;family&quot;:&quot;Sahel&quot;,&quot;given&quot;:&quot;Jose&quot;,&quot;parse-names&quot;:false,&quot;dropping-particle&quot;:&quot;&quot;,&quot;non-dropping-particle&quot;:&quot;&quot;},{&quot;family&quot;:&quot;Stanga&quot;,&quot;given&quot;:&quot;Paulo&quot;,&quot;parse-names&quot;:false,&quot;dropping-particle&quot;:&quot;&quot;,&quot;non-dropping-particle&quot;:&quot;&quot;},{&quot;family&quot;:&quot;Humayun&quot;,&quot;given&quot;:&quot;Mark&quot;,&quot;parse-names&quot;:false,&quot;dropping-particle&quot;:&quot;&quot;,&quot;non-dropping-particle&quot;:&quot;&quot;},{&quot;family&quot;:&quot;Greenberg&quot;,&quot;given&quot;:&quot;Robert J.&quot;,&quot;parse-names&quot;:false,&quot;dropping-particle&quot;:&quot;&quot;,&quot;non-dropping-particle&quot;:&quot;&quot;},{&quot;family&quot;:&quot;Dagnelie&quot;,&quot;given&quot;:&quot;Gislin&quot;,&quot;parse-names&quot;:false,&quot;dropping-particle&quot;:&quot;&quot;,&quot;non-dropping-particle&quot;:&quot;&quot;}],&quot;container-title&quot;:&quot;British Journal of Ophthalmology&quot;,&quot;accessed&quot;:{&quot;date-parts&quot;:[[2020,9,28]]},&quot;DOI&quot;:&quot;10.1136/bjophthalmol-2012-301525&quot;,&quot;ISSN&quot;:&quot;00071161&quot;,&quot;PMID&quot;:&quot;23426738&quot;,&quot;URL&quot;:&quot;http://bjo.bmj.com/&quot;,&quot;issued&quot;:{&quot;date-parts&quot;:[[2013,5,1]]},&quot;page&quot;:&quot;632-636&quot;,&quot;abstract&quot;:&quot;Background Retinal prosthesis systems (RPS) are a novel treatment for profound vision loss in outer retinal dystrophies. Ideal prostheses would offer stable, longterm retinal stimulation and reproducible spatial resolution in a portable form appropriate for daily life. Methods We report a prospective, internally controlled, multicentre trial of the Argus II system. Twenty-eight subjects with light perception vision received a retinal implant. Controlled, closed-group, forced-choice letter identification, and, open-choice two-, three-and fourletter word identification tests were carried out. Results The mean±SD percentage correct letter identification for 21 subjects tested were: letters L, T, E, J, F, H, I, U, 72.37plusmn;24.6% system on and 17.7±12.9% system off; letters A, Z, Q, V, N, W, O, C, D, M, 55.0 ±27.4% system on and 11.8%±10.7% system off, and letters K, R, G, X, B, Y, S, P, 51.7±28.9% system on and 15.3±7.4% system off. (p&lt;0.001 for all groups). A subgroup of six subjects was able to consistently read letters of reduced size, the smallest measuring 0.9 cm (1.7°) at 30 cm, and four subjects correctly identify unrehearsed two-, three-and four-letter words. Average implant duration was 19.9 months. Conclusions Multiple blind subjects fitted with the Argus II system consistently identified letters and words using the device, indicating reproducible spatial resolution. This, in combination with stable, long-term function, represents significant progress in the evolution of artificial sight.&quot;,&quot;publisher&quot;:&quot;BMJ Publishing Group Ltd&quot;,&quot;issue&quot;:&quot;5&quot;,&quot;volume&quot;:&quot;97&quot;},&quot;isTemporary&quot;:false}],&quot;properties&quot;:{&quot;noteIndex&quot;:0},&quot;isEdited&quot;:false,&quot;manualOverride&quot;:{&quot;isManuallyOverriden&quot;:false,&quot;citeprocText&quot;:&quot;[10], [11]&quot;,&quot;manualOverrideText&quot;:&quot;&quot;}},{&quot;citationID&quot;:&quot;MENDELEY_CITATION_318299d6-5391-45ea-9f39-fea355b541c0&quot;,&quot;citationItems&quot;:[{&quot;id&quot;:&quot;64110f5a-2c5f-35e9-8e24-cc1f6ae92092&quot;,&quot;itemData&quot;:{&quot;type&quot;:&quot;article-journal&quot;,&quot;id&quot;:&quot;64110f5a-2c5f-35e9-8e24-cc1f6ae92092&quot;,&quot;title&quot;:&quot;Pulse trains to percepts: the challenge of creating a perceptually intelligible world with sight recovery technologies&quot;,&quot;author&quot;:[{&quot;family&quot;:&quot;Fine&quot;,&quot;given&quot;:&quot;Ione&quot;,&quot;parse-names&quot;:false,&quot;dropping-particle&quot;:&quot;&quot;,&quot;non-dropping-particle&quot;:&quot;&quot;},{&quot;family&quot;:&quot;Boynton&quot;,&quot;given&quot;:&quot;Geoffrey M.&quot;,&quot;parse-names&quot;:false,&quot;dropping-particle&quot;:&quot;&quot;,&quot;non-dropping-particle&quot;:&quot;&quot;}],&quot;container-title&quot;:&quot;Philosophical Transactions of the Royal Society B: Biological Sciences&quot;,&quot;accessed&quot;:{&quot;date-parts&quot;:[[2020,9,28]]},&quot;DOI&quot;:&quot;10.1098/rstb.2014.0208&quot;,&quot;ISSN&quot;:&quot;0962-8436&quot;,&quot;URL&quot;:&quot;https://royalsocietypublishing.org/doi/10.1098/rstb.2014.0208&quot;,&quot;issued&quot;:{&quot;date-parts&quot;:[[2015,9,19]]},&quot;page&quot;:&quot;20140208&quot;,&quot;abstract&quot;:&quot;&lt;p&gt;An extraordinary variety of sight recovery therapies are either about to begin clinical trials, have begun clinical trials, or are currently being implanted in patients. However, as yet we have little insight into the perceptual experience likely to be produced by these implants. This review focuses on methodologies, such as optogenetics, small molecule photoswitches and electrical prostheses, which use artificial stimulation of the retina to elicit percepts. For each of these technologies, the interplay between the stimulating technology and the underlying neurophysiology is likely to result in distortions of the perceptual experience. Here, we describe some of these potential distortions and discuss how they might be minimized either through changes in the encoding model or through cortical plasticity.&lt;/p&gt;&quot;,&quot;publisher&quot;:&quot;Royal Society of London&quot;,&quot;issue&quot;:&quot;1677&quot;,&quot;volume&quot;:&quot;370&quot;},&quot;isTemporary&quot;:false}],&quot;properties&quot;:{&quot;noteIndex&quot;:0},&quot;isEdited&quot;:true,&quot;manualOverride&quot;:{&quot;isManuallyOverriden&quot;:false,&quot;citeprocText&quot;:&quot;[3]&quot;,&quot;manualOverrideText&quot;:&quot;&quot;}},{&quot;citationID&quot;:&quot;MENDELEY_CITATION_9651ce80-ceb0-4d44-8190-fa69c77b3a95&quot;,&quot;citationItems&quot;:[{&quot;id&quot;:&quot;0d08add4-c347-3d63-9e31-0edacf4370a4&quot;,&quot;itemData&quot;:{&quot;type&quot;:&quot;article&quot;,&quot;id&quot;:&quot;0d08add4-c347-3d63-9e31-0edacf4370a4&quot;,&quot;title&quot;:&quot;Micro/nano technologies for high-density retinal implant&quot;,&quot;author&quot;:[{&quot;family&quot;:&quot;Zeng&quot;,&quot;given&quot;:&quot;Qi&quot;,&quot;parse-names&quot;:false,&quot;dropping-particle&quot;:&quot;&quot;,&quot;non-dropping-particle&quot;:&quot;&quot;},{&quot;family&quot;:&quot;Zhao&quot;,&quot;given&quot;:&quot;Saisai&quot;,&quot;parse-names&quot;:false,&quot;dropping-particle&quot;:&quot;&quot;,&quot;non-dropping-particle&quot;:&quot;&quot;},{&quot;family&quot;:&quot;Yang&quot;,&quot;given&quot;:&quot;Hangao&quot;,&quot;parse-names&quot;:false,&quot;dropping-particle&quot;:&quot;&quot;,&quot;non-dropping-particle&quot;:&quot;&quot;},{&quot;family&quot;:&quot;Zhang&quot;,&quot;given&quot;:&quot;Yi&quot;,&quot;parse-names&quot;:false,&quot;dropping-particle&quot;:&quot;&quot;,&quot;non-dropping-particle&quot;:&quot;&quot;},{&quot;family&quot;:&quot;Wu&quot;,&quot;given&quot;:&quot;Tianzhun&quot;,&quot;parse-names&quot;:false,&quot;dropping-particle&quot;:&quot;&quot;,&quot;non-dropping-particle&quot;:&quot;&quot;}],&quot;container-title&quot;:&quot;Micromachines&quot;,&quot;accessed&quot;:{&quot;date-parts&quot;:[[2020,9,28]]},&quot;DOI&quot;:&quot;10.3390/mi10060419&quot;,&quot;ISSN&quot;:&quot;2072666X&quot;,&quot;URL&quot;:&quot;www.mdpi.com/journal/micromachines&quot;,&quot;issued&quot;:{&quot;date-parts&quot;:[[2019,6,1]]},&quot;page&quot;:&quot;419&quot;,&quot;abstract&quot;:&quot;During the past decades, there have been leaps in the development of micro/nano retinal implant technologies, which is one of the emerging applications in neural interfaces to restore vision. However, higher feedthroughs within a limited space are needed for more complex electronic systems and precise neural modulations. Active implantable medical electronics are required to have good electrical and mechanical properties, such as being small, light, and biocompatible, and with low power consumption and minimal immunological reactions during long-term implantation. For this purpose, high-density implantable packaging and flexible microelectrode arrays (fMEAs) as well as high-performance coating materials for retinal stimulation are crucial to achieve high resolution. In this review, we mainly focus on the considerations of the high-feedthrough encapsulation of implantable biomedical components to prolong working life, and fMEAs for different implant sites to deliver electrical stimulation to targeted retinal neuron cells. In addition, the functional electrode materials to achieve superior stimulation efficiency are also reviewed. The existing challenge and future research directions of micro/nano technologies for retinal implant are briefly discussed at the end of the review.&quot;,&quot;publisher&quot;:&quot;MDPI AG&quot;,&quot;issue&quot;:&quot;6&quot;,&quot;volume&quot;:&quot;10&quot;},&quot;isTemporary&quot;:false}],&quot;properties&quot;:{&quot;noteIndex&quot;:0},&quot;isEdited&quot;:false,&quot;manualOverride&quot;:{&quot;isManuallyOverriden&quot;:false,&quot;citeprocText&quot;:&quot;[12]&quot;,&quot;manualOverrideText&quot;:&quot;&quot;}},{&quot;citationID&quot;:&quot;MENDELEY_CITATION_4e383c96-b0dc-40d5-ab34-a7747a186dd7&quot;,&quot;citationItems&quot;:[{&quot;id&quot;:&quot;af6cbc08-767f-35ba-95ee-dd08fcf62cd2&quot;,&quot;itemData&quot;:{&quot;type&quot;:&quot;article-journal&quot;,&quot;id&quot;:&quot;af6cbc08-767f-35ba-95ee-dd08fcf62cd2&quot;,&quot;title&quot;:&quot;pulse2percept: A Python-based simulation framework for bionic vision&quot;,&quot;author&quot;:[{&quot;family&quot;:&quot;Beyeler&quot;,&quot;given&quot;:&quot;Michael&quot;,&quot;parse-names&quot;:false,&quot;dropping-particle&quot;:&quot;&quot;,&quot;non-dropping-particle&quot;:&quot;&quot;},{&quot;family&quot;:&quot;Boynton&quot;,&quot;given&quot;:&quot;Geoffrey&quot;,&quot;parse-names&quot;:false,&quot;dropping-particle&quot;:&quot;&quot;,&quot;non-dropping-particle&quot;:&quot;&quot;},{&quot;family&quot;:&quot;Fine&quot;,&quot;given&quot;:&quot;Ione&quot;,&quot;parse-names&quot;:false,&quot;dropping-particle&quot;:&quot;&quot;,&quot;non-dropping-particle&quot;:&quot;&quot;},{&quot;family&quot;:&quot;Rokem&quot;,&quot;given&quot;:&quot;Ariel&quot;,&quot;parse-names&quot;:false,&quot;dropping-particle&quot;:&quot;&quot;,&quot;non-dropping-particle&quot;:&quot;&quot;}],&quot;container-title&quot;:&quot;pulse2percept: A Python-based simulation framework for bionic vision&quot;,&quot;accessed&quot;:{&quot;date-parts&quot;:[[2020,9,28]]},&quot;DOI&quot;:&quot;10.1101/148015&quot;,&quot;URL&quot;:&quot;https://github.com/uwescience/pulse2percept!&quot;,&quot;issued&quot;:{&quot;date-parts&quot;:[[2017,7,10]]},&quot;page&quot;:&quot;148015&quot;,&quot;abstract&quot;:&quot;By 2020 roughly 200 million people worldwide will suffer from pho-toreceptor diseases such as retinitis pigmentosa and age-related macular de-generation, and a variety of retinal sight restoration technologies are being developed to target these diseases. One technology, analogous to cochlear implants , uses a grid of electrodes to stimulate remaining retinal cells. Two brands of retinal prostheses are currently approved for implantation in patients with late stage photoreceptor disease. Clinical experience with these implants has made it apparent that the vision restored by these devices differs substantially from normal sight. To better understand the outcomes of this technology, we developed pulse2percept, an open-source Python implementation of a computational model that predicts the perceptual experience of retinal prosthesis patients across a wide range of implant configurations. A modular and extensible user interface exposes the different building blocks of the software, making it easy for users to simulate novel implants, stimuli, and retinal models. We hope that this library will contribute substantially to the field of medicine by providing a tool to accelerate the development of visual prostheses.&quot;,&quot;publisher&quot;:&quot;Cold Spring Harbor Laboratory&quot;},&quot;isTemporary&quot;:false}],&quot;properties&quot;:{&quot;noteIndex&quot;:0},&quot;isEdited&quot;:false,&quot;manualOverride&quot;:{&quot;isManuallyOverriden&quot;:false,&quot;citeprocText&quot;:&quot;[13]&quot;,&quot;manualOverrideText&quot;:&quot;&quot;}},{&quot;citationID&quot;:&quot;MENDELEY_CITATION_a1a4870b-5b2d-4686-bea4-81a37bf55291&quot;,&quot;citationItems&quot;:[{&quot;id&quot;:&quot;b00827b2-65dd-393e-a473-8d333b07c4b0&quot;,&quot;itemData&quot;:{&quot;type&quot;:&quot;article-journal&quot;,&quot;id&quot;:&quot;b00827b2-65dd-393e-a473-8d333b07c4b0&quot;,&quot;title&quot;:&quot;Retinal prosthesis&quot;,&quot;author&quot;:[{&quot;family&quot;:&quot;Weiland&quot;,&quot;given&quot;:&quot;James D.&quot;,&quot;parse-names&quot;:false,&quot;dropping-particle&quot;:&quot;&quot;,&quot;non-dropping-particle&quot;:&quot;&quot;},{&quot;family&quot;:&quot;Humayun&quot;,&quot;given&quot;:&quot;Mark S.&quot;,&quot;parse-names&quot;:false,&quot;dropping-particle&quot;:&quot;&quot;,&quot;non-dropping-particle&quot;:&quot;&quot;}],&quot;container-title&quot;:&quot;IEEE Transactions on Biomedical Engineering&quot;,&quot;accessed&quot;:{&quot;date-parts&quot;:[[2020,9,28]]},&quot;DOI&quot;:&quot;10.1109/TBME.2014.2314733&quot;,&quot;ISSN&quot;:&quot;15582531&quot;,&quot;PMID&quot;:&quot;24710817&quot;,&quot;URL&quot;:&quot;/pmc/articles/PMC4356127/?report=abstract&quot;,&quot;issued&quot;:{&quot;date-parts&quot;:[[2014]]},&quot;page&quot;:&quot;1412-1424&quot;,&quot;abstract&quot;:&quot;Retinal prosthesis has been translated from the laboratory to the clinic over the past two decades. Currently, two devices have regulatory approval for the treatment of retinitis pigmentosa. These devices provide partial sight restoration and patients use this improved vision in their everyday lives. Improved mobility and object detection are some of the more notable findings from the clinical trials. However, significant vision restoration will require both better technology and improved understanding of the interaction between electrical stimulation and the retina. This paper reviews the recent clinical trials and highlights technology breakthroughs that will contribute to next generation of retinal prostheses. © 1964-2012 IEEE.&quot;,&quot;publisher&quot;:&quot;IEEE Computer Society&quot;,&quot;issue&quot;:&quot;5&quot;,&quot;volume&quot;:&quot;61&quot;},&quot;isTemporary&quot;:false}],&quot;properties&quot;:{&quot;noteIndex&quot;:0},&quot;isEdited&quot;:false,&quot;manualOverride&quot;:{&quot;isManuallyOverriden&quot;:false,&quot;citeprocText&quot;:&quot;[1]&quot;,&quot;manualOverrideText&quot;:&quot;&quot;}}]"/>
    <we:property name="MENDELEY_CITATIONS_STYLE" value="&quot;https://www.zotero.org/styles/ieee&quot;"/>
    <we:property name="MENDELEY_PROFILE_ID" value="&quot;d0579c2470d0f673da0632e65e54994affc042a2&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9B611-A19B-4619-B41A-EB23656D9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Pages>
  <Words>5133</Words>
  <Characters>29262</Characters>
  <Application>Microsoft Office Word</Application>
  <DocSecurity>0</DocSecurity>
  <Lines>243</Lines>
  <Paragraphs>68</Paragraphs>
  <ScaleCrop>false</ScaleCrop>
  <HeadingPairs>
    <vt:vector size="6" baseType="variant">
      <vt:variant>
        <vt:lpstr>Title</vt:lpstr>
      </vt:variant>
      <vt:variant>
        <vt:i4>1</vt:i4>
      </vt:variant>
      <vt:variant>
        <vt:lpstr>Τίτλος</vt:lpstr>
      </vt:variant>
      <vt:variant>
        <vt:i4>1</vt:i4>
      </vt:variant>
      <vt:variant>
        <vt:lpstr>Επικεφαλίδες</vt:lpstr>
      </vt:variant>
      <vt:variant>
        <vt:i4>15</vt:i4>
      </vt:variant>
    </vt:vector>
  </HeadingPairs>
  <TitlesOfParts>
    <vt:vector size="17" baseType="lpstr">
      <vt:lpstr>template_vol_I</vt:lpstr>
      <vt:lpstr>template_vol_I</vt:lpstr>
      <vt:lpstr/>
      <vt:lpstr>«Τίτλος» </vt:lpstr>
      <vt:lpstr>Εισαγωγή</vt:lpstr>
      <vt:lpstr>    Υποενότητα 1.1 </vt:lpstr>
      <vt:lpstr>    Υποενότητα 1.2</vt:lpstr>
      <vt:lpstr>        Υπο-υποενότητα 1.2.1</vt:lpstr>
      <vt:lpstr>    Υποενότητα 1.3</vt:lpstr>
      <vt:lpstr>Υλικό και Μέθοδοι</vt:lpstr>
      <vt:lpstr>    Υποενότητα 2.1</vt:lpstr>
      <vt:lpstr>    Υποενότητα 2.2</vt:lpstr>
      <vt:lpstr>Αποτελέσματα</vt:lpstr>
      <vt:lpstr>    Υποενότητα 3.1 </vt:lpstr>
      <vt:lpstr>Συμπεράσματα  - Επίλογος</vt:lpstr>
      <vt:lpstr>    Υποενότητα 3.1 </vt:lpstr>
      <vt:lpstr>Βιβλιογραφία</vt:lpstr>
    </vt:vector>
  </TitlesOfParts>
  <Company>KDBSL - NTUA</Company>
  <LinksUpToDate>false</LinksUpToDate>
  <CharactersWithSpaces>34327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template_vol_I</dc:title>
  <dc:subject/>
  <dc:creator>Michail Sarafidis</dc:creator>
  <cp:keywords/>
  <dc:description>asimi@dblab.ntua.gr</dc:description>
  <cp:lastModifiedBy>Αλεξανδρος Μπενετατος</cp:lastModifiedBy>
  <cp:revision>18</cp:revision>
  <cp:lastPrinted>2020-09-28T01:45:00Z</cp:lastPrinted>
  <dcterms:created xsi:type="dcterms:W3CDTF">2020-09-27T23:52:00Z</dcterms:created>
  <dcterms:modified xsi:type="dcterms:W3CDTF">2020-09-28T01:46:00Z</dcterms:modified>
</cp:coreProperties>
</file>