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32"/>
          <w:szCs w:val="32"/>
        </w:rPr>
        <w:t xml:space="preserve">Big Battery — Comisiones Mayo 2026 / May 2026 Commissions</w:t>
      </w:r>
    </w:p>
    <w:p>
      <w:pPr>
        <w:spacing w:after="400"/>
        <w:jc w:val="center"/>
      </w:pPr>
      <w:r>
        <w:rPr>
          <w:rFonts w:ascii="Arial" w:cs="Arial" w:eastAsia="Arial" w:hAnsi="Arial"/>
          <w:sz w:val="26"/>
          <w:szCs w:val="26"/>
        </w:rPr>
        <w:t xml:space="preserve">Líneas Pendientes · Pending Lines</w:t>
      </w:r>
    </w:p>
    <w:p>
      <w:pPr>
        <w:spacing w:after="200"/>
      </w:pPr>
      <w:r>
        <w:rPr>
          <w:rFonts w:ascii="Arial" w:cs="Arial" w:eastAsia="Arial" w:hAnsi="Arial"/>
          <w:b/>
          <w:bCs/>
        </w:rPr>
        <w:t xml:space="preserve">Asunto: </w:t>
      </w:r>
      <w:r>
        <w:rPr>
          <w:rFonts w:ascii="Arial" w:cs="Arial" w:eastAsia="Arial" w:hAnsi="Arial"/>
        </w:rPr>
        <w:t xml:space="preserve">Líneas Pendientes — Comisiones Mayo 2026 (55 líneas, ~$380k)</w:t>
      </w:r>
    </w:p>
    <w:p>
      <w:pPr>
        <w:spacing w:after="80"/>
      </w:pPr>
      <w:r>
        <w:rPr>
          <w:rFonts w:ascii="Arial" w:cs="Arial" w:eastAsia="Arial" w:hAnsi="Arial"/>
        </w:rPr>
        <w:t xml:space="preserve"/>
      </w:r>
    </w:p>
    <w:p>
      <w:pPr>
        <w:spacing w:after="120"/>
      </w:pPr>
      <w:r>
        <w:rPr>
          <w:rFonts w:ascii="Arial" w:cs="Arial" w:eastAsia="Arial" w:hAnsi="Arial"/>
        </w:rPr>
        <w:t xml:space="preserve">Hola equipo,</w:t>
      </w:r>
    </w:p>
    <w:p>
      <w:pPr>
        <w:spacing w:after="80"/>
      </w:pPr>
      <w:r>
        <w:rPr>
          <w:rFonts w:ascii="Arial" w:cs="Arial" w:eastAsia="Arial" w:hAnsi="Arial"/>
        </w:rPr>
        <w:t xml:space="preserve"/>
      </w:r>
    </w:p>
    <w:p>
      <w:pPr>
        <w:spacing w:after="120"/>
      </w:pPr>
      <w:r>
        <w:rPr>
          <w:rFonts w:ascii="Arial" w:cs="Arial" w:eastAsia="Arial" w:hAnsi="Arial"/>
        </w:rPr>
        <w:t xml:space="preserve">Para poder cerrar el libro de comisiones de Mayo 2026 y cambiarlo de BORRADOR a FINAL, necesitamos resolver 55 líneas que el sistema no pudo asignar automáticamente (~$380,000 en revenue, ~$6,800 en comisión estimada).</w:t>
      </w:r>
    </w:p>
    <w:p>
      <w:pPr>
        <w:spacing w:after="80"/>
      </w:pPr>
      <w:r>
        <w:rPr>
          <w:rFonts w:ascii="Arial" w:cs="Arial" w:eastAsia="Arial" w:hAnsi="Arial"/>
        </w:rPr>
        <w:t xml:space="preserve"/>
      </w:r>
    </w:p>
    <w:p>
      <w:pPr>
        <w:spacing w:after="120"/>
      </w:pPr>
      <w:r>
        <w:rPr>
          <w:rFonts w:ascii="Arial" w:cs="Arial" w:eastAsia="Arial" w:hAnsi="Arial"/>
        </w:rPr>
        <w:t xml:space="preserve">Las líneas están disponibles para revisión en la pestaña Adjustments del sistema.</w:t>
      </w:r>
    </w:p>
    <w:p>
      <w:pPr>
        <w:spacing w:after="80"/>
      </w:pPr>
      <w:r>
        <w:rPr>
          <w:rFonts w:ascii="Arial" w:cs="Arial" w:eastAsia="Arial" w:hAnsi="Arial"/>
        </w:rPr>
        <w:t xml:space="preserve"/>
      </w:r>
    </w:p>
    <w:p>
      <w:pPr>
        <w:spacing w:after="140" w:before="280"/>
      </w:pPr>
      <w:r>
        <w:rPr>
          <w:rFonts w:ascii="Arial" w:cs="Arial" w:eastAsia="Arial" w:hAnsi="Arial"/>
          <w:b/>
          <w:bCs/>
          <w:sz w:val="24"/>
          <w:szCs w:val="24"/>
        </w:rPr>
        <w:t xml:space="preserve">GRUPO A — 23 líneas “Exe./Comp. Account” sin clasificar</w:t>
      </w:r>
    </w:p>
    <w:p>
      <w:pPr>
        <w:spacing w:after="120"/>
      </w:pPr>
      <w:r>
        <w:rPr>
          <w:rFonts w:ascii="Arial" w:cs="Arial" w:eastAsia="Arial" w:hAnsi="Arial"/>
        </w:rPr>
        <w:t xml:space="preserve">Estas facturas tienen CF.Sales Team = Exe./Comp. Account pero el sistema no puede determinar si son cuentas de empresa (B2B payable) o cuentas ejecutivas/internas (excluidas del payable).</w:t>
      </w:r>
    </w:p>
    <w:p>
      <w:pPr>
        <w:spacing w:after="80"/>
      </w:pPr>
      <w:r>
        <w:rPr>
          <w:rFonts w:ascii="Arial" w:cs="Arial" w:eastAsia="Arial" w:hAnsi="Arial"/>
        </w:rPr>
        <w:t xml:space="preserve"/>
      </w:r>
    </w:p>
    <w:p>
      <w:pPr>
        <w:pStyle w:val="ListParagraph"/>
        <w:numPr>
          <w:ilvl w:val="0"/>
          <w:numId w:val="2"/>
        </w:numPr>
        <w:spacing w:after="100"/>
      </w:pPr>
      <w:r>
        <w:rPr>
          <w:rFonts w:ascii="Arial" w:cs="Arial" w:eastAsia="Arial" w:hAnsi="Arial"/>
        </w:rPr>
        <w:t xml:space="preserve">Para cada factura con CF.Sales Team = Exe./Comp. Account, ¿el cliente es una empresa que paga comisión normal, o es una cuenta ejecutiva/interna que debe quedar fuera del payable?</w:t>
      </w:r>
    </w:p>
    <w:p>
      <w:pPr>
        <w:pStyle w:val="ListParagraph"/>
        <w:numPr>
          <w:ilvl w:val="0"/>
          <w:numId w:val="2"/>
        </w:numPr>
        <w:spacing w:after="100"/>
      </w:pPr>
      <w:r>
        <w:rPr>
          <w:rFonts w:ascii="Arial" w:cs="Arial" w:eastAsia="Arial" w:hAnsi="Arial"/>
        </w:rPr>
        <w:t xml:space="preserve">¿Hay una lista de cuentas ejecutivas “fijas” que siempre deben excluirse? ¿Podemos armar ese catálogo una vez y aplicarlo todos los meses?</w:t>
      </w:r>
    </w:p>
    <w:p>
      <w:pPr>
        <w:pStyle w:val="ListParagraph"/>
        <w:numPr>
          <w:ilvl w:val="0"/>
          <w:numId w:val="2"/>
        </w:numPr>
        <w:spacing w:after="100"/>
      </w:pPr>
      <w:r>
        <w:rPr>
          <w:rFonts w:ascii="Arial" w:cs="Arial" w:eastAsia="Arial" w:hAnsi="Arial"/>
        </w:rPr>
        <w:t xml:space="preserve">Cuando una cuenta ejecutiva sí genera comisión (por política especial), ¿quién la aprueba y cómo se documenta?</w:t>
      </w:r>
    </w:p>
    <w:p>
      <w:pPr>
        <w:spacing w:after="80"/>
      </w:pPr>
      <w:r>
        <w:rPr>
          <w:rFonts w:ascii="Arial" w:cs="Arial" w:eastAsia="Arial" w:hAnsi="Arial"/>
        </w:rPr>
        <w:t xml:space="preserve"/>
      </w:r>
    </w:p>
    <w:p>
      <w:pPr>
        <w:spacing w:after="140" w:before="280"/>
      </w:pPr>
      <w:r>
        <w:rPr>
          <w:rFonts w:ascii="Arial" w:cs="Arial" w:eastAsia="Arial" w:hAnsi="Arial"/>
          <w:b/>
          <w:bCs/>
          <w:sz w:val="24"/>
          <w:szCs w:val="24"/>
        </w:rPr>
        <w:t xml:space="preserve">GRUPO B — 32 líneas “B2B” sin vendedor en el roster</w:t>
      </w:r>
    </w:p>
    <w:p>
      <w:pPr>
        <w:spacing w:after="120"/>
      </w:pPr>
      <w:r>
        <w:rPr>
          <w:rFonts w:ascii="Arial" w:cs="Arial" w:eastAsia="Arial" w:hAnsi="Arial"/>
        </w:rPr>
        <w:t xml:space="preserve">Estas facturas tienen CF.Sales Team = B2B pero el nombre del vendedor no coincide con nadie en el roster actual.</w:t>
      </w:r>
    </w:p>
    <w:p>
      <w:pPr>
        <w:spacing w:after="80"/>
      </w:pPr>
      <w:r>
        <w:rPr>
          <w:rFonts w:ascii="Arial" w:cs="Arial" w:eastAsia="Arial" w:hAnsi="Arial"/>
        </w:rPr>
        <w:t xml:space="preserve"/>
      </w:r>
    </w:p>
    <w:p>
      <w:pPr>
        <w:pStyle w:val="ListParagraph"/>
        <w:numPr>
          <w:ilvl w:val="0"/>
          <w:numId w:val="3"/>
        </w:numPr>
        <w:spacing w:after="100"/>
      </w:pPr>
      <w:r>
        <w:rPr>
          <w:rFonts w:ascii="Arial" w:cs="Arial" w:eastAsia="Arial" w:hAnsi="Arial"/>
        </w:rPr>
        <w:t xml:space="preserve">¿Cuáles de estos nombres corresponden a vendedores activos escritos diferente en Zoho (ej. “Brett H.” vs “Brett Hasman”)? ¿Cómo debe aparecer el nombre canónico en el roster?</w:t>
      </w:r>
    </w:p>
    <w:p>
      <w:pPr>
        <w:pStyle w:val="ListParagraph"/>
        <w:numPr>
          <w:ilvl w:val="0"/>
          <w:numId w:val="3"/>
        </w:numPr>
        <w:spacing w:after="100"/>
      </w:pPr>
      <w:r>
        <w:rPr>
          <w:rFonts w:ascii="Arial" w:cs="Arial" w:eastAsia="Arial" w:hAnsi="Arial"/>
        </w:rPr>
        <w:t xml:space="preserve">¿Alguno de estos nombres es un vendedor que ya no está en la empresa? Si es así, ¿a quién se le asigna su comisión pendiente o se excluye?</w:t>
      </w:r>
    </w:p>
    <w:p>
      <w:pPr>
        <w:pStyle w:val="ListParagraph"/>
        <w:numPr>
          <w:ilvl w:val="0"/>
          <w:numId w:val="3"/>
        </w:numPr>
        <w:spacing w:after="100"/>
      </w:pPr>
      <w:r>
        <w:rPr>
          <w:rFonts w:ascii="Arial" w:cs="Arial" w:eastAsia="Arial" w:hAnsi="Arial"/>
        </w:rPr>
        <w:t xml:space="preserve">¿Hay ventas B2B que no deben asignarse a ningún vendedor (canal directo, sin rep)? ¿Qué hacemos: excluir, asignar a un “pool”, o cero comisión?</w:t>
      </w:r>
    </w:p>
    <w:p>
      <w:pPr>
        <w:pStyle w:val="ListParagraph"/>
        <w:numPr>
          <w:ilvl w:val="0"/>
          <w:numId w:val="3"/>
        </w:numPr>
        <w:spacing w:after="100"/>
      </w:pPr>
      <w:r>
        <w:rPr>
          <w:rFonts w:ascii="Arial" w:cs="Arial" w:eastAsia="Arial" w:hAnsi="Arial"/>
        </w:rPr>
        <w:t xml:space="preserve">¿El roster cambia mes a mes? Si hay altas o bajas, ¿quién notifica y con qué anticipación?</w:t>
      </w:r>
    </w:p>
    <w:p>
      <w:pPr>
        <w:spacing w:after="80"/>
      </w:pPr>
      <w:r>
        <w:rPr>
          <w:rFonts w:ascii="Arial" w:cs="Arial" w:eastAsia="Arial" w:hAnsi="Arial"/>
        </w:rPr>
        <w:t xml:space="preserve"/>
      </w:r>
    </w:p>
    <w:p>
      <w:pPr>
        <w:spacing w:after="140" w:before="280"/>
      </w:pPr>
      <w:r>
        <w:rPr>
          <w:rFonts w:ascii="Arial" w:cs="Arial" w:eastAsia="Arial" w:hAnsi="Arial"/>
          <w:b/>
          <w:bCs/>
          <w:sz w:val="24"/>
          <w:szCs w:val="24"/>
        </w:rPr>
        <w:t xml:space="preserve">GRUPO C — Proceso general (para evitar que se repita)</w:t>
      </w:r>
    </w:p>
    <w:p>
      <w:pPr>
        <w:spacing w:after="80"/>
      </w:pPr>
      <w:r>
        <w:rPr>
          <w:rFonts w:ascii="Arial" w:cs="Arial" w:eastAsia="Arial" w:hAnsi="Arial"/>
        </w:rPr>
        <w:t xml:space="preserve"/>
      </w:r>
    </w:p>
    <w:p>
      <w:pPr>
        <w:pStyle w:val="ListParagraph"/>
        <w:numPr>
          <w:ilvl w:val="0"/>
          <w:numId w:val="4"/>
        </w:numPr>
        <w:spacing w:after="100"/>
      </w:pPr>
      <w:r>
        <w:rPr>
          <w:rFonts w:ascii="Arial" w:cs="Arial" w:eastAsia="Arial" w:hAnsi="Arial"/>
        </w:rPr>
        <w:t xml:space="preserve">¿Existe algún criterio escrito de qué cuentas van a B2B vs Exe./Comp. Account? Si no existe, ¿podemos documentarlo este mes?</w:t>
      </w:r>
    </w:p>
    <w:p>
      <w:pPr>
        <w:pStyle w:val="ListParagraph"/>
        <w:numPr>
          <w:ilvl w:val="0"/>
          <w:numId w:val="4"/>
        </w:numPr>
        <w:spacing w:after="100"/>
      </w:pPr>
      <w:r>
        <w:rPr>
          <w:rFonts w:ascii="Arial" w:cs="Arial" w:eastAsia="Arial" w:hAnsi="Arial"/>
        </w:rPr>
        <w:t xml:space="preserve">Cuando hay un vendedor nuevo o cliente con clasificación ambigua, ¿quién toma la decisión final antes de cerrar el mes?</w:t>
      </w:r>
    </w:p>
    <w:p>
      <w:pPr>
        <w:pStyle w:val="ListParagraph"/>
        <w:numPr>
          <w:ilvl w:val="0"/>
          <w:numId w:val="4"/>
        </w:numPr>
        <w:spacing w:after="100"/>
      </w:pPr>
      <w:r>
        <w:rPr>
          <w:rFonts w:ascii="Arial" w:cs="Arial" w:eastAsia="Arial" w:hAnsi="Arial"/>
        </w:rPr>
        <w:t xml:space="preserve">¿Cuál es la fecha límite para resolver estas 55 líneas y que el libro pase de BORRADOR a FINAL?</w:t>
      </w:r>
    </w:p>
    <w:p>
      <w:pPr>
        <w:spacing w:after="80"/>
      </w:pPr>
      <w:r>
        <w:rPr>
          <w:rFonts w:ascii="Arial" w:cs="Arial" w:eastAsia="Arial" w:hAnsi="Arial"/>
        </w:rPr>
        <w:t xml:space="preserve"/>
      </w:r>
    </w:p>
    <w:p>
      <w:pPr>
        <w:spacing w:after="120"/>
      </w:pPr>
      <w:r>
        <w:rPr>
          <w:rFonts w:ascii="Arial" w:cs="Arial" w:eastAsia="Arial" w:hAnsi="Arial"/>
        </w:rPr>
        <w:t xml:space="preserve">Gracias,</w:t>
      </w:r>
    </w:p>
    <w:p>
      <w:pPr>
        <w:spacing w:after="120"/>
      </w:pPr>
      <w:r>
        <w:rPr>
          <w:rFonts w:ascii="Arial" w:cs="Arial" w:eastAsia="Arial" w:hAnsi="Arial"/>
        </w:rPr>
        <w:t xml:space="preserve">[Nombre]</w:t>
      </w:r>
    </w:p>
    <w:p>
      <w:r>
        <w:br w:type="page"/>
      </w:r>
    </w:p>
    <w:p>
      <w:pPr>
        <w:spacing w:after="200"/>
      </w:pPr>
      <w:r>
        <w:rPr>
          <w:rFonts w:ascii="Arial" w:cs="Arial" w:eastAsia="Arial" w:hAnsi="Arial"/>
          <w:b/>
          <w:bCs/>
        </w:rPr>
        <w:t xml:space="preserve">Subject: </w:t>
      </w:r>
      <w:r>
        <w:rPr>
          <w:rFonts w:ascii="Arial" w:cs="Arial" w:eastAsia="Arial" w:hAnsi="Arial"/>
        </w:rPr>
        <w:t xml:space="preserve">Pending Lines — May 2026 Commissions (55 lines, ~$380k)</w:t>
      </w:r>
    </w:p>
    <w:p>
      <w:pPr>
        <w:spacing w:after="80"/>
      </w:pPr>
      <w:r>
        <w:rPr>
          <w:rFonts w:ascii="Arial" w:cs="Arial" w:eastAsia="Arial" w:hAnsi="Arial"/>
        </w:rPr>
        <w:t xml:space="preserve"/>
      </w:r>
    </w:p>
    <w:p>
      <w:pPr>
        <w:spacing w:after="120"/>
      </w:pPr>
      <w:r>
        <w:rPr>
          <w:rFonts w:ascii="Arial" w:cs="Arial" w:eastAsia="Arial" w:hAnsi="Arial"/>
        </w:rPr>
        <w:t xml:space="preserve">Hi team,</w:t>
      </w:r>
    </w:p>
    <w:p>
      <w:pPr>
        <w:spacing w:after="80"/>
      </w:pPr>
      <w:r>
        <w:rPr>
          <w:rFonts w:ascii="Arial" w:cs="Arial" w:eastAsia="Arial" w:hAnsi="Arial"/>
        </w:rPr>
        <w:t xml:space="preserve"/>
      </w:r>
    </w:p>
    <w:p>
      <w:pPr>
        <w:spacing w:after="120"/>
      </w:pPr>
      <w:r>
        <w:rPr>
          <w:rFonts w:ascii="Arial" w:cs="Arial" w:eastAsia="Arial" w:hAnsi="Arial"/>
        </w:rPr>
        <w:t xml:space="preserve">To close out the May 2026 commission workbook and flip it from DRAFT to FINAL, we need to resolve 55 lines the system could not automatically assign (~$380,000 in revenue, ~$6,800 in estimated commission).</w:t>
      </w:r>
    </w:p>
    <w:p>
      <w:pPr>
        <w:spacing w:after="80"/>
      </w:pPr>
      <w:r>
        <w:rPr>
          <w:rFonts w:ascii="Arial" w:cs="Arial" w:eastAsia="Arial" w:hAnsi="Arial"/>
        </w:rPr>
        <w:t xml:space="preserve"/>
      </w:r>
    </w:p>
    <w:p>
      <w:pPr>
        <w:spacing w:after="120"/>
      </w:pPr>
      <w:r>
        <w:rPr>
          <w:rFonts w:ascii="Arial" w:cs="Arial" w:eastAsia="Arial" w:hAnsi="Arial"/>
        </w:rPr>
        <w:t xml:space="preserve">These lines are available for review in the Adjustments tab of the commission system.</w:t>
      </w:r>
    </w:p>
    <w:p>
      <w:pPr>
        <w:spacing w:after="80"/>
      </w:pPr>
      <w:r>
        <w:rPr>
          <w:rFonts w:ascii="Arial" w:cs="Arial" w:eastAsia="Arial" w:hAnsi="Arial"/>
        </w:rPr>
        <w:t xml:space="preserve"/>
      </w:r>
    </w:p>
    <w:p>
      <w:pPr>
        <w:spacing w:after="140" w:before="280"/>
      </w:pPr>
      <w:r>
        <w:rPr>
          <w:rFonts w:ascii="Arial" w:cs="Arial" w:eastAsia="Arial" w:hAnsi="Arial"/>
          <w:b/>
          <w:bCs/>
          <w:sz w:val="24"/>
          <w:szCs w:val="24"/>
        </w:rPr>
        <w:t xml:space="preserve">GROUP A — 23 “Exe./Comp. Account” lines, unclassified</w:t>
      </w:r>
    </w:p>
    <w:p>
      <w:pPr>
        <w:spacing w:after="120"/>
      </w:pPr>
      <w:r>
        <w:rPr>
          <w:rFonts w:ascii="Arial" w:cs="Arial" w:eastAsia="Arial" w:hAnsi="Arial"/>
        </w:rPr>
        <w:t xml:space="preserve">These invoices have CF.Sales Team = Exe./Comp. Account but the system cannot determine whether they belong to a standard company account (B2B payable) or an executive/internal account (excluded from payable).</w:t>
      </w:r>
    </w:p>
    <w:p>
      <w:pPr>
        <w:spacing w:after="80"/>
      </w:pPr>
      <w:r>
        <w:rPr>
          <w:rFonts w:ascii="Arial" w:cs="Arial" w:eastAsia="Arial" w:hAnsi="Arial"/>
        </w:rPr>
        <w:t xml:space="preserve"/>
      </w:r>
    </w:p>
    <w:p>
      <w:pPr>
        <w:pStyle w:val="ListParagraph"/>
        <w:numPr>
          <w:ilvl w:val="0"/>
          <w:numId w:val="5"/>
        </w:numPr>
        <w:spacing w:after="100"/>
      </w:pPr>
      <w:r>
        <w:rPr>
          <w:rFonts w:ascii="Arial" w:cs="Arial" w:eastAsia="Arial" w:hAnsi="Arial"/>
        </w:rPr>
        <w:t xml:space="preserve">For each invoice with CF.Sales Team = Exe./Comp. Account — is the customer a regular business account that earns commission, or an executive/internal account that should be excluded from the payable?</w:t>
      </w:r>
    </w:p>
    <w:p>
      <w:pPr>
        <w:pStyle w:val="ListParagraph"/>
        <w:numPr>
          <w:ilvl w:val="0"/>
          <w:numId w:val="5"/>
        </w:numPr>
        <w:spacing w:after="100"/>
      </w:pPr>
      <w:r>
        <w:rPr>
          <w:rFonts w:ascii="Arial" w:cs="Arial" w:eastAsia="Arial" w:hAnsi="Arial"/>
        </w:rPr>
        <w:t xml:space="preserve">Is there a fixed list of executive accounts that should always be excluded? Can we build that list once and apply it every month going forward?</w:t>
      </w:r>
    </w:p>
    <w:p>
      <w:pPr>
        <w:pStyle w:val="ListParagraph"/>
        <w:numPr>
          <w:ilvl w:val="0"/>
          <w:numId w:val="5"/>
        </w:numPr>
        <w:spacing w:after="100"/>
      </w:pPr>
      <w:r>
        <w:rPr>
          <w:rFonts w:ascii="Arial" w:cs="Arial" w:eastAsia="Arial" w:hAnsi="Arial"/>
        </w:rPr>
        <w:t xml:space="preserve">When an executive account does generate commission (e.g., by special policy), who approves it and how is it documented?</w:t>
      </w:r>
    </w:p>
    <w:p>
      <w:pPr>
        <w:spacing w:after="80"/>
      </w:pPr>
      <w:r>
        <w:rPr>
          <w:rFonts w:ascii="Arial" w:cs="Arial" w:eastAsia="Arial" w:hAnsi="Arial"/>
        </w:rPr>
        <w:t xml:space="preserve"/>
      </w:r>
    </w:p>
    <w:p>
      <w:pPr>
        <w:spacing w:after="140" w:before="280"/>
      </w:pPr>
      <w:r>
        <w:rPr>
          <w:rFonts w:ascii="Arial" w:cs="Arial" w:eastAsia="Arial" w:hAnsi="Arial"/>
          <w:b/>
          <w:bCs/>
          <w:sz w:val="24"/>
          <w:szCs w:val="24"/>
        </w:rPr>
        <w:t xml:space="preserve">GROUP B — 32 “B2B” lines with salesperson not in roster</w:t>
      </w:r>
    </w:p>
    <w:p>
      <w:pPr>
        <w:spacing w:after="120"/>
      </w:pPr>
      <w:r>
        <w:rPr>
          <w:rFonts w:ascii="Arial" w:cs="Arial" w:eastAsia="Arial" w:hAnsi="Arial"/>
        </w:rPr>
        <w:t xml:space="preserve">These invoices have CF.Sales Team = B2B but the salesperson name does not match anyone in the current roster.</w:t>
      </w:r>
    </w:p>
    <w:p>
      <w:pPr>
        <w:spacing w:after="80"/>
      </w:pPr>
      <w:r>
        <w:rPr>
          <w:rFonts w:ascii="Arial" w:cs="Arial" w:eastAsia="Arial" w:hAnsi="Arial"/>
        </w:rPr>
        <w:t xml:space="preserve"/>
      </w:r>
    </w:p>
    <w:p>
      <w:pPr>
        <w:pStyle w:val="ListParagraph"/>
        <w:numPr>
          <w:ilvl w:val="0"/>
          <w:numId w:val="6"/>
        </w:numPr>
        <w:spacing w:after="100"/>
      </w:pPr>
      <w:r>
        <w:rPr>
          <w:rFonts w:ascii="Arial" w:cs="Arial" w:eastAsia="Arial" w:hAnsi="Arial"/>
        </w:rPr>
        <w:t xml:space="preserve">Which of these names belong to active salespeople who are simply spelled differently in Zoho (e.g., “Brett H.” vs “Brett Hasman”)? What is the canonical spelling we should use in the roster?</w:t>
      </w:r>
    </w:p>
    <w:p>
      <w:pPr>
        <w:pStyle w:val="ListParagraph"/>
        <w:numPr>
          <w:ilvl w:val="0"/>
          <w:numId w:val="6"/>
        </w:numPr>
        <w:spacing w:after="100"/>
      </w:pPr>
      <w:r>
        <w:rPr>
          <w:rFonts w:ascii="Arial" w:cs="Arial" w:eastAsia="Arial" w:hAnsi="Arial"/>
        </w:rPr>
        <w:t xml:space="preserve">Are any of these names former employees? If so, should their pending commission be reassigned to someone else, or excluded?</w:t>
      </w:r>
    </w:p>
    <w:p>
      <w:pPr>
        <w:pStyle w:val="ListParagraph"/>
        <w:numPr>
          <w:ilvl w:val="0"/>
          <w:numId w:val="6"/>
        </w:numPr>
        <w:spacing w:after="100"/>
      </w:pPr>
      <w:r>
        <w:rPr>
          <w:rFonts w:ascii="Arial" w:cs="Arial" w:eastAsia="Arial" w:hAnsi="Arial"/>
        </w:rPr>
        <w:t xml:space="preserve">Are there any B2B sales that should not be assigned to any salesperson (e.g., direct channel, no rep)? What should we do with those: exclude, assign to a pool, or zero commission?</w:t>
      </w:r>
    </w:p>
    <w:p>
      <w:pPr>
        <w:pStyle w:val="ListParagraph"/>
        <w:numPr>
          <w:ilvl w:val="0"/>
          <w:numId w:val="6"/>
        </w:numPr>
        <w:spacing w:after="100"/>
      </w:pPr>
      <w:r>
        <w:rPr>
          <w:rFonts w:ascii="Arial" w:cs="Arial" w:eastAsia="Arial" w:hAnsi="Arial"/>
        </w:rPr>
        <w:t xml:space="preserve">Does the roster change month to month? If there are new hires or departures, who notifies the system and how far in advance?</w:t>
      </w:r>
    </w:p>
    <w:p>
      <w:pPr>
        <w:spacing w:after="80"/>
      </w:pPr>
      <w:r>
        <w:rPr>
          <w:rFonts w:ascii="Arial" w:cs="Arial" w:eastAsia="Arial" w:hAnsi="Arial"/>
        </w:rPr>
        <w:t xml:space="preserve"/>
      </w:r>
    </w:p>
    <w:p>
      <w:pPr>
        <w:spacing w:after="140" w:before="280"/>
      </w:pPr>
      <w:r>
        <w:rPr>
          <w:rFonts w:ascii="Arial" w:cs="Arial" w:eastAsia="Arial" w:hAnsi="Arial"/>
          <w:b/>
          <w:bCs/>
          <w:sz w:val="24"/>
          <w:szCs w:val="24"/>
        </w:rPr>
        <w:t xml:space="preserve">GROUP C — General process (to prevent this from recurring)</w:t>
      </w:r>
    </w:p>
    <w:p>
      <w:pPr>
        <w:spacing w:after="80"/>
      </w:pPr>
      <w:r>
        <w:rPr>
          <w:rFonts w:ascii="Arial" w:cs="Arial" w:eastAsia="Arial" w:hAnsi="Arial"/>
        </w:rPr>
        <w:t xml:space="preserve"/>
      </w:r>
    </w:p>
    <w:p>
      <w:pPr>
        <w:pStyle w:val="ListParagraph"/>
        <w:numPr>
          <w:ilvl w:val="0"/>
          <w:numId w:val="7"/>
        </w:numPr>
        <w:spacing w:after="100"/>
      </w:pPr>
      <w:r>
        <w:rPr>
          <w:rFonts w:ascii="Arial" w:cs="Arial" w:eastAsia="Arial" w:hAnsi="Arial"/>
        </w:rPr>
        <w:t xml:space="preserve">Is there a written guideline — even informal — for which accounts go to B2B vs Exe./Comp. Account? If not, can we document it together this month?</w:t>
      </w:r>
    </w:p>
    <w:p>
      <w:pPr>
        <w:pStyle w:val="ListParagraph"/>
        <w:numPr>
          <w:ilvl w:val="0"/>
          <w:numId w:val="7"/>
        </w:numPr>
        <w:spacing w:after="100"/>
      </w:pPr>
      <w:r>
        <w:rPr>
          <w:rFonts w:ascii="Arial" w:cs="Arial" w:eastAsia="Arial" w:hAnsi="Arial"/>
        </w:rPr>
        <w:t xml:space="preserve">When there is a new salesperson or a customer with an ambiguous classification, who makes the final call before month close?</w:t>
      </w:r>
    </w:p>
    <w:p>
      <w:pPr>
        <w:pStyle w:val="ListParagraph"/>
        <w:numPr>
          <w:ilvl w:val="0"/>
          <w:numId w:val="7"/>
        </w:numPr>
        <w:spacing w:after="100"/>
      </w:pPr>
      <w:r>
        <w:rPr>
          <w:rFonts w:ascii="Arial" w:cs="Arial" w:eastAsia="Arial" w:hAnsi="Arial"/>
        </w:rPr>
        <w:t xml:space="preserve">What is the deadline to resolve these 55 lines so the workbook can move from DRAFT to FINAL?</w:t>
      </w:r>
    </w:p>
    <w:p>
      <w:pPr>
        <w:spacing w:after="80"/>
      </w:pPr>
      <w:r>
        <w:rPr>
          <w:rFonts w:ascii="Arial" w:cs="Arial" w:eastAsia="Arial" w:hAnsi="Arial"/>
        </w:rPr>
        <w:t xml:space="preserve"/>
      </w:r>
    </w:p>
    <w:p>
      <w:pPr>
        <w:spacing w:after="120"/>
      </w:pPr>
      <w:r>
        <w:rPr>
          <w:rFonts w:ascii="Arial" w:cs="Arial" w:eastAsia="Arial" w:hAnsi="Arial"/>
        </w:rPr>
        <w:t xml:space="preserve">Thank you,</w:t>
      </w:r>
    </w:p>
    <w:p>
      <w:pPr>
        <w:spacing w:after="120"/>
      </w:pPr>
      <w:r>
        <w:rPr>
          <w:rFonts w:ascii="Arial" w:cs="Arial" w:eastAsia="Arial" w:hAnsi="Arial"/>
        </w:rPr>
        <w:t xml:space="preserve">[Name]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2026-06-03T13:50:42.449Z</dcterms:created>
  <dcterms:modified xsi:type="dcterms:W3CDTF">2026-06-03T13:50:42.450Z</dcterms:modified>
</cp:coreProperties>
</file>

<file path=docProps/custom.xml><?xml version="1.0" encoding="utf-8"?>
<Properties xmlns="http://schemas.openxmlformats.org/officeDocument/2006/custom-properties" xmlns:vt="http://schemas.openxmlformats.org/officeDocument/2006/docPropsVTypes"/>
</file>