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BE8D" w14:textId="094B3247" w:rsidR="00A67B46" w:rsidRPr="002876F6" w:rsidRDefault="007C1259" w:rsidP="004518A1">
      <w:pPr>
        <w:jc w:val="center"/>
        <w:rPr>
          <w:b/>
          <w:bCs/>
          <w:sz w:val="28"/>
          <w:szCs w:val="28"/>
        </w:rPr>
      </w:pPr>
      <w:r w:rsidRPr="002876F6">
        <w:rPr>
          <w:b/>
          <w:bCs/>
          <w:sz w:val="28"/>
          <w:szCs w:val="28"/>
        </w:rPr>
        <w:t>S</w:t>
      </w:r>
      <w:r w:rsidR="00A67B46" w:rsidRPr="002876F6">
        <w:rPr>
          <w:b/>
          <w:bCs/>
          <w:sz w:val="28"/>
          <w:szCs w:val="28"/>
        </w:rPr>
        <w:t>elect</w:t>
      </w:r>
      <w:r w:rsidRPr="002876F6">
        <w:rPr>
          <w:b/>
          <w:bCs/>
          <w:sz w:val="28"/>
          <w:szCs w:val="28"/>
        </w:rPr>
        <w:t>ing</w:t>
      </w:r>
      <w:r w:rsidR="00A67B46" w:rsidRPr="002876F6">
        <w:rPr>
          <w:b/>
          <w:bCs/>
          <w:sz w:val="28"/>
          <w:szCs w:val="28"/>
        </w:rPr>
        <w:t xml:space="preserve"> statistic test</w:t>
      </w:r>
      <w:r w:rsidRPr="002876F6">
        <w:rPr>
          <w:b/>
          <w:bCs/>
          <w:sz w:val="28"/>
          <w:szCs w:val="28"/>
        </w:rPr>
        <w:t>s</w:t>
      </w:r>
    </w:p>
    <w:p w14:paraId="5E541253" w14:textId="77777777" w:rsidR="00151A49" w:rsidRDefault="00151A49" w:rsidP="004518A1">
      <w:pPr>
        <w:rPr>
          <w:b/>
          <w:bCs/>
        </w:rPr>
      </w:pPr>
    </w:p>
    <w:p w14:paraId="0837EEBB" w14:textId="53A79035" w:rsidR="00151A49" w:rsidRDefault="000B446E" w:rsidP="004518A1">
      <w:pPr>
        <w:rPr>
          <w:b/>
          <w:bCs/>
        </w:rPr>
      </w:pPr>
      <w:r w:rsidRPr="000B446E">
        <w:rPr>
          <w:b/>
          <w:bCs/>
        </w:rPr>
        <w:t>Variable</w:t>
      </w:r>
      <w:r w:rsidR="002876F6">
        <w:rPr>
          <w:b/>
          <w:bCs/>
        </w:rPr>
        <w:t xml:space="preserve"> type</w:t>
      </w:r>
      <w:r w:rsidRPr="000B446E">
        <w:rPr>
          <w:b/>
          <w:bCs/>
        </w:rPr>
        <w:t xml:space="preserve">: </w:t>
      </w:r>
      <w:r w:rsidR="004518A1" w:rsidRPr="000B446E">
        <w:rPr>
          <w:b/>
          <w:bCs/>
        </w:rPr>
        <w:t xml:space="preserve">Continuous/interval </w:t>
      </w:r>
    </w:p>
    <w:tbl>
      <w:tblPr>
        <w:tblStyle w:val="TableGrid"/>
        <w:tblW w:w="1449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345"/>
        <w:gridCol w:w="2705"/>
        <w:gridCol w:w="1530"/>
        <w:gridCol w:w="1350"/>
        <w:gridCol w:w="1710"/>
        <w:gridCol w:w="1620"/>
        <w:gridCol w:w="1530"/>
        <w:gridCol w:w="2700"/>
      </w:tblGrid>
      <w:tr w:rsidR="002876F6" w:rsidRPr="00151A49" w14:paraId="0E2A4F02" w14:textId="77777777" w:rsidTr="00F04896">
        <w:tc>
          <w:tcPr>
            <w:tcW w:w="1345" w:type="dxa"/>
            <w:vAlign w:val="center"/>
          </w:tcPr>
          <w:p w14:paraId="03E5E187" w14:textId="47EFE799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2705" w:type="dxa"/>
            <w:vAlign w:val="center"/>
          </w:tcPr>
          <w:p w14:paraId="380FCF00" w14:textId="5994BAF6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Assumption-Checking Method</w:t>
            </w:r>
          </w:p>
        </w:tc>
        <w:tc>
          <w:tcPr>
            <w:tcW w:w="1530" w:type="dxa"/>
            <w:vAlign w:val="center"/>
          </w:tcPr>
          <w:p w14:paraId="51850F89" w14:textId="39D55C2A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Descriptive Stats</w:t>
            </w:r>
          </w:p>
        </w:tc>
        <w:tc>
          <w:tcPr>
            <w:tcW w:w="1350" w:type="dxa"/>
            <w:vAlign w:val="center"/>
          </w:tcPr>
          <w:p w14:paraId="78B1E11E" w14:textId="493D8735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Graphs</w:t>
            </w:r>
          </w:p>
        </w:tc>
        <w:tc>
          <w:tcPr>
            <w:tcW w:w="1710" w:type="dxa"/>
            <w:vAlign w:val="center"/>
          </w:tcPr>
          <w:p w14:paraId="5B1640BF" w14:textId="5878CED3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Two-Group Independent</w:t>
            </w:r>
          </w:p>
        </w:tc>
        <w:tc>
          <w:tcPr>
            <w:tcW w:w="1620" w:type="dxa"/>
            <w:vAlign w:val="center"/>
          </w:tcPr>
          <w:p w14:paraId="7FBEBB2C" w14:textId="2DA354F0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Two-Group Paired</w:t>
            </w:r>
          </w:p>
        </w:tc>
        <w:tc>
          <w:tcPr>
            <w:tcW w:w="1530" w:type="dxa"/>
            <w:vAlign w:val="center"/>
          </w:tcPr>
          <w:p w14:paraId="531F7461" w14:textId="6DFE3E52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3+ Group Independent</w:t>
            </w:r>
          </w:p>
        </w:tc>
        <w:tc>
          <w:tcPr>
            <w:tcW w:w="2700" w:type="dxa"/>
            <w:vAlign w:val="center"/>
          </w:tcPr>
          <w:p w14:paraId="78C08E91" w14:textId="4DA9C666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3+ Group Repeated</w:t>
            </w:r>
          </w:p>
        </w:tc>
      </w:tr>
      <w:tr w:rsidR="002876F6" w:rsidRPr="00151A49" w14:paraId="1D2B62D5" w14:textId="77777777" w:rsidTr="00F04896">
        <w:tc>
          <w:tcPr>
            <w:tcW w:w="1345" w:type="dxa"/>
            <w:vAlign w:val="center"/>
          </w:tcPr>
          <w:p w14:paraId="7E7D5521" w14:textId="6D5302B8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Normal + Equal Variance</w:t>
            </w:r>
          </w:p>
        </w:tc>
        <w:tc>
          <w:tcPr>
            <w:tcW w:w="2705" w:type="dxa"/>
            <w:vAlign w:val="center"/>
          </w:tcPr>
          <w:p w14:paraId="0825BCCC" w14:textId="249C3A51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Normality: Shapiro-Wilk (n&lt;50) or Q-Q plot (n&gt;50), skewness/kurtosis &lt;|1|</w:t>
            </w:r>
            <w:r w:rsidRPr="00151A49">
              <w:rPr>
                <w:sz w:val="22"/>
                <w:szCs w:val="22"/>
              </w:rPr>
              <w:br/>
              <w:t>Variance: Levene's test (or Brown-Forsythe), p &gt; .05 = equal</w:t>
            </w:r>
            <w:r w:rsidRPr="00151A49">
              <w:rPr>
                <w:sz w:val="22"/>
                <w:szCs w:val="22"/>
              </w:rPr>
              <w:br/>
              <w:t>Sphericity (repeated only): Mauchly's test, p &gt; .05 = met</w:t>
            </w:r>
          </w:p>
        </w:tc>
        <w:tc>
          <w:tcPr>
            <w:tcW w:w="1530" w:type="dxa"/>
            <w:vAlign w:val="center"/>
          </w:tcPr>
          <w:p w14:paraId="2AC89303" w14:textId="1875F771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Mean, SD, SEM, 95% CI</w:t>
            </w:r>
          </w:p>
        </w:tc>
        <w:tc>
          <w:tcPr>
            <w:tcW w:w="1350" w:type="dxa"/>
            <w:vAlign w:val="center"/>
          </w:tcPr>
          <w:p w14:paraId="2D9581EB" w14:textId="77777777" w:rsidR="001051F6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Histogram, boxplot</w:t>
            </w:r>
            <w:r w:rsidR="001051F6">
              <w:rPr>
                <w:sz w:val="22"/>
                <w:szCs w:val="22"/>
              </w:rPr>
              <w:t>,</w:t>
            </w:r>
          </w:p>
          <w:p w14:paraId="6BBC96B4" w14:textId="313F4FCE" w:rsidR="001051F6" w:rsidRPr="00151A49" w:rsidRDefault="001051F6" w:rsidP="002876F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Scatter plot</w:t>
            </w:r>
            <w:r w:rsidR="002E36DE">
              <w:rPr>
                <w:sz w:val="22"/>
                <w:szCs w:val="22"/>
              </w:rPr>
              <w:t>, line graph with error bars</w:t>
            </w:r>
          </w:p>
        </w:tc>
        <w:tc>
          <w:tcPr>
            <w:tcW w:w="1710" w:type="dxa"/>
            <w:vAlign w:val="center"/>
          </w:tcPr>
          <w:p w14:paraId="3CEE7592" w14:textId="70103408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Independent t-test</w:t>
            </w:r>
            <w:r w:rsidRPr="00151A49">
              <w:rPr>
                <w:sz w:val="22"/>
                <w:szCs w:val="22"/>
              </w:rPr>
              <w:br/>
              <w:t xml:space="preserve">Report: t,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Cohen's d</w:t>
            </w:r>
          </w:p>
        </w:tc>
        <w:tc>
          <w:tcPr>
            <w:tcW w:w="1620" w:type="dxa"/>
            <w:vAlign w:val="center"/>
          </w:tcPr>
          <w:p w14:paraId="23213762" w14:textId="38A90773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Paired t-test</w:t>
            </w:r>
            <w:r w:rsidRPr="00151A49">
              <w:rPr>
                <w:sz w:val="22"/>
                <w:szCs w:val="22"/>
              </w:rPr>
              <w:br/>
              <w:t xml:space="preserve">Report: t,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 xml:space="preserve">, p, Cohen's </w:t>
            </w:r>
            <w:proofErr w:type="spellStart"/>
            <w:r w:rsidRPr="00151A49">
              <w:rPr>
                <w:sz w:val="22"/>
                <w:szCs w:val="22"/>
              </w:rPr>
              <w:t>dz</w:t>
            </w:r>
            <w:proofErr w:type="spellEnd"/>
          </w:p>
        </w:tc>
        <w:tc>
          <w:tcPr>
            <w:tcW w:w="1530" w:type="dxa"/>
            <w:vAlign w:val="center"/>
          </w:tcPr>
          <w:p w14:paraId="4C56802B" w14:textId="478FA569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One-way ANOVA</w:t>
            </w:r>
            <w:r w:rsidRPr="00151A49">
              <w:rPr>
                <w:sz w:val="22"/>
                <w:szCs w:val="22"/>
              </w:rPr>
              <w:br/>
              <w:t xml:space="preserve">Report: F,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η²</w:t>
            </w:r>
            <w:r w:rsidRPr="00151A49">
              <w:rPr>
                <w:sz w:val="22"/>
                <w:szCs w:val="22"/>
              </w:rPr>
              <w:br/>
              <w:t>Post-hoc: Tukey HSD</w:t>
            </w:r>
          </w:p>
        </w:tc>
        <w:tc>
          <w:tcPr>
            <w:tcW w:w="2700" w:type="dxa"/>
            <w:vAlign w:val="center"/>
          </w:tcPr>
          <w:p w14:paraId="2D7FDC18" w14:textId="6CC996CA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Repeated-measures ANOVA</w:t>
            </w:r>
            <w:r w:rsidRPr="00151A49">
              <w:rPr>
                <w:sz w:val="22"/>
                <w:szCs w:val="22"/>
              </w:rPr>
              <w:br/>
              <w:t>(sphericity met — Mauchly's ns)</w:t>
            </w:r>
            <w:r w:rsidRPr="00151A49">
              <w:rPr>
                <w:sz w:val="22"/>
                <w:szCs w:val="22"/>
              </w:rPr>
              <w:br/>
              <w:t xml:space="preserve">Report: F,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partial η²</w:t>
            </w:r>
            <w:r w:rsidRPr="00151A49">
              <w:rPr>
                <w:sz w:val="22"/>
                <w:szCs w:val="22"/>
              </w:rPr>
              <w:br/>
            </w:r>
            <w:proofErr w:type="gramStart"/>
            <w:r w:rsidRPr="00151A49">
              <w:rPr>
                <w:sz w:val="22"/>
                <w:szCs w:val="22"/>
              </w:rPr>
              <w:t>Post-hoc</w:t>
            </w:r>
            <w:proofErr w:type="gramEnd"/>
            <w:r w:rsidRPr="00151A49">
              <w:rPr>
                <w:sz w:val="22"/>
                <w:szCs w:val="22"/>
              </w:rPr>
              <w:t>: pairwise t-tests (Bonferroni)</w:t>
            </w:r>
          </w:p>
        </w:tc>
      </w:tr>
      <w:tr w:rsidR="002876F6" w:rsidRPr="00151A49" w14:paraId="7B85CE92" w14:textId="77777777" w:rsidTr="00F04896">
        <w:tc>
          <w:tcPr>
            <w:tcW w:w="1345" w:type="dxa"/>
            <w:vAlign w:val="center"/>
          </w:tcPr>
          <w:p w14:paraId="5B539B9A" w14:textId="19B50471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Normal + Unequal Variance</w:t>
            </w:r>
          </w:p>
        </w:tc>
        <w:tc>
          <w:tcPr>
            <w:tcW w:w="2705" w:type="dxa"/>
            <w:vAlign w:val="center"/>
          </w:tcPr>
          <w:p w14:paraId="247B3E40" w14:textId="507829C8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Normality: Shapiro-Wilk or Q-Q plot (as above, still normal)</w:t>
            </w:r>
            <w:r w:rsidRPr="00151A49">
              <w:rPr>
                <w:sz w:val="22"/>
                <w:szCs w:val="22"/>
              </w:rPr>
              <w:br/>
              <w:t>Variance: Levene's test, p &lt; .05 = unequal</w:t>
            </w:r>
            <w:r w:rsidRPr="00151A49">
              <w:rPr>
                <w:sz w:val="22"/>
                <w:szCs w:val="22"/>
              </w:rPr>
              <w:br/>
              <w:t>Sphericity (repeated only): Mauchly's test, p &lt; .05 = violated</w:t>
            </w:r>
          </w:p>
        </w:tc>
        <w:tc>
          <w:tcPr>
            <w:tcW w:w="1530" w:type="dxa"/>
            <w:vAlign w:val="center"/>
          </w:tcPr>
          <w:p w14:paraId="270FF1EC" w14:textId="2CE7C97B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Mean, SD, SEM, 95% CI (note variance heterogeneity)</w:t>
            </w:r>
          </w:p>
        </w:tc>
        <w:tc>
          <w:tcPr>
            <w:tcW w:w="1350" w:type="dxa"/>
            <w:vAlign w:val="center"/>
          </w:tcPr>
          <w:p w14:paraId="29C0A7F4" w14:textId="532935C5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Same as above + side-by-side boxplots to visualize spread</w:t>
            </w:r>
          </w:p>
        </w:tc>
        <w:tc>
          <w:tcPr>
            <w:tcW w:w="1710" w:type="dxa"/>
            <w:vAlign w:val="center"/>
          </w:tcPr>
          <w:p w14:paraId="5EF7FE7A" w14:textId="6F00A858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Welch's t-test</w:t>
            </w:r>
            <w:r w:rsidRPr="00151A49">
              <w:rPr>
                <w:sz w:val="22"/>
                <w:szCs w:val="22"/>
              </w:rPr>
              <w:br/>
              <w:t xml:space="preserve">Report: t, adjusted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Cohen's d</w:t>
            </w:r>
          </w:p>
        </w:tc>
        <w:tc>
          <w:tcPr>
            <w:tcW w:w="1620" w:type="dxa"/>
            <w:vAlign w:val="center"/>
          </w:tcPr>
          <w:p w14:paraId="6AEA690E" w14:textId="074739C0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i/>
                <w:iCs/>
                <w:sz w:val="22"/>
                <w:szCs w:val="22"/>
              </w:rPr>
              <w:t>Not typically applicable</w:t>
            </w:r>
            <w:r w:rsidRPr="00151A49">
              <w:rPr>
                <w:sz w:val="22"/>
                <w:szCs w:val="22"/>
              </w:rPr>
              <w:t xml:space="preserve"> — paired analysis uses difference scores, so between-group variance equality doesn't apply the same way; paired t-test still used</w:t>
            </w:r>
          </w:p>
        </w:tc>
        <w:tc>
          <w:tcPr>
            <w:tcW w:w="1530" w:type="dxa"/>
            <w:vAlign w:val="center"/>
          </w:tcPr>
          <w:p w14:paraId="3DCD3D04" w14:textId="527F1EF1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Welch's ANOVA</w:t>
            </w:r>
            <w:r w:rsidRPr="00151A49">
              <w:rPr>
                <w:sz w:val="22"/>
                <w:szCs w:val="22"/>
              </w:rPr>
              <w:br/>
              <w:t xml:space="preserve">Report: F,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</w:t>
            </w:r>
            <w:r w:rsidRPr="00151A49">
              <w:rPr>
                <w:sz w:val="22"/>
                <w:szCs w:val="22"/>
              </w:rPr>
              <w:br/>
              <w:t>Post-hoc: Games-Howell</w:t>
            </w:r>
          </w:p>
        </w:tc>
        <w:tc>
          <w:tcPr>
            <w:tcW w:w="2700" w:type="dxa"/>
            <w:vAlign w:val="center"/>
          </w:tcPr>
          <w:p w14:paraId="05AA90E8" w14:textId="71D2D31F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RM ANOVA with correction</w:t>
            </w:r>
            <w:r w:rsidRPr="00151A49">
              <w:rPr>
                <w:sz w:val="22"/>
                <w:szCs w:val="22"/>
              </w:rPr>
              <w:br/>
              <w:t>(sphericity violated — Mauchly's sig.)</w:t>
            </w:r>
            <w:r w:rsidRPr="00151A49">
              <w:rPr>
                <w:sz w:val="22"/>
                <w:szCs w:val="22"/>
              </w:rPr>
              <w:br/>
              <w:t>Greenhouse-Geisser or Huynh-Feldt correction</w:t>
            </w:r>
            <w:r w:rsidRPr="00151A49">
              <w:rPr>
                <w:sz w:val="22"/>
                <w:szCs w:val="22"/>
              </w:rPr>
              <w:br/>
            </w:r>
            <w:proofErr w:type="gramStart"/>
            <w:r w:rsidRPr="00151A49">
              <w:rPr>
                <w:sz w:val="22"/>
                <w:szCs w:val="22"/>
              </w:rPr>
              <w:t>Post-hoc</w:t>
            </w:r>
            <w:proofErr w:type="gramEnd"/>
            <w:r w:rsidRPr="00151A49">
              <w:rPr>
                <w:sz w:val="22"/>
                <w:szCs w:val="22"/>
              </w:rPr>
              <w:t>: pairwise comparisons (corrected)</w:t>
            </w:r>
          </w:p>
        </w:tc>
      </w:tr>
      <w:tr w:rsidR="00151A49" w:rsidRPr="00151A49" w14:paraId="5B9CF125" w14:textId="77777777" w:rsidTr="00F04896">
        <w:tc>
          <w:tcPr>
            <w:tcW w:w="1345" w:type="dxa"/>
            <w:vAlign w:val="center"/>
          </w:tcPr>
          <w:p w14:paraId="1DD95BC6" w14:textId="77777777" w:rsidR="00151A49" w:rsidRPr="00151A49" w:rsidRDefault="00151A49" w:rsidP="002876F6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5" w:type="dxa"/>
            <w:vAlign w:val="center"/>
          </w:tcPr>
          <w:p w14:paraId="36A281F6" w14:textId="77777777" w:rsidR="00151A49" w:rsidRPr="00151A49" w:rsidRDefault="00151A49" w:rsidP="002876F6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13609BB4" w14:textId="77777777" w:rsidR="00151A49" w:rsidRPr="00151A49" w:rsidRDefault="00151A49" w:rsidP="002876F6">
            <w:pPr>
              <w:rPr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7C41F9FD" w14:textId="77777777" w:rsidR="00151A49" w:rsidRPr="00151A49" w:rsidRDefault="00151A49" w:rsidP="002876F6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0A20688F" w14:textId="77777777" w:rsidR="00151A49" w:rsidRPr="00151A49" w:rsidRDefault="00151A49" w:rsidP="002876F6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1857DCFD" w14:textId="77777777" w:rsidR="00151A49" w:rsidRPr="00151A49" w:rsidRDefault="00151A49" w:rsidP="002876F6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7DC5A1BC" w14:textId="77777777" w:rsidR="00151A49" w:rsidRPr="00151A49" w:rsidRDefault="00151A49" w:rsidP="002876F6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552F7688" w14:textId="77777777" w:rsidR="00151A49" w:rsidRDefault="00151A49" w:rsidP="002876F6">
            <w:pPr>
              <w:rPr>
                <w:b/>
                <w:bCs/>
                <w:sz w:val="22"/>
                <w:szCs w:val="22"/>
              </w:rPr>
            </w:pPr>
          </w:p>
          <w:p w14:paraId="5BBF5262" w14:textId="77777777" w:rsidR="00F04896" w:rsidRDefault="00F04896" w:rsidP="002876F6">
            <w:pPr>
              <w:rPr>
                <w:b/>
                <w:bCs/>
                <w:sz w:val="22"/>
                <w:szCs w:val="22"/>
              </w:rPr>
            </w:pPr>
          </w:p>
          <w:p w14:paraId="052F79F2" w14:textId="77777777" w:rsidR="00F04896" w:rsidRDefault="00F04896" w:rsidP="002876F6">
            <w:pPr>
              <w:rPr>
                <w:b/>
                <w:bCs/>
                <w:sz w:val="22"/>
                <w:szCs w:val="22"/>
              </w:rPr>
            </w:pPr>
          </w:p>
          <w:p w14:paraId="25F10C97" w14:textId="77777777" w:rsidR="00F04896" w:rsidRDefault="00F04896" w:rsidP="002876F6">
            <w:pPr>
              <w:rPr>
                <w:b/>
                <w:bCs/>
                <w:sz w:val="22"/>
                <w:szCs w:val="22"/>
              </w:rPr>
            </w:pPr>
          </w:p>
          <w:p w14:paraId="21DAA29C" w14:textId="77777777" w:rsidR="00F04896" w:rsidRPr="00151A49" w:rsidRDefault="00F04896" w:rsidP="002876F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2876F6" w:rsidRPr="00151A49" w14:paraId="12458531" w14:textId="77777777" w:rsidTr="00F04896">
        <w:tc>
          <w:tcPr>
            <w:tcW w:w="1345" w:type="dxa"/>
            <w:vAlign w:val="center"/>
          </w:tcPr>
          <w:p w14:paraId="62D53605" w14:textId="60D6E31E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lastRenderedPageBreak/>
              <w:t>Not Normal + Equal/Similar Spread</w:t>
            </w:r>
          </w:p>
        </w:tc>
        <w:tc>
          <w:tcPr>
            <w:tcW w:w="2705" w:type="dxa"/>
            <w:vAlign w:val="center"/>
          </w:tcPr>
          <w:p w14:paraId="5752C361" w14:textId="2ED3EBB0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Normality: Shapiro-Wilk p &lt; .05, or Q-Q plot shows clear deviation, or |skewness|/|kurtosis| &gt; 1</w:t>
            </w:r>
            <w:r w:rsidRPr="00151A49">
              <w:rPr>
                <w:sz w:val="22"/>
                <w:szCs w:val="22"/>
              </w:rPr>
              <w:br/>
              <w:t>Spread: visually compare boxplot widths/IQRs across groups (Levene's less meaningful once non-normal)</w:t>
            </w:r>
          </w:p>
        </w:tc>
        <w:tc>
          <w:tcPr>
            <w:tcW w:w="1530" w:type="dxa"/>
            <w:vAlign w:val="center"/>
          </w:tcPr>
          <w:p w14:paraId="1D1E4252" w14:textId="13058719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Median, IQR, range, mode</w:t>
            </w:r>
          </w:p>
        </w:tc>
        <w:tc>
          <w:tcPr>
            <w:tcW w:w="1350" w:type="dxa"/>
            <w:vAlign w:val="center"/>
          </w:tcPr>
          <w:p w14:paraId="2CE314B7" w14:textId="561C7A7C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Boxplot, histogram (skewed), density plot</w:t>
            </w:r>
          </w:p>
        </w:tc>
        <w:tc>
          <w:tcPr>
            <w:tcW w:w="1710" w:type="dxa"/>
            <w:vAlign w:val="center"/>
          </w:tcPr>
          <w:p w14:paraId="1E9E6A8D" w14:textId="1D93CDED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Mann-Whitney U test</w:t>
            </w:r>
            <w:r w:rsidRPr="00151A49">
              <w:rPr>
                <w:sz w:val="22"/>
                <w:szCs w:val="22"/>
              </w:rPr>
              <w:br/>
              <w:t>Report: U or z, p, rank-biserial r</w:t>
            </w:r>
          </w:p>
        </w:tc>
        <w:tc>
          <w:tcPr>
            <w:tcW w:w="1620" w:type="dxa"/>
            <w:vAlign w:val="center"/>
          </w:tcPr>
          <w:p w14:paraId="3E6A744C" w14:textId="4A4FBFA2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Wilcoxon signed-rank test</w:t>
            </w:r>
            <w:r w:rsidRPr="00151A49">
              <w:rPr>
                <w:sz w:val="22"/>
                <w:szCs w:val="22"/>
              </w:rPr>
              <w:br/>
              <w:t>Report: W or z, p, effect size r</w:t>
            </w:r>
          </w:p>
        </w:tc>
        <w:tc>
          <w:tcPr>
            <w:tcW w:w="1530" w:type="dxa"/>
            <w:vAlign w:val="center"/>
          </w:tcPr>
          <w:p w14:paraId="14FC4F9E" w14:textId="70778F14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Kruskal-</w:t>
            </w:r>
            <w:proofErr w:type="gramStart"/>
            <w:r w:rsidRPr="00151A49">
              <w:rPr>
                <w:b/>
                <w:bCs/>
                <w:sz w:val="22"/>
                <w:szCs w:val="22"/>
              </w:rPr>
              <w:t>Wallis</w:t>
            </w:r>
            <w:proofErr w:type="gramEnd"/>
            <w:r w:rsidRPr="00151A49">
              <w:rPr>
                <w:b/>
                <w:bCs/>
                <w:sz w:val="22"/>
                <w:szCs w:val="22"/>
              </w:rPr>
              <w:t xml:space="preserve"> test</w:t>
            </w:r>
            <w:r w:rsidRPr="00151A49">
              <w:rPr>
                <w:sz w:val="22"/>
                <w:szCs w:val="22"/>
              </w:rPr>
              <w:br/>
              <w:t xml:space="preserve">Report: H (χ²),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ε²</w:t>
            </w:r>
            <w:r w:rsidRPr="00151A49">
              <w:rPr>
                <w:sz w:val="22"/>
                <w:szCs w:val="22"/>
              </w:rPr>
              <w:br/>
              <w:t>Post-hoc: Dunn's test (Bonferroni)</w:t>
            </w:r>
          </w:p>
        </w:tc>
        <w:tc>
          <w:tcPr>
            <w:tcW w:w="2700" w:type="dxa"/>
            <w:vAlign w:val="center"/>
          </w:tcPr>
          <w:p w14:paraId="2E87293B" w14:textId="35B8DB51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Friedman test</w:t>
            </w:r>
            <w:r w:rsidRPr="00151A49">
              <w:rPr>
                <w:sz w:val="22"/>
                <w:szCs w:val="22"/>
              </w:rPr>
              <w:br/>
              <w:t xml:space="preserve">Report: χ²,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Kendall's W</w:t>
            </w:r>
            <w:r w:rsidRPr="00151A49">
              <w:rPr>
                <w:sz w:val="22"/>
                <w:szCs w:val="22"/>
              </w:rPr>
              <w:br/>
            </w:r>
            <w:proofErr w:type="gramStart"/>
            <w:r w:rsidRPr="00151A49">
              <w:rPr>
                <w:sz w:val="22"/>
                <w:szCs w:val="22"/>
              </w:rPr>
              <w:t>Post-hoc</w:t>
            </w:r>
            <w:proofErr w:type="gramEnd"/>
            <w:r w:rsidRPr="00151A49">
              <w:rPr>
                <w:sz w:val="22"/>
                <w:szCs w:val="22"/>
              </w:rPr>
              <w:t>: pairwise Wilcoxon (Bonferroni)</w:t>
            </w:r>
          </w:p>
        </w:tc>
      </w:tr>
      <w:tr w:rsidR="002876F6" w:rsidRPr="00151A49" w14:paraId="7E07A5EB" w14:textId="77777777" w:rsidTr="00F04896">
        <w:tc>
          <w:tcPr>
            <w:tcW w:w="1345" w:type="dxa"/>
            <w:vAlign w:val="center"/>
          </w:tcPr>
          <w:p w14:paraId="3081686F" w14:textId="0E341F11" w:rsidR="002876F6" w:rsidRPr="00151A49" w:rsidRDefault="002876F6" w:rsidP="002876F6">
            <w:pPr>
              <w:rPr>
                <w:b/>
                <w:bCs/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Not Normal + Unequal Spread</w:t>
            </w:r>
          </w:p>
        </w:tc>
        <w:tc>
          <w:tcPr>
            <w:tcW w:w="2705" w:type="dxa"/>
            <w:vAlign w:val="center"/>
          </w:tcPr>
          <w:p w14:paraId="6F902FA1" w14:textId="00988A4C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Normality: same as above (Shapiro-Wilk/Q-Q)</w:t>
            </w:r>
            <w:r w:rsidRPr="00151A49">
              <w:rPr>
                <w:sz w:val="22"/>
                <w:szCs w:val="22"/>
              </w:rPr>
              <w:br/>
              <w:t>Spread: boxplots/IQRs clearly differ across groups, or Levene's test on ranks (</w:t>
            </w:r>
            <w:proofErr w:type="spellStart"/>
            <w:r w:rsidRPr="00151A49">
              <w:rPr>
                <w:sz w:val="22"/>
                <w:szCs w:val="22"/>
              </w:rPr>
              <w:t>Fligner</w:t>
            </w:r>
            <w:proofErr w:type="spellEnd"/>
            <w:r w:rsidRPr="00151A49">
              <w:rPr>
                <w:sz w:val="22"/>
                <w:szCs w:val="22"/>
              </w:rPr>
              <w:t>-Killeen also an option)</w:t>
            </w:r>
          </w:p>
        </w:tc>
        <w:tc>
          <w:tcPr>
            <w:tcW w:w="1530" w:type="dxa"/>
            <w:vAlign w:val="center"/>
          </w:tcPr>
          <w:p w14:paraId="0980345E" w14:textId="76FE4525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Median, IQR, range</w:t>
            </w:r>
          </w:p>
        </w:tc>
        <w:tc>
          <w:tcPr>
            <w:tcW w:w="1350" w:type="dxa"/>
            <w:vAlign w:val="center"/>
          </w:tcPr>
          <w:p w14:paraId="1665BDD0" w14:textId="13AF9DD9" w:rsidR="002876F6" w:rsidRPr="00151A49" w:rsidRDefault="002876F6" w:rsidP="002876F6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Boxplot, histogram, density plot (highlight spread difference)</w:t>
            </w:r>
          </w:p>
        </w:tc>
        <w:tc>
          <w:tcPr>
            <w:tcW w:w="1710" w:type="dxa"/>
            <w:vAlign w:val="center"/>
          </w:tcPr>
          <w:p w14:paraId="582F88DC" w14:textId="53474128" w:rsidR="002876F6" w:rsidRPr="00151A49" w:rsidRDefault="002876F6" w:rsidP="002876F6">
            <w:pPr>
              <w:rPr>
                <w:b/>
                <w:bCs/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Brunner-</w:t>
            </w:r>
            <w:proofErr w:type="spellStart"/>
            <w:r w:rsidRPr="00151A49">
              <w:rPr>
                <w:b/>
                <w:bCs/>
                <w:sz w:val="22"/>
                <w:szCs w:val="22"/>
              </w:rPr>
              <w:t>Munzel</w:t>
            </w:r>
            <w:proofErr w:type="spellEnd"/>
            <w:r w:rsidRPr="00151A49">
              <w:rPr>
                <w:b/>
                <w:bCs/>
                <w:sz w:val="22"/>
                <w:szCs w:val="22"/>
              </w:rPr>
              <w:t xml:space="preserve"> test</w:t>
            </w:r>
            <w:r w:rsidRPr="00151A49">
              <w:rPr>
                <w:sz w:val="22"/>
                <w:szCs w:val="22"/>
              </w:rPr>
              <w:br/>
              <w:t>(robust to unequal variance/shape, unlike Mann-Whitney)</w:t>
            </w:r>
            <w:r w:rsidRPr="00151A49">
              <w:rPr>
                <w:sz w:val="22"/>
                <w:szCs w:val="22"/>
              </w:rPr>
              <w:br/>
              <w:t>or Yuen's test on trimmed means</w:t>
            </w:r>
          </w:p>
        </w:tc>
        <w:tc>
          <w:tcPr>
            <w:tcW w:w="1620" w:type="dxa"/>
            <w:vAlign w:val="center"/>
          </w:tcPr>
          <w:p w14:paraId="32A257E2" w14:textId="6F9B85A1" w:rsidR="002876F6" w:rsidRPr="00151A49" w:rsidRDefault="002876F6" w:rsidP="002876F6">
            <w:pPr>
              <w:rPr>
                <w:b/>
                <w:bCs/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Wilcoxon signed-rank test</w:t>
            </w:r>
            <w:r w:rsidRPr="00151A49">
              <w:rPr>
                <w:sz w:val="22"/>
                <w:szCs w:val="22"/>
              </w:rPr>
              <w:br/>
              <w:t>(same as above — based on paired differences, spread of raw groups less relevant)</w:t>
            </w:r>
          </w:p>
        </w:tc>
        <w:tc>
          <w:tcPr>
            <w:tcW w:w="1530" w:type="dxa"/>
            <w:vAlign w:val="center"/>
          </w:tcPr>
          <w:p w14:paraId="19124B86" w14:textId="3C62531F" w:rsidR="002876F6" w:rsidRPr="00151A49" w:rsidRDefault="002876F6" w:rsidP="002876F6">
            <w:pPr>
              <w:rPr>
                <w:b/>
                <w:bCs/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Robust ANOVA on trimmed means</w:t>
            </w:r>
            <w:r w:rsidRPr="00151A49">
              <w:rPr>
                <w:sz w:val="22"/>
                <w:szCs w:val="22"/>
              </w:rPr>
              <w:br/>
              <w:t xml:space="preserve">(e.g., Welch-type robust </w:t>
            </w:r>
            <w:proofErr w:type="gramStart"/>
            <w:r w:rsidRPr="00151A49">
              <w:rPr>
                <w:sz w:val="22"/>
                <w:szCs w:val="22"/>
              </w:rPr>
              <w:t>ANOVA) —</w:t>
            </w:r>
            <w:proofErr w:type="gramEnd"/>
            <w:r w:rsidRPr="00151A49">
              <w:rPr>
                <w:sz w:val="22"/>
                <w:szCs w:val="22"/>
              </w:rPr>
              <w:t xml:space="preserve"> Kruskal-Wallis becomes unreliable if group shapes differ substantially</w:t>
            </w:r>
          </w:p>
        </w:tc>
        <w:tc>
          <w:tcPr>
            <w:tcW w:w="2700" w:type="dxa"/>
            <w:vAlign w:val="center"/>
          </w:tcPr>
          <w:p w14:paraId="6DE82606" w14:textId="231B99D1" w:rsidR="002876F6" w:rsidRPr="00151A49" w:rsidRDefault="002876F6" w:rsidP="002876F6">
            <w:pPr>
              <w:rPr>
                <w:b/>
                <w:bCs/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Friedman test</w:t>
            </w:r>
            <w:r w:rsidRPr="00151A49">
              <w:rPr>
                <w:sz w:val="22"/>
                <w:szCs w:val="22"/>
              </w:rPr>
              <w:br/>
              <w:t>(still applicable, doesn't assume equal variance) or robust rank-based RM approach</w:t>
            </w:r>
          </w:p>
        </w:tc>
      </w:tr>
    </w:tbl>
    <w:p w14:paraId="2B2F8450" w14:textId="77777777" w:rsidR="00151A49" w:rsidRPr="00151A49" w:rsidRDefault="00151A49" w:rsidP="002876F6">
      <w:pPr>
        <w:rPr>
          <w:b/>
          <w:bCs/>
          <w:sz w:val="22"/>
          <w:szCs w:val="22"/>
        </w:rPr>
      </w:pPr>
    </w:p>
    <w:p w14:paraId="16D969D9" w14:textId="542AA107" w:rsidR="00F04896" w:rsidRDefault="00F0489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BE135E1" w14:textId="3004CDA6" w:rsidR="002876F6" w:rsidRPr="00151A49" w:rsidRDefault="002876F6" w:rsidP="002876F6">
      <w:pPr>
        <w:rPr>
          <w:b/>
          <w:bCs/>
        </w:rPr>
      </w:pPr>
      <w:r w:rsidRPr="00151A49">
        <w:rPr>
          <w:b/>
          <w:bCs/>
        </w:rPr>
        <w:lastRenderedPageBreak/>
        <w:t xml:space="preserve">Variable type: ordinal </w:t>
      </w:r>
    </w:p>
    <w:tbl>
      <w:tblPr>
        <w:tblStyle w:val="TableGrid"/>
        <w:tblW w:w="1449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440"/>
        <w:gridCol w:w="2340"/>
        <w:gridCol w:w="1440"/>
        <w:gridCol w:w="1440"/>
        <w:gridCol w:w="1639"/>
        <w:gridCol w:w="1871"/>
        <w:gridCol w:w="2305"/>
        <w:gridCol w:w="2015"/>
      </w:tblGrid>
      <w:tr w:rsidR="002876F6" w:rsidRPr="00151A49" w14:paraId="7B16DB8C" w14:textId="77777777" w:rsidTr="00F04896">
        <w:tc>
          <w:tcPr>
            <w:tcW w:w="1440" w:type="dxa"/>
            <w:vAlign w:val="center"/>
          </w:tcPr>
          <w:p w14:paraId="7209DE49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2340" w:type="dxa"/>
            <w:vAlign w:val="center"/>
          </w:tcPr>
          <w:p w14:paraId="7FA19658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Assumption-Checking Method</w:t>
            </w:r>
          </w:p>
        </w:tc>
        <w:tc>
          <w:tcPr>
            <w:tcW w:w="1440" w:type="dxa"/>
            <w:vAlign w:val="center"/>
          </w:tcPr>
          <w:p w14:paraId="7511A9AC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Descriptive Stats</w:t>
            </w:r>
          </w:p>
        </w:tc>
        <w:tc>
          <w:tcPr>
            <w:tcW w:w="1440" w:type="dxa"/>
            <w:vAlign w:val="center"/>
          </w:tcPr>
          <w:p w14:paraId="41A7277E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Graphs</w:t>
            </w:r>
          </w:p>
        </w:tc>
        <w:tc>
          <w:tcPr>
            <w:tcW w:w="1639" w:type="dxa"/>
            <w:vAlign w:val="center"/>
          </w:tcPr>
          <w:p w14:paraId="44A2D7ED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Two-Group Independent</w:t>
            </w:r>
          </w:p>
        </w:tc>
        <w:tc>
          <w:tcPr>
            <w:tcW w:w="1871" w:type="dxa"/>
            <w:vAlign w:val="center"/>
          </w:tcPr>
          <w:p w14:paraId="3642800E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Two-Group Paired</w:t>
            </w:r>
          </w:p>
        </w:tc>
        <w:tc>
          <w:tcPr>
            <w:tcW w:w="2305" w:type="dxa"/>
            <w:vAlign w:val="center"/>
          </w:tcPr>
          <w:p w14:paraId="30377493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3+ Group Independent</w:t>
            </w:r>
          </w:p>
        </w:tc>
        <w:tc>
          <w:tcPr>
            <w:tcW w:w="2015" w:type="dxa"/>
            <w:vAlign w:val="center"/>
          </w:tcPr>
          <w:p w14:paraId="5A7FFCEC" w14:textId="77777777" w:rsidR="002876F6" w:rsidRPr="00151A49" w:rsidRDefault="002876F6" w:rsidP="00B22F8D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3+ Group Repeated</w:t>
            </w:r>
          </w:p>
        </w:tc>
      </w:tr>
      <w:tr w:rsidR="00151A49" w:rsidRPr="00151A49" w14:paraId="1D3033A7" w14:textId="77777777" w:rsidTr="00F04896">
        <w:tc>
          <w:tcPr>
            <w:tcW w:w="1440" w:type="dxa"/>
            <w:vAlign w:val="center"/>
          </w:tcPr>
          <w:p w14:paraId="36F186B1" w14:textId="7212E3F2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Similar Distribution Shape &amp; Spread Across Groups</w:t>
            </w:r>
          </w:p>
        </w:tc>
        <w:tc>
          <w:tcPr>
            <w:tcW w:w="2340" w:type="dxa"/>
            <w:vAlign w:val="center"/>
          </w:tcPr>
          <w:p w14:paraId="6AC8FF74" w14:textId="285843A7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Visually compare frequency distributions/boxplots across groups for similar shape and spread</w:t>
            </w:r>
            <w:r w:rsidRPr="00151A49">
              <w:rPr>
                <w:sz w:val="22"/>
                <w:szCs w:val="22"/>
              </w:rPr>
              <w:br/>
              <w:t xml:space="preserve">Optional: Levene's test on ranks or </w:t>
            </w:r>
            <w:proofErr w:type="spellStart"/>
            <w:r w:rsidRPr="00151A49">
              <w:rPr>
                <w:sz w:val="22"/>
                <w:szCs w:val="22"/>
              </w:rPr>
              <w:t>Fligner</w:t>
            </w:r>
            <w:proofErr w:type="spellEnd"/>
            <w:r w:rsidRPr="00151A49">
              <w:rPr>
                <w:sz w:val="22"/>
                <w:szCs w:val="22"/>
              </w:rPr>
              <w:t>-Killeen test, p &gt; .05 = similar spread</w:t>
            </w:r>
            <w:r w:rsidRPr="00151A49">
              <w:rPr>
                <w:sz w:val="22"/>
                <w:szCs w:val="22"/>
              </w:rPr>
              <w:br/>
              <w:t>For paired data: check symmetry of the distribution of differences (histogram of paired differences)</w:t>
            </w:r>
          </w:p>
        </w:tc>
        <w:tc>
          <w:tcPr>
            <w:tcW w:w="1440" w:type="dxa"/>
            <w:vAlign w:val="center"/>
          </w:tcPr>
          <w:p w14:paraId="3BFCE619" w14:textId="6AA9EA9D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Median, mode, IQR, frequency counts &amp; percentages per category, cumulative %</w:t>
            </w:r>
          </w:p>
        </w:tc>
        <w:tc>
          <w:tcPr>
            <w:tcW w:w="1440" w:type="dxa"/>
            <w:vAlign w:val="center"/>
          </w:tcPr>
          <w:p w14:paraId="701428B7" w14:textId="26374CE2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Bar chart of frequencies, stacked bar chart, boxplot (if enough ordered categories), diverging bar chart (Likert-style data)</w:t>
            </w:r>
          </w:p>
        </w:tc>
        <w:tc>
          <w:tcPr>
            <w:tcW w:w="1639" w:type="dxa"/>
            <w:vAlign w:val="center"/>
          </w:tcPr>
          <w:p w14:paraId="506AFA4D" w14:textId="70535351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Mann-Whitney U test</w:t>
            </w:r>
            <w:r w:rsidRPr="00151A49">
              <w:rPr>
                <w:sz w:val="22"/>
                <w:szCs w:val="22"/>
              </w:rPr>
              <w:br/>
              <w:t>Report: U or z, p, rank-biserial r</w:t>
            </w:r>
          </w:p>
        </w:tc>
        <w:tc>
          <w:tcPr>
            <w:tcW w:w="1871" w:type="dxa"/>
            <w:vAlign w:val="center"/>
          </w:tcPr>
          <w:p w14:paraId="331145B3" w14:textId="5214A9AF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Wilcoxon signed-rank test</w:t>
            </w:r>
            <w:r w:rsidRPr="00151A49">
              <w:rPr>
                <w:sz w:val="22"/>
                <w:szCs w:val="22"/>
              </w:rPr>
              <w:br/>
              <w:t>(valid when differences are symmetric)</w:t>
            </w:r>
            <w:r w:rsidRPr="00151A49">
              <w:rPr>
                <w:sz w:val="22"/>
                <w:szCs w:val="22"/>
              </w:rPr>
              <w:br/>
              <w:t>Report: W or z, p, effect size r</w:t>
            </w:r>
          </w:p>
        </w:tc>
        <w:tc>
          <w:tcPr>
            <w:tcW w:w="2305" w:type="dxa"/>
            <w:vAlign w:val="center"/>
          </w:tcPr>
          <w:p w14:paraId="38ABA2D1" w14:textId="10C4D92C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Kruskal-</w:t>
            </w:r>
            <w:proofErr w:type="gramStart"/>
            <w:r w:rsidRPr="00151A49">
              <w:rPr>
                <w:b/>
                <w:bCs/>
                <w:sz w:val="22"/>
                <w:szCs w:val="22"/>
              </w:rPr>
              <w:t>Wallis</w:t>
            </w:r>
            <w:proofErr w:type="gramEnd"/>
            <w:r w:rsidRPr="00151A49">
              <w:rPr>
                <w:b/>
                <w:bCs/>
                <w:sz w:val="22"/>
                <w:szCs w:val="22"/>
              </w:rPr>
              <w:t xml:space="preserve"> test</w:t>
            </w:r>
            <w:r w:rsidRPr="00151A49">
              <w:rPr>
                <w:sz w:val="22"/>
                <w:szCs w:val="22"/>
              </w:rPr>
              <w:br/>
              <w:t xml:space="preserve">Report: H (χ²),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ε²</w:t>
            </w:r>
            <w:r w:rsidRPr="00151A49">
              <w:rPr>
                <w:sz w:val="22"/>
                <w:szCs w:val="22"/>
              </w:rPr>
              <w:br/>
              <w:t>Post-hoc: Dunn's test (Bonferroni)</w:t>
            </w:r>
          </w:p>
        </w:tc>
        <w:tc>
          <w:tcPr>
            <w:tcW w:w="2015" w:type="dxa"/>
            <w:vAlign w:val="center"/>
          </w:tcPr>
          <w:p w14:paraId="2B920E02" w14:textId="352B5359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Friedman test</w:t>
            </w:r>
            <w:r w:rsidRPr="00151A49">
              <w:rPr>
                <w:sz w:val="22"/>
                <w:szCs w:val="22"/>
              </w:rPr>
              <w:br/>
              <w:t xml:space="preserve">Report: χ², </w:t>
            </w:r>
            <w:proofErr w:type="spellStart"/>
            <w:r w:rsidRPr="00151A49">
              <w:rPr>
                <w:sz w:val="22"/>
                <w:szCs w:val="22"/>
              </w:rPr>
              <w:t>df</w:t>
            </w:r>
            <w:proofErr w:type="spellEnd"/>
            <w:r w:rsidRPr="00151A49">
              <w:rPr>
                <w:sz w:val="22"/>
                <w:szCs w:val="22"/>
              </w:rPr>
              <w:t>, p, Kendall's W</w:t>
            </w:r>
            <w:r w:rsidRPr="00151A49">
              <w:rPr>
                <w:sz w:val="22"/>
                <w:szCs w:val="22"/>
              </w:rPr>
              <w:br/>
            </w:r>
            <w:proofErr w:type="gramStart"/>
            <w:r w:rsidRPr="00151A49">
              <w:rPr>
                <w:sz w:val="22"/>
                <w:szCs w:val="22"/>
              </w:rPr>
              <w:t>Post-hoc</w:t>
            </w:r>
            <w:proofErr w:type="gramEnd"/>
            <w:r w:rsidRPr="00151A49">
              <w:rPr>
                <w:sz w:val="22"/>
                <w:szCs w:val="22"/>
              </w:rPr>
              <w:t>: pairwise Wilcoxon (Bonferroni)</w:t>
            </w:r>
          </w:p>
        </w:tc>
      </w:tr>
      <w:tr w:rsidR="00151A49" w:rsidRPr="00151A49" w14:paraId="3770F2E7" w14:textId="77777777" w:rsidTr="00F04896">
        <w:tc>
          <w:tcPr>
            <w:tcW w:w="1440" w:type="dxa"/>
            <w:vAlign w:val="center"/>
          </w:tcPr>
          <w:p w14:paraId="5D3A47BC" w14:textId="754D9D19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Different Distribution Shape &amp; Spread Across Groups</w:t>
            </w:r>
          </w:p>
        </w:tc>
        <w:tc>
          <w:tcPr>
            <w:tcW w:w="2340" w:type="dxa"/>
            <w:vAlign w:val="center"/>
          </w:tcPr>
          <w:p w14:paraId="1FDEEEBC" w14:textId="75CDD0C9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Boxplots/frequency distributions clearly differ in shape or spread across groups</w:t>
            </w:r>
            <w:r w:rsidRPr="00151A49">
              <w:rPr>
                <w:sz w:val="22"/>
                <w:szCs w:val="22"/>
              </w:rPr>
              <w:br/>
            </w:r>
            <w:proofErr w:type="spellStart"/>
            <w:r w:rsidRPr="00151A49">
              <w:rPr>
                <w:sz w:val="22"/>
                <w:szCs w:val="22"/>
              </w:rPr>
              <w:t>Fligner</w:t>
            </w:r>
            <w:proofErr w:type="spellEnd"/>
            <w:r w:rsidRPr="00151A49">
              <w:rPr>
                <w:sz w:val="22"/>
                <w:szCs w:val="22"/>
              </w:rPr>
              <w:t>-Killeen test or Levene's on ranks, p &lt; .05 = unequal spread</w:t>
            </w:r>
            <w:r w:rsidRPr="00151A49">
              <w:rPr>
                <w:sz w:val="22"/>
                <w:szCs w:val="22"/>
              </w:rPr>
              <w:br/>
              <w:t>For paired data: distribution of differences is visibly skewed/asymmetric</w:t>
            </w:r>
          </w:p>
        </w:tc>
        <w:tc>
          <w:tcPr>
            <w:tcW w:w="1440" w:type="dxa"/>
            <w:vAlign w:val="center"/>
          </w:tcPr>
          <w:p w14:paraId="46796A4E" w14:textId="7E7132D5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Median, mode, IQR, frequency counts &amp; percentages per category</w:t>
            </w:r>
          </w:p>
        </w:tc>
        <w:tc>
          <w:tcPr>
            <w:tcW w:w="1440" w:type="dxa"/>
            <w:vAlign w:val="center"/>
          </w:tcPr>
          <w:p w14:paraId="3AEFFB2B" w14:textId="4A495C16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sz w:val="22"/>
                <w:szCs w:val="22"/>
              </w:rPr>
              <w:t>Bar chart, stacked/diverging bar chart, boxplot with visibly different box widths/whiskers</w:t>
            </w:r>
          </w:p>
        </w:tc>
        <w:tc>
          <w:tcPr>
            <w:tcW w:w="1639" w:type="dxa"/>
            <w:vAlign w:val="center"/>
          </w:tcPr>
          <w:p w14:paraId="23836961" w14:textId="74D41825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Brunner-</w:t>
            </w:r>
            <w:proofErr w:type="spellStart"/>
            <w:r w:rsidRPr="00151A49">
              <w:rPr>
                <w:b/>
                <w:bCs/>
                <w:sz w:val="22"/>
                <w:szCs w:val="22"/>
              </w:rPr>
              <w:t>Munzel</w:t>
            </w:r>
            <w:proofErr w:type="spellEnd"/>
            <w:r w:rsidRPr="00151A49">
              <w:rPr>
                <w:b/>
                <w:bCs/>
                <w:sz w:val="22"/>
                <w:szCs w:val="22"/>
              </w:rPr>
              <w:t xml:space="preserve"> test</w:t>
            </w:r>
            <w:r w:rsidRPr="00151A49">
              <w:rPr>
                <w:sz w:val="22"/>
                <w:szCs w:val="22"/>
              </w:rPr>
              <w:br/>
              <w:t>(tests stochastic dominance, robust to unequal shape/spread — Mann-Whitney's result may be misleading here)</w:t>
            </w:r>
          </w:p>
        </w:tc>
        <w:tc>
          <w:tcPr>
            <w:tcW w:w="1871" w:type="dxa"/>
            <w:vAlign w:val="center"/>
          </w:tcPr>
          <w:p w14:paraId="036E7008" w14:textId="6808369A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Sign test</w:t>
            </w:r>
            <w:r w:rsidRPr="00151A49">
              <w:rPr>
                <w:sz w:val="22"/>
                <w:szCs w:val="22"/>
              </w:rPr>
              <w:br/>
              <w:t>(use when differences are asymmetric — tests median difference without assuming symmetry, less powerful than Wilcoxon)</w:t>
            </w:r>
          </w:p>
        </w:tc>
        <w:tc>
          <w:tcPr>
            <w:tcW w:w="2305" w:type="dxa"/>
            <w:vAlign w:val="center"/>
          </w:tcPr>
          <w:p w14:paraId="3ECC8274" w14:textId="58CFA07C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Robust rank-based ANOVA alternative</w:t>
            </w:r>
            <w:r w:rsidRPr="00151A49">
              <w:rPr>
                <w:sz w:val="22"/>
                <w:szCs w:val="22"/>
              </w:rPr>
              <w:br/>
              <w:t>(e.g., pairwise Brunner-</w:t>
            </w:r>
            <w:proofErr w:type="spellStart"/>
            <w:r w:rsidRPr="00151A49">
              <w:rPr>
                <w:sz w:val="22"/>
                <w:szCs w:val="22"/>
              </w:rPr>
              <w:t>Munzel</w:t>
            </w:r>
            <w:proofErr w:type="spellEnd"/>
            <w:r w:rsidRPr="00151A49">
              <w:rPr>
                <w:sz w:val="22"/>
                <w:szCs w:val="22"/>
              </w:rPr>
              <w:t xml:space="preserve"> with </w:t>
            </w:r>
            <w:proofErr w:type="gramStart"/>
            <w:r w:rsidRPr="00151A49">
              <w:rPr>
                <w:sz w:val="22"/>
                <w:szCs w:val="22"/>
              </w:rPr>
              <w:t>correction) —</w:t>
            </w:r>
            <w:proofErr w:type="gramEnd"/>
            <w:r w:rsidRPr="00151A49">
              <w:rPr>
                <w:sz w:val="22"/>
                <w:szCs w:val="22"/>
              </w:rPr>
              <w:t xml:space="preserve"> Kruskal-</w:t>
            </w:r>
            <w:proofErr w:type="gramStart"/>
            <w:r w:rsidRPr="00151A49">
              <w:rPr>
                <w:sz w:val="22"/>
                <w:szCs w:val="22"/>
              </w:rPr>
              <w:t>Wallis</w:t>
            </w:r>
            <w:proofErr w:type="gramEnd"/>
            <w:r w:rsidRPr="00151A49">
              <w:rPr>
                <w:sz w:val="22"/>
                <w:szCs w:val="22"/>
              </w:rPr>
              <w:t xml:space="preserve"> result may be hard to interpret cleanly if shapes differ a lot</w:t>
            </w:r>
          </w:p>
        </w:tc>
        <w:tc>
          <w:tcPr>
            <w:tcW w:w="2015" w:type="dxa"/>
            <w:vAlign w:val="center"/>
          </w:tcPr>
          <w:p w14:paraId="46B561AD" w14:textId="088D588A" w:rsidR="00151A49" w:rsidRPr="00151A49" w:rsidRDefault="00151A49" w:rsidP="00151A49">
            <w:pPr>
              <w:rPr>
                <w:sz w:val="22"/>
                <w:szCs w:val="22"/>
              </w:rPr>
            </w:pPr>
            <w:r w:rsidRPr="00151A49">
              <w:rPr>
                <w:b/>
                <w:bCs/>
                <w:sz w:val="22"/>
                <w:szCs w:val="22"/>
              </w:rPr>
              <w:t>Friedman test</w:t>
            </w:r>
            <w:r w:rsidRPr="00151A49">
              <w:rPr>
                <w:sz w:val="22"/>
                <w:szCs w:val="22"/>
              </w:rPr>
              <w:br/>
              <w:t>(still valid — doesn't require equal spread)</w:t>
            </w:r>
            <w:r w:rsidRPr="00151A49">
              <w:rPr>
                <w:sz w:val="22"/>
                <w:szCs w:val="22"/>
              </w:rPr>
              <w:br/>
            </w:r>
            <w:proofErr w:type="gramStart"/>
            <w:r w:rsidRPr="00151A49">
              <w:rPr>
                <w:sz w:val="22"/>
                <w:szCs w:val="22"/>
              </w:rPr>
              <w:t>Post-hoc</w:t>
            </w:r>
            <w:proofErr w:type="gramEnd"/>
            <w:r w:rsidRPr="00151A49">
              <w:rPr>
                <w:sz w:val="22"/>
                <w:szCs w:val="22"/>
              </w:rPr>
              <w:t>: pairwise sign test or corrected Wilcoxon</w:t>
            </w:r>
          </w:p>
        </w:tc>
      </w:tr>
    </w:tbl>
    <w:p w14:paraId="3F2659C8" w14:textId="77777777" w:rsidR="000B446E" w:rsidRPr="004518A1" w:rsidRDefault="000B446E" w:rsidP="00151A49"/>
    <w:sectPr w:rsidR="000B446E" w:rsidRPr="004518A1" w:rsidSect="00021B2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FA04D"/>
    <w:multiLevelType w:val="hybridMultilevel"/>
    <w:tmpl w:val="3CAAA5FE"/>
    <w:lvl w:ilvl="0" w:tplc="A288C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42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05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A9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E1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E24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E8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B68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6A9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4045D"/>
    <w:multiLevelType w:val="hybridMultilevel"/>
    <w:tmpl w:val="77F2E3C4"/>
    <w:lvl w:ilvl="0" w:tplc="2E8C258A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46CBB"/>
    <w:multiLevelType w:val="multilevel"/>
    <w:tmpl w:val="236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339613">
    <w:abstractNumId w:val="0"/>
  </w:num>
  <w:num w:numId="2" w16cid:durableId="138425165">
    <w:abstractNumId w:val="2"/>
  </w:num>
  <w:num w:numId="3" w16cid:durableId="1376856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FB8C45"/>
    <w:rsid w:val="00001CF1"/>
    <w:rsid w:val="00020766"/>
    <w:rsid w:val="00021B2E"/>
    <w:rsid w:val="000A29CD"/>
    <w:rsid w:val="000B446E"/>
    <w:rsid w:val="000B6603"/>
    <w:rsid w:val="001051F6"/>
    <w:rsid w:val="00151A49"/>
    <w:rsid w:val="001A57FF"/>
    <w:rsid w:val="002876F6"/>
    <w:rsid w:val="002A3760"/>
    <w:rsid w:val="002A7A67"/>
    <w:rsid w:val="002E36DE"/>
    <w:rsid w:val="00416B46"/>
    <w:rsid w:val="00450043"/>
    <w:rsid w:val="004518A1"/>
    <w:rsid w:val="004561A9"/>
    <w:rsid w:val="004877C5"/>
    <w:rsid w:val="005600E4"/>
    <w:rsid w:val="00580BA6"/>
    <w:rsid w:val="005C6EA4"/>
    <w:rsid w:val="00604838"/>
    <w:rsid w:val="00605447"/>
    <w:rsid w:val="00614A30"/>
    <w:rsid w:val="006B00C0"/>
    <w:rsid w:val="007C1259"/>
    <w:rsid w:val="007F5221"/>
    <w:rsid w:val="008303CA"/>
    <w:rsid w:val="008B5890"/>
    <w:rsid w:val="00985847"/>
    <w:rsid w:val="009E59ED"/>
    <w:rsid w:val="009F6A9D"/>
    <w:rsid w:val="00A42D6A"/>
    <w:rsid w:val="00A67B46"/>
    <w:rsid w:val="00A87E23"/>
    <w:rsid w:val="00AB0EFC"/>
    <w:rsid w:val="00B44F7A"/>
    <w:rsid w:val="00BD158A"/>
    <w:rsid w:val="00BE4461"/>
    <w:rsid w:val="00BF2B8E"/>
    <w:rsid w:val="00CC19B0"/>
    <w:rsid w:val="00CE63AA"/>
    <w:rsid w:val="00D15985"/>
    <w:rsid w:val="00D371A8"/>
    <w:rsid w:val="00DC4543"/>
    <w:rsid w:val="00DE06B3"/>
    <w:rsid w:val="00DF50ED"/>
    <w:rsid w:val="00E049AD"/>
    <w:rsid w:val="00E36065"/>
    <w:rsid w:val="00E7061C"/>
    <w:rsid w:val="00E860CA"/>
    <w:rsid w:val="00E97577"/>
    <w:rsid w:val="00EF09FE"/>
    <w:rsid w:val="00EF513D"/>
    <w:rsid w:val="00F04896"/>
    <w:rsid w:val="00F157A3"/>
    <w:rsid w:val="00F51E22"/>
    <w:rsid w:val="00F61569"/>
    <w:rsid w:val="00F87B20"/>
    <w:rsid w:val="00FB4763"/>
    <w:rsid w:val="03488CE7"/>
    <w:rsid w:val="06FB8C45"/>
    <w:rsid w:val="245DC094"/>
    <w:rsid w:val="2D5DFC72"/>
    <w:rsid w:val="2EA995E3"/>
    <w:rsid w:val="335F4054"/>
    <w:rsid w:val="3E4011C0"/>
    <w:rsid w:val="674268F2"/>
    <w:rsid w:val="6CC91D35"/>
    <w:rsid w:val="6DE32923"/>
    <w:rsid w:val="7BD8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8C45"/>
  <w15:chartTrackingRefBased/>
  <w15:docId w15:val="{9DBD4E65-23A1-4D36-8581-30F14ADE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74268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37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7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A3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D15985"/>
    <w:pPr>
      <w:spacing w:after="0" w:line="240" w:lineRule="auto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83fe24-d06a-4a3d-9acf-38d366966a37">
      <Terms xmlns="http://schemas.microsoft.com/office/infopath/2007/PartnerControls"/>
    </lcf76f155ced4ddcb4097134ff3c332f>
    <TaxCatchAll xmlns="86ec26be-9656-4bcd-a3dd-d2feaff585d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58E94D7973246BF43093A6B53C7A6" ma:contentTypeVersion="15" ma:contentTypeDescription="Create a new document." ma:contentTypeScope="" ma:versionID="d886ce37bc5fe0cd15a488ee1cbad2c0">
  <xsd:schema xmlns:xsd="http://www.w3.org/2001/XMLSchema" xmlns:xs="http://www.w3.org/2001/XMLSchema" xmlns:p="http://schemas.microsoft.com/office/2006/metadata/properties" xmlns:ns2="e983fe24-d06a-4a3d-9acf-38d366966a37" xmlns:ns3="86ec26be-9656-4bcd-a3dd-d2feaff585d0" targetNamespace="http://schemas.microsoft.com/office/2006/metadata/properties" ma:root="true" ma:fieldsID="5e0e121bd8e80507fb2e25b938cc19e6" ns2:_="" ns3:_="">
    <xsd:import namespace="e983fe24-d06a-4a3d-9acf-38d366966a37"/>
    <xsd:import namespace="86ec26be-9656-4bcd-a3dd-d2feaff585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3fe24-d06a-4a3d-9acf-38d366966a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c26be-9656-4bcd-a3dd-d2feaff585d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ddb908b-859e-4379-8c44-e7c9f51f52c0}" ma:internalName="TaxCatchAll" ma:showField="CatchAllData" ma:web="86ec26be-9656-4bcd-a3dd-d2feaff58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B16FE4-3E10-4A4D-B60D-143054E9D2FD}">
  <ds:schemaRefs>
    <ds:schemaRef ds:uri="http://schemas.microsoft.com/office/2006/metadata/properties"/>
    <ds:schemaRef ds:uri="http://schemas.microsoft.com/office/infopath/2007/PartnerControls"/>
    <ds:schemaRef ds:uri="e983fe24-d06a-4a3d-9acf-38d366966a37"/>
    <ds:schemaRef ds:uri="86ec26be-9656-4bcd-a3dd-d2feaff585d0"/>
  </ds:schemaRefs>
</ds:datastoreItem>
</file>

<file path=customXml/itemProps2.xml><?xml version="1.0" encoding="utf-8"?>
<ds:datastoreItem xmlns:ds="http://schemas.openxmlformats.org/officeDocument/2006/customXml" ds:itemID="{01D5D097-3CD2-46F0-9BE8-3E9B4A46B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83fe24-d06a-4a3d-9acf-38d366966a37"/>
    <ds:schemaRef ds:uri="86ec26be-9656-4bcd-a3dd-d2feaff585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3A2912-6115-4F95-BF23-8EE3446B6A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Mcalister, Anne Marguerite (amm8km)</dc:creator>
  <cp:keywords/>
  <dc:description/>
  <cp:lastModifiedBy>Boback, Alexander Mason (qha2he)</cp:lastModifiedBy>
  <cp:revision>2</cp:revision>
  <dcterms:created xsi:type="dcterms:W3CDTF">2026-09-21T13:16:00Z</dcterms:created>
  <dcterms:modified xsi:type="dcterms:W3CDTF">2026-09-21T13:16:00Z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0x010100BC258E94D7973246BF43093A6B53C7A6</vt:lpwstr>
  </property>
  <property fmtid="{D5CDD505-2E9C-101B-9397-08002B2CF9AE}" pid="3" name="MediaServiceImageTags">
    <vt:lpwstr/>
  </property>
  <property fmtid="{D5CDD505-2E9C-101B-9397-08002B2CF9AE}" pid="4" name="GrammarlyDocumentId">
    <vt:lpwstr>ae15ef55-94a7-49b4-aab4-310332729bc3</vt:lpwstr>
  </property>
</Properties>
</file>