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7CDC8" w14:textId="296E21CC" w:rsidR="00E12624" w:rsidRDefault="00E12624" w:rsidP="00E12624">
      <w:pPr>
        <w:spacing w:after="0"/>
        <w:rPr>
          <w:rFonts w:ascii="Courier New" w:hAnsi="Courier New" w:cs="Courier New"/>
        </w:rPr>
      </w:pPr>
      <w:bookmarkStart w:id="0" w:name="_GoBack"/>
      <w:r>
        <w:rPr>
          <w:rFonts w:ascii="Courier New" w:hAnsi="Courier New" w:cs="Courier New"/>
          <w:shd w:val="clear" w:color="auto" w:fill="FFFFFF"/>
        </w:rPr>
        <w:t>EXHIBIT 2:</w:t>
      </w:r>
      <w:r w:rsidRPr="008F494B">
        <w:rPr>
          <w:rFonts w:ascii="Courier New" w:hAnsi="Courier New" w:cs="Courier New"/>
          <w:shd w:val="clear" w:color="auto" w:fill="FFFFFF"/>
        </w:rPr>
        <w:t xml:space="preserve"> </w:t>
      </w:r>
      <w:r w:rsidRPr="008F494B">
        <w:rPr>
          <w:rFonts w:ascii="Courier New" w:hAnsi="Courier New" w:cs="Courier New"/>
        </w:rPr>
        <w:t xml:space="preserve">Type of Insurance Coverage and Continuity of Enrollment during the Postpartum Year by Income-Based </w:t>
      </w:r>
      <w:r w:rsidR="008F1FFC">
        <w:rPr>
          <w:rFonts w:ascii="Courier New" w:hAnsi="Courier New" w:cs="Courier New"/>
        </w:rPr>
        <w:t xml:space="preserve">Postpartum </w:t>
      </w:r>
      <w:r w:rsidRPr="008F494B">
        <w:rPr>
          <w:rFonts w:ascii="Courier New" w:hAnsi="Courier New" w:cs="Courier New"/>
        </w:rPr>
        <w:t>Medicaid Eligibility</w:t>
      </w:r>
    </w:p>
    <w:tbl>
      <w:tblPr>
        <w:tblStyle w:val="TableGrid"/>
        <w:tblW w:w="9720" w:type="dxa"/>
        <w:tblLook w:val="04A0" w:firstRow="1" w:lastRow="0" w:firstColumn="1" w:lastColumn="0" w:noHBand="0" w:noVBand="1"/>
      </w:tblPr>
      <w:tblGrid>
        <w:gridCol w:w="3150"/>
        <w:gridCol w:w="1885"/>
        <w:gridCol w:w="1620"/>
        <w:gridCol w:w="1350"/>
        <w:gridCol w:w="1715"/>
      </w:tblGrid>
      <w:tr w:rsidR="00E12624" w:rsidRPr="008F494B" w14:paraId="231ED19E" w14:textId="77777777" w:rsidTr="00A248A5">
        <w:tc>
          <w:tcPr>
            <w:tcW w:w="3150" w:type="dxa"/>
            <w:vAlign w:val="bottom"/>
          </w:tcPr>
          <w:p w14:paraId="384E64D2" w14:textId="77777777" w:rsidR="00E12624" w:rsidRDefault="00E12624" w:rsidP="008B32BE">
            <w:pPr>
              <w:jc w:val="center"/>
              <w:rPr>
                <w:rFonts w:ascii="Times New Roman" w:hAnsi="Times New Roman" w:cs="Times New Roman"/>
              </w:rPr>
            </w:pPr>
          </w:p>
        </w:tc>
        <w:tc>
          <w:tcPr>
            <w:tcW w:w="4855" w:type="dxa"/>
            <w:gridSpan w:val="3"/>
            <w:vAlign w:val="bottom"/>
          </w:tcPr>
          <w:p w14:paraId="327EAD19" w14:textId="77777777" w:rsidR="00E12624" w:rsidRPr="008F494B" w:rsidRDefault="00E12624" w:rsidP="00C21FC1">
            <w:pPr>
              <w:jc w:val="center"/>
              <w:rPr>
                <w:rFonts w:ascii="Times New Roman" w:hAnsi="Times New Roman" w:cs="Times New Roman"/>
              </w:rPr>
            </w:pPr>
            <w:r>
              <w:rPr>
                <w:rFonts w:ascii="Times New Roman" w:hAnsi="Times New Roman" w:cs="Times New Roman"/>
              </w:rPr>
              <w:t>Unadjusted Means by Income</w:t>
            </w:r>
          </w:p>
        </w:tc>
        <w:tc>
          <w:tcPr>
            <w:tcW w:w="1715" w:type="dxa"/>
            <w:vAlign w:val="bottom"/>
          </w:tcPr>
          <w:p w14:paraId="40C365A2" w14:textId="045E1DF8" w:rsidR="00E12624" w:rsidRPr="008F494B" w:rsidRDefault="00E12624" w:rsidP="008B32BE">
            <w:pPr>
              <w:jc w:val="center"/>
              <w:rPr>
                <w:rFonts w:ascii="Times New Roman" w:hAnsi="Times New Roman" w:cs="Times New Roman"/>
              </w:rPr>
            </w:pPr>
          </w:p>
        </w:tc>
      </w:tr>
      <w:tr w:rsidR="00E12624" w:rsidRPr="008F494B" w14:paraId="26159261" w14:textId="77777777" w:rsidTr="00A248A5">
        <w:tc>
          <w:tcPr>
            <w:tcW w:w="3150" w:type="dxa"/>
            <w:vAlign w:val="bottom"/>
          </w:tcPr>
          <w:p w14:paraId="705C6519"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rPr>
              <w:t>Outcome</w:t>
            </w:r>
          </w:p>
        </w:tc>
        <w:tc>
          <w:tcPr>
            <w:tcW w:w="1885" w:type="dxa"/>
            <w:vAlign w:val="bottom"/>
          </w:tcPr>
          <w:p w14:paraId="239F73F5" w14:textId="26E73C6D" w:rsidR="00A236ED" w:rsidRPr="008F494B" w:rsidRDefault="008646E0" w:rsidP="008646E0">
            <w:pPr>
              <w:jc w:val="center"/>
              <w:rPr>
                <w:rFonts w:ascii="Times New Roman" w:hAnsi="Times New Roman" w:cs="Times New Roman"/>
              </w:rPr>
            </w:pPr>
            <w:r>
              <w:rPr>
                <w:rFonts w:ascii="Times New Roman" w:hAnsi="Times New Roman" w:cs="Times New Roman"/>
              </w:rPr>
              <w:t>&lt;138% FPL; Eligible for Postpartum Medicaid</w:t>
            </w:r>
          </w:p>
        </w:tc>
        <w:tc>
          <w:tcPr>
            <w:tcW w:w="1620" w:type="dxa"/>
            <w:vAlign w:val="bottom"/>
          </w:tcPr>
          <w:p w14:paraId="37304BDB" w14:textId="3395C75B" w:rsidR="00A236ED" w:rsidRPr="008F494B" w:rsidRDefault="00E12624" w:rsidP="008646E0">
            <w:pPr>
              <w:jc w:val="center"/>
              <w:rPr>
                <w:rFonts w:ascii="Times New Roman" w:hAnsi="Times New Roman" w:cs="Times New Roman"/>
              </w:rPr>
            </w:pPr>
            <w:bookmarkStart w:id="1" w:name="_Hlk85441396"/>
            <w:r>
              <w:rPr>
                <w:rFonts w:ascii="Times New Roman" w:hAnsi="Times New Roman" w:cs="Times New Roman"/>
              </w:rPr>
              <w:t>139-265</w:t>
            </w:r>
            <w:r w:rsidRPr="008F494B">
              <w:rPr>
                <w:rFonts w:ascii="Times New Roman" w:hAnsi="Times New Roman" w:cs="Times New Roman"/>
              </w:rPr>
              <w:t>% FPL</w:t>
            </w:r>
            <w:r w:rsidR="008646E0">
              <w:rPr>
                <w:rFonts w:ascii="Times New Roman" w:hAnsi="Times New Roman" w:cs="Times New Roman"/>
              </w:rPr>
              <w:t>; Ineligible for Postpartum Medicaid</w:t>
            </w:r>
            <w:bookmarkEnd w:id="1"/>
          </w:p>
        </w:tc>
        <w:tc>
          <w:tcPr>
            <w:tcW w:w="1350" w:type="dxa"/>
            <w:vAlign w:val="bottom"/>
          </w:tcPr>
          <w:p w14:paraId="52DADFD5"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rPr>
              <w:t>Unadjusted Difference</w:t>
            </w:r>
          </w:p>
        </w:tc>
        <w:tc>
          <w:tcPr>
            <w:tcW w:w="1715" w:type="dxa"/>
            <w:vAlign w:val="bottom"/>
          </w:tcPr>
          <w:p w14:paraId="31C9CEF6" w14:textId="5B429A67" w:rsidR="00E12624" w:rsidRPr="008F494B" w:rsidRDefault="0052211F" w:rsidP="008B32BE">
            <w:pPr>
              <w:jc w:val="center"/>
              <w:rPr>
                <w:rFonts w:ascii="Times New Roman" w:hAnsi="Times New Roman" w:cs="Times New Roman"/>
              </w:rPr>
            </w:pPr>
            <w:r>
              <w:rPr>
                <w:rFonts w:ascii="Times New Roman" w:hAnsi="Times New Roman" w:cs="Times New Roman"/>
              </w:rPr>
              <w:t>Adjusted Difference</w:t>
            </w:r>
          </w:p>
        </w:tc>
      </w:tr>
      <w:tr w:rsidR="00E12624" w:rsidRPr="008F494B" w14:paraId="2BC9AD15" w14:textId="77777777" w:rsidTr="00A248A5">
        <w:tc>
          <w:tcPr>
            <w:tcW w:w="3150" w:type="dxa"/>
            <w:vAlign w:val="bottom"/>
          </w:tcPr>
          <w:p w14:paraId="249D5301" w14:textId="77777777" w:rsidR="00E12624" w:rsidRPr="001019AF" w:rsidRDefault="00E12624" w:rsidP="008B32BE">
            <w:pPr>
              <w:rPr>
                <w:rFonts w:ascii="Times New Roman" w:hAnsi="Times New Roman" w:cs="Times New Roman"/>
                <w:bCs/>
              </w:rPr>
            </w:pPr>
            <w:r w:rsidRPr="001019AF">
              <w:rPr>
                <w:rFonts w:ascii="Times New Roman" w:hAnsi="Times New Roman" w:cs="Times New Roman"/>
                <w:bCs/>
              </w:rPr>
              <w:t>Mean Enrollment Duration, (months)</w:t>
            </w:r>
          </w:p>
        </w:tc>
        <w:tc>
          <w:tcPr>
            <w:tcW w:w="1885" w:type="dxa"/>
            <w:vAlign w:val="bottom"/>
          </w:tcPr>
          <w:p w14:paraId="428616F1" w14:textId="77777777" w:rsidR="00E12624" w:rsidRPr="008F494B" w:rsidRDefault="00E12624" w:rsidP="008B32BE">
            <w:pPr>
              <w:jc w:val="center"/>
              <w:rPr>
                <w:rFonts w:ascii="Times New Roman" w:hAnsi="Times New Roman" w:cs="Times New Roman"/>
              </w:rPr>
            </w:pPr>
          </w:p>
        </w:tc>
        <w:tc>
          <w:tcPr>
            <w:tcW w:w="1620" w:type="dxa"/>
            <w:vAlign w:val="bottom"/>
          </w:tcPr>
          <w:p w14:paraId="2D2B03A1" w14:textId="77777777" w:rsidR="00E12624" w:rsidRPr="008F494B" w:rsidRDefault="00E12624" w:rsidP="008B32BE">
            <w:pPr>
              <w:jc w:val="center"/>
              <w:rPr>
                <w:rFonts w:ascii="Times New Roman" w:hAnsi="Times New Roman" w:cs="Times New Roman"/>
              </w:rPr>
            </w:pPr>
          </w:p>
        </w:tc>
        <w:tc>
          <w:tcPr>
            <w:tcW w:w="1350" w:type="dxa"/>
            <w:vAlign w:val="bottom"/>
          </w:tcPr>
          <w:p w14:paraId="6636F66D" w14:textId="77777777" w:rsidR="00E12624" w:rsidRPr="008F494B" w:rsidRDefault="00E12624" w:rsidP="008B32BE">
            <w:pPr>
              <w:jc w:val="center"/>
              <w:rPr>
                <w:rFonts w:ascii="Times New Roman" w:hAnsi="Times New Roman" w:cs="Times New Roman"/>
              </w:rPr>
            </w:pPr>
          </w:p>
        </w:tc>
        <w:tc>
          <w:tcPr>
            <w:tcW w:w="1715" w:type="dxa"/>
            <w:vAlign w:val="bottom"/>
          </w:tcPr>
          <w:p w14:paraId="6598A39D" w14:textId="77777777" w:rsidR="00E12624" w:rsidRPr="008F494B" w:rsidRDefault="00E12624" w:rsidP="008B32BE">
            <w:pPr>
              <w:jc w:val="center"/>
              <w:rPr>
                <w:rFonts w:ascii="Times New Roman" w:hAnsi="Times New Roman" w:cs="Times New Roman"/>
              </w:rPr>
            </w:pPr>
          </w:p>
        </w:tc>
      </w:tr>
      <w:tr w:rsidR="00E12624" w:rsidRPr="008F494B" w14:paraId="35395FD6" w14:textId="77777777" w:rsidTr="00A248A5">
        <w:trPr>
          <w:trHeight w:val="432"/>
        </w:trPr>
        <w:tc>
          <w:tcPr>
            <w:tcW w:w="3150" w:type="dxa"/>
            <w:vAlign w:val="center"/>
          </w:tcPr>
          <w:p w14:paraId="7301B972" w14:textId="246EDC29" w:rsidR="00E12624" w:rsidRPr="008F494B" w:rsidRDefault="00777E1D" w:rsidP="008B32BE">
            <w:pPr>
              <w:rPr>
                <w:rFonts w:ascii="Times New Roman" w:hAnsi="Times New Roman" w:cs="Times New Roman"/>
              </w:rPr>
            </w:pPr>
            <w:r>
              <w:rPr>
                <w:rFonts w:ascii="Times New Roman" w:hAnsi="Times New Roman" w:cs="Times New Roman"/>
              </w:rPr>
              <w:t xml:space="preserve">    </w:t>
            </w:r>
            <w:r w:rsidR="00E12624">
              <w:rPr>
                <w:rFonts w:ascii="Times New Roman" w:hAnsi="Times New Roman" w:cs="Times New Roman"/>
              </w:rPr>
              <w:t>Any coverage</w:t>
            </w:r>
          </w:p>
        </w:tc>
        <w:tc>
          <w:tcPr>
            <w:tcW w:w="1885" w:type="dxa"/>
            <w:vAlign w:val="center"/>
          </w:tcPr>
          <w:p w14:paraId="24343ACF" w14:textId="77777777" w:rsidR="00E12624" w:rsidRPr="008F494B" w:rsidRDefault="00E12624" w:rsidP="008B32BE">
            <w:pPr>
              <w:jc w:val="center"/>
              <w:rPr>
                <w:rFonts w:ascii="Times New Roman" w:hAnsi="Times New Roman" w:cs="Times New Roman"/>
              </w:rPr>
            </w:pPr>
            <w:r>
              <w:rPr>
                <w:rFonts w:ascii="Times New Roman" w:hAnsi="Times New Roman" w:cs="Times New Roman"/>
                <w:color w:val="000000"/>
              </w:rPr>
              <w:t>10.67</w:t>
            </w:r>
          </w:p>
        </w:tc>
        <w:tc>
          <w:tcPr>
            <w:tcW w:w="1620" w:type="dxa"/>
            <w:vAlign w:val="center"/>
          </w:tcPr>
          <w:p w14:paraId="02C0DC5D" w14:textId="77777777" w:rsidR="00E12624" w:rsidRPr="008F494B" w:rsidRDefault="00E12624" w:rsidP="008B32BE">
            <w:pPr>
              <w:jc w:val="center"/>
              <w:rPr>
                <w:rFonts w:ascii="Times New Roman" w:hAnsi="Times New Roman" w:cs="Times New Roman"/>
              </w:rPr>
            </w:pPr>
            <w:r>
              <w:rPr>
                <w:rFonts w:ascii="Times New Roman" w:hAnsi="Times New Roman" w:cs="Times New Roman"/>
                <w:color w:val="000000"/>
              </w:rPr>
              <w:t>8.88</w:t>
            </w:r>
          </w:p>
        </w:tc>
        <w:tc>
          <w:tcPr>
            <w:tcW w:w="1350" w:type="dxa"/>
            <w:vAlign w:val="center"/>
          </w:tcPr>
          <w:p w14:paraId="3BD28200" w14:textId="77777777" w:rsidR="00E12624" w:rsidRPr="008F494B" w:rsidRDefault="00E12624" w:rsidP="008B32BE">
            <w:pPr>
              <w:jc w:val="center"/>
              <w:rPr>
                <w:rFonts w:ascii="Times New Roman" w:hAnsi="Times New Roman" w:cs="Times New Roman"/>
              </w:rPr>
            </w:pPr>
            <w:r>
              <w:rPr>
                <w:rFonts w:ascii="Times New Roman" w:hAnsi="Times New Roman" w:cs="Times New Roman"/>
                <w:color w:val="000000"/>
              </w:rPr>
              <w:t>-1.79</w:t>
            </w:r>
          </w:p>
        </w:tc>
        <w:tc>
          <w:tcPr>
            <w:tcW w:w="1715" w:type="dxa"/>
            <w:vAlign w:val="center"/>
          </w:tcPr>
          <w:p w14:paraId="15D205E8" w14:textId="77777777" w:rsidR="00E12624" w:rsidRPr="008F494B" w:rsidRDefault="00E12624" w:rsidP="008B32BE">
            <w:pPr>
              <w:jc w:val="center"/>
              <w:rPr>
                <w:rFonts w:ascii="Times New Roman" w:hAnsi="Times New Roman" w:cs="Times New Roman"/>
              </w:rPr>
            </w:pPr>
            <w:r>
              <w:rPr>
                <w:rFonts w:ascii="Times New Roman" w:hAnsi="Times New Roman" w:cs="Times New Roman"/>
                <w:color w:val="000000"/>
              </w:rPr>
              <w:t>-1.54****</w:t>
            </w:r>
          </w:p>
        </w:tc>
      </w:tr>
      <w:tr w:rsidR="00E12624" w:rsidRPr="008F494B" w14:paraId="669642F7" w14:textId="77777777" w:rsidTr="00A248A5">
        <w:trPr>
          <w:trHeight w:val="432"/>
        </w:trPr>
        <w:tc>
          <w:tcPr>
            <w:tcW w:w="3150" w:type="dxa"/>
            <w:vAlign w:val="center"/>
          </w:tcPr>
          <w:p w14:paraId="751E6450" w14:textId="549491A8" w:rsidR="00E12624" w:rsidRDefault="00777E1D" w:rsidP="008B32BE">
            <w:pPr>
              <w:rPr>
                <w:rFonts w:ascii="Times New Roman" w:hAnsi="Times New Roman" w:cs="Times New Roman"/>
              </w:rPr>
            </w:pPr>
            <w:r>
              <w:rPr>
                <w:rFonts w:ascii="Times New Roman" w:hAnsi="Times New Roman" w:cs="Times New Roman"/>
              </w:rPr>
              <w:t xml:space="preserve">    </w:t>
            </w:r>
            <w:r w:rsidR="00E12624">
              <w:rPr>
                <w:rFonts w:ascii="Times New Roman" w:hAnsi="Times New Roman" w:cs="Times New Roman"/>
              </w:rPr>
              <w:t>Commercial/Marketplace</w:t>
            </w:r>
          </w:p>
        </w:tc>
        <w:tc>
          <w:tcPr>
            <w:tcW w:w="1885" w:type="dxa"/>
            <w:vAlign w:val="center"/>
          </w:tcPr>
          <w:p w14:paraId="29FB4D85" w14:textId="77777777" w:rsidR="00E12624" w:rsidRPr="008F494B" w:rsidRDefault="00E12624" w:rsidP="008B32BE">
            <w:pPr>
              <w:jc w:val="center"/>
              <w:rPr>
                <w:rFonts w:ascii="Times New Roman" w:hAnsi="Times New Roman" w:cs="Times New Roman"/>
                <w:color w:val="000000"/>
              </w:rPr>
            </w:pPr>
            <w:r>
              <w:rPr>
                <w:rFonts w:ascii="Times New Roman" w:hAnsi="Times New Roman" w:cs="Times New Roman"/>
                <w:color w:val="000000"/>
              </w:rPr>
              <w:t>0.46</w:t>
            </w:r>
          </w:p>
        </w:tc>
        <w:tc>
          <w:tcPr>
            <w:tcW w:w="1620" w:type="dxa"/>
            <w:vAlign w:val="center"/>
          </w:tcPr>
          <w:p w14:paraId="28D9B5EB" w14:textId="77777777" w:rsidR="00E12624" w:rsidRPr="008F494B" w:rsidRDefault="00E12624" w:rsidP="008B32BE">
            <w:pPr>
              <w:jc w:val="center"/>
              <w:rPr>
                <w:rFonts w:ascii="Times New Roman" w:hAnsi="Times New Roman" w:cs="Times New Roman"/>
                <w:color w:val="000000"/>
              </w:rPr>
            </w:pPr>
            <w:r>
              <w:rPr>
                <w:rFonts w:ascii="Times New Roman" w:hAnsi="Times New Roman" w:cs="Times New Roman"/>
                <w:color w:val="000000"/>
              </w:rPr>
              <w:t>1.56</w:t>
            </w:r>
          </w:p>
        </w:tc>
        <w:tc>
          <w:tcPr>
            <w:tcW w:w="1350" w:type="dxa"/>
            <w:vAlign w:val="center"/>
          </w:tcPr>
          <w:p w14:paraId="4324C09A" w14:textId="77777777" w:rsidR="00E12624" w:rsidRPr="008F494B" w:rsidRDefault="00E12624" w:rsidP="008B32BE">
            <w:pPr>
              <w:jc w:val="center"/>
              <w:rPr>
                <w:rFonts w:ascii="Times New Roman" w:hAnsi="Times New Roman" w:cs="Times New Roman"/>
                <w:color w:val="000000"/>
              </w:rPr>
            </w:pPr>
            <w:r>
              <w:rPr>
                <w:rFonts w:ascii="Times New Roman" w:hAnsi="Times New Roman" w:cs="Times New Roman"/>
              </w:rPr>
              <w:t>1.10</w:t>
            </w:r>
          </w:p>
        </w:tc>
        <w:tc>
          <w:tcPr>
            <w:tcW w:w="1715" w:type="dxa"/>
            <w:vAlign w:val="center"/>
          </w:tcPr>
          <w:p w14:paraId="73FDB1AE"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0.47****</w:t>
            </w:r>
          </w:p>
        </w:tc>
      </w:tr>
      <w:tr w:rsidR="00E12624" w:rsidRPr="008F494B" w14:paraId="0BDC1BC9" w14:textId="77777777" w:rsidTr="00A248A5">
        <w:trPr>
          <w:trHeight w:val="432"/>
        </w:trPr>
        <w:tc>
          <w:tcPr>
            <w:tcW w:w="3150" w:type="dxa"/>
            <w:vAlign w:val="center"/>
          </w:tcPr>
          <w:p w14:paraId="2D93E728" w14:textId="44BC6FC0" w:rsidR="00E12624" w:rsidRDefault="00777E1D" w:rsidP="008B32BE">
            <w:pPr>
              <w:rPr>
                <w:rFonts w:ascii="Times New Roman" w:hAnsi="Times New Roman" w:cs="Times New Roman"/>
              </w:rPr>
            </w:pPr>
            <w:r>
              <w:rPr>
                <w:rFonts w:ascii="Times New Roman" w:hAnsi="Times New Roman" w:cs="Times New Roman"/>
              </w:rPr>
              <w:t xml:space="preserve">    </w:t>
            </w:r>
            <w:r w:rsidR="00E12624">
              <w:rPr>
                <w:rFonts w:ascii="Times New Roman" w:hAnsi="Times New Roman" w:cs="Times New Roman"/>
              </w:rPr>
              <w:t>Medicaid</w:t>
            </w:r>
          </w:p>
        </w:tc>
        <w:tc>
          <w:tcPr>
            <w:tcW w:w="1885" w:type="dxa"/>
            <w:vAlign w:val="center"/>
          </w:tcPr>
          <w:p w14:paraId="1E17B2D0" w14:textId="77777777" w:rsidR="00E12624" w:rsidRPr="008F494B" w:rsidRDefault="00E12624" w:rsidP="008B32BE">
            <w:pPr>
              <w:jc w:val="center"/>
              <w:rPr>
                <w:rFonts w:ascii="Times New Roman" w:hAnsi="Times New Roman" w:cs="Times New Roman"/>
                <w:color w:val="000000"/>
              </w:rPr>
            </w:pPr>
            <w:r>
              <w:rPr>
                <w:rFonts w:ascii="Times New Roman" w:hAnsi="Times New Roman" w:cs="Times New Roman"/>
                <w:color w:val="000000"/>
              </w:rPr>
              <w:t>10.19</w:t>
            </w:r>
          </w:p>
        </w:tc>
        <w:tc>
          <w:tcPr>
            <w:tcW w:w="1620" w:type="dxa"/>
            <w:vAlign w:val="center"/>
          </w:tcPr>
          <w:p w14:paraId="0E33A1C5" w14:textId="77777777" w:rsidR="00E12624" w:rsidRPr="008F494B" w:rsidRDefault="00E12624" w:rsidP="008B32BE">
            <w:pPr>
              <w:jc w:val="center"/>
              <w:rPr>
                <w:rFonts w:ascii="Times New Roman" w:hAnsi="Times New Roman" w:cs="Times New Roman"/>
                <w:color w:val="000000"/>
              </w:rPr>
            </w:pPr>
            <w:r>
              <w:rPr>
                <w:rFonts w:ascii="Times New Roman" w:hAnsi="Times New Roman" w:cs="Times New Roman"/>
                <w:color w:val="000000"/>
              </w:rPr>
              <w:t>7.31</w:t>
            </w:r>
          </w:p>
        </w:tc>
        <w:tc>
          <w:tcPr>
            <w:tcW w:w="1350" w:type="dxa"/>
            <w:vAlign w:val="center"/>
          </w:tcPr>
          <w:p w14:paraId="6DD1ABA0" w14:textId="77777777" w:rsidR="00E12624" w:rsidRPr="008F494B" w:rsidRDefault="00E12624" w:rsidP="008B32BE">
            <w:pPr>
              <w:jc w:val="center"/>
              <w:rPr>
                <w:rFonts w:ascii="Times New Roman" w:hAnsi="Times New Roman" w:cs="Times New Roman"/>
                <w:color w:val="000000"/>
              </w:rPr>
            </w:pPr>
            <w:r>
              <w:rPr>
                <w:rFonts w:ascii="Times New Roman" w:hAnsi="Times New Roman" w:cs="Times New Roman"/>
              </w:rPr>
              <w:t>-2.88</w:t>
            </w:r>
          </w:p>
        </w:tc>
        <w:tc>
          <w:tcPr>
            <w:tcW w:w="1715" w:type="dxa"/>
            <w:vAlign w:val="center"/>
          </w:tcPr>
          <w:p w14:paraId="1FB207A6"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-2.01****</w:t>
            </w:r>
          </w:p>
        </w:tc>
      </w:tr>
      <w:tr w:rsidR="00C3089F" w:rsidRPr="008F494B" w14:paraId="0C5BC174" w14:textId="77777777" w:rsidTr="00A248A5">
        <w:trPr>
          <w:trHeight w:val="432"/>
        </w:trPr>
        <w:tc>
          <w:tcPr>
            <w:tcW w:w="3150" w:type="dxa"/>
            <w:vAlign w:val="center"/>
          </w:tcPr>
          <w:p w14:paraId="595F2C18" w14:textId="23F5B782" w:rsidR="00C3089F" w:rsidRDefault="00C3089F" w:rsidP="008B32BE">
            <w:pPr>
              <w:rPr>
                <w:rFonts w:ascii="Times New Roman" w:hAnsi="Times New Roman" w:cs="Times New Roman"/>
              </w:rPr>
            </w:pPr>
            <w:r>
              <w:rPr>
                <w:rFonts w:ascii="Times New Roman" w:hAnsi="Times New Roman" w:cs="Times New Roman"/>
              </w:rPr>
              <w:t xml:space="preserve">    Time </w:t>
            </w:r>
            <w:r w:rsidR="00FC4157">
              <w:rPr>
                <w:rFonts w:ascii="Times New Roman" w:hAnsi="Times New Roman" w:cs="Times New Roman"/>
              </w:rPr>
              <w:t>of</w:t>
            </w:r>
            <w:r>
              <w:rPr>
                <w:rFonts w:ascii="Times New Roman" w:hAnsi="Times New Roman" w:cs="Times New Roman"/>
              </w:rPr>
              <w:t xml:space="preserve"> Coverage Loss</w:t>
            </w:r>
          </w:p>
        </w:tc>
        <w:tc>
          <w:tcPr>
            <w:tcW w:w="1885" w:type="dxa"/>
            <w:vAlign w:val="center"/>
          </w:tcPr>
          <w:p w14:paraId="332B7647" w14:textId="77777777" w:rsidR="00C3089F" w:rsidRDefault="00C3089F" w:rsidP="008B32BE">
            <w:pPr>
              <w:jc w:val="center"/>
              <w:rPr>
                <w:rFonts w:ascii="Times New Roman" w:hAnsi="Times New Roman" w:cs="Times New Roman"/>
                <w:color w:val="000000"/>
              </w:rPr>
            </w:pPr>
          </w:p>
        </w:tc>
        <w:tc>
          <w:tcPr>
            <w:tcW w:w="1620" w:type="dxa"/>
            <w:vAlign w:val="center"/>
          </w:tcPr>
          <w:p w14:paraId="2565484D" w14:textId="77777777" w:rsidR="00C3089F" w:rsidRDefault="00C3089F" w:rsidP="008B32BE">
            <w:pPr>
              <w:jc w:val="center"/>
              <w:rPr>
                <w:rFonts w:ascii="Times New Roman" w:hAnsi="Times New Roman" w:cs="Times New Roman"/>
                <w:color w:val="000000"/>
              </w:rPr>
            </w:pPr>
          </w:p>
        </w:tc>
        <w:tc>
          <w:tcPr>
            <w:tcW w:w="1350" w:type="dxa"/>
            <w:vAlign w:val="center"/>
          </w:tcPr>
          <w:p w14:paraId="399388E4" w14:textId="77777777" w:rsidR="00C3089F" w:rsidRDefault="00C3089F" w:rsidP="008B32BE">
            <w:pPr>
              <w:jc w:val="center"/>
              <w:rPr>
                <w:rFonts w:ascii="Times New Roman" w:hAnsi="Times New Roman" w:cs="Times New Roman"/>
              </w:rPr>
            </w:pPr>
          </w:p>
        </w:tc>
        <w:tc>
          <w:tcPr>
            <w:tcW w:w="1715" w:type="dxa"/>
            <w:vAlign w:val="center"/>
          </w:tcPr>
          <w:p w14:paraId="6BF76147" w14:textId="77777777" w:rsidR="00C3089F" w:rsidRDefault="00C3089F" w:rsidP="008B32BE">
            <w:pPr>
              <w:jc w:val="center"/>
              <w:rPr>
                <w:rFonts w:ascii="Times New Roman" w:hAnsi="Times New Roman" w:cs="Times New Roman"/>
                <w:color w:val="000000"/>
              </w:rPr>
            </w:pPr>
          </w:p>
        </w:tc>
      </w:tr>
      <w:tr w:rsidR="00E12624" w:rsidRPr="008F494B" w14:paraId="4FFE8399" w14:textId="77777777" w:rsidTr="00A248A5">
        <w:trPr>
          <w:trHeight w:val="432"/>
        </w:trPr>
        <w:tc>
          <w:tcPr>
            <w:tcW w:w="3150" w:type="dxa"/>
            <w:vAlign w:val="center"/>
          </w:tcPr>
          <w:p w14:paraId="1622B581" w14:textId="77777777" w:rsidR="00E12624" w:rsidRPr="008F494B" w:rsidRDefault="00E12624" w:rsidP="008B32BE">
            <w:pPr>
              <w:rPr>
                <w:rFonts w:ascii="Times New Roman" w:hAnsi="Times New Roman" w:cs="Times New Roman"/>
              </w:rPr>
            </w:pPr>
            <w:r>
              <w:rPr>
                <w:rFonts w:ascii="Times New Roman" w:hAnsi="Times New Roman" w:cs="Times New Roman"/>
              </w:rPr>
              <w:t>Coverage disruption, %</w:t>
            </w:r>
          </w:p>
        </w:tc>
        <w:tc>
          <w:tcPr>
            <w:tcW w:w="1885" w:type="dxa"/>
            <w:vAlign w:val="center"/>
          </w:tcPr>
          <w:p w14:paraId="4C99D447" w14:textId="77777777" w:rsidR="00E12624" w:rsidRPr="00881202" w:rsidRDefault="00E12624" w:rsidP="008B32BE">
            <w:pPr>
              <w:jc w:val="center"/>
              <w:rPr>
                <w:rFonts w:ascii="Times New Roman" w:hAnsi="Times New Roman" w:cs="Times New Roman"/>
                <w:color w:val="000000"/>
              </w:rPr>
            </w:pPr>
            <w:r>
              <w:rPr>
                <w:rFonts w:ascii="Times New Roman" w:hAnsi="Times New Roman" w:cs="Times New Roman"/>
                <w:color w:val="000000"/>
              </w:rPr>
              <w:t>11.92</w:t>
            </w:r>
          </w:p>
        </w:tc>
        <w:tc>
          <w:tcPr>
            <w:tcW w:w="1620" w:type="dxa"/>
            <w:vAlign w:val="center"/>
          </w:tcPr>
          <w:p w14:paraId="44718D65" w14:textId="77777777" w:rsidR="00E12624" w:rsidRPr="00881202" w:rsidRDefault="00E12624" w:rsidP="008B32BE">
            <w:pPr>
              <w:jc w:val="center"/>
              <w:rPr>
                <w:rFonts w:ascii="Times New Roman" w:hAnsi="Times New Roman" w:cs="Times New Roman"/>
                <w:color w:val="000000"/>
              </w:rPr>
            </w:pPr>
            <w:r>
              <w:rPr>
                <w:rFonts w:ascii="Times New Roman" w:hAnsi="Times New Roman" w:cs="Times New Roman"/>
                <w:color w:val="000000"/>
              </w:rPr>
              <w:t>43.24</w:t>
            </w:r>
          </w:p>
        </w:tc>
        <w:tc>
          <w:tcPr>
            <w:tcW w:w="1350" w:type="dxa"/>
            <w:vAlign w:val="center"/>
          </w:tcPr>
          <w:p w14:paraId="534A4138" w14:textId="77777777" w:rsidR="00E12624" w:rsidRPr="00881202" w:rsidRDefault="00E12624" w:rsidP="008B32BE">
            <w:pPr>
              <w:jc w:val="center"/>
              <w:rPr>
                <w:rFonts w:ascii="Times New Roman" w:hAnsi="Times New Roman" w:cs="Times New Roman"/>
                <w:color w:val="000000"/>
              </w:rPr>
            </w:pPr>
            <w:r>
              <w:rPr>
                <w:rFonts w:ascii="Times New Roman" w:hAnsi="Times New Roman" w:cs="Times New Roman"/>
                <w:color w:val="000000"/>
              </w:rPr>
              <w:t>31.32</w:t>
            </w:r>
          </w:p>
        </w:tc>
        <w:tc>
          <w:tcPr>
            <w:tcW w:w="1715" w:type="dxa"/>
            <w:vAlign w:val="center"/>
          </w:tcPr>
          <w:p w14:paraId="62B4DFE7" w14:textId="77777777" w:rsidR="00E12624" w:rsidRPr="008F494B" w:rsidRDefault="00E12624" w:rsidP="008B32BE">
            <w:pPr>
              <w:jc w:val="center"/>
              <w:rPr>
                <w:rFonts w:ascii="Times New Roman" w:hAnsi="Times New Roman" w:cs="Times New Roman"/>
              </w:rPr>
            </w:pPr>
            <w:r>
              <w:rPr>
                <w:rFonts w:ascii="Times New Roman" w:hAnsi="Times New Roman" w:cs="Times New Roman"/>
                <w:color w:val="000000"/>
              </w:rPr>
              <w:t>11.68</w:t>
            </w:r>
            <w:r w:rsidRPr="008F494B">
              <w:rPr>
                <w:rFonts w:ascii="Times New Roman" w:hAnsi="Times New Roman" w:cs="Times New Roman"/>
                <w:color w:val="000000"/>
              </w:rPr>
              <w:t>***</w:t>
            </w:r>
            <w:r>
              <w:rPr>
                <w:rFonts w:ascii="Times New Roman" w:hAnsi="Times New Roman" w:cs="Times New Roman"/>
                <w:color w:val="000000"/>
              </w:rPr>
              <w:t>*</w:t>
            </w:r>
          </w:p>
        </w:tc>
      </w:tr>
      <w:tr w:rsidR="00E12624" w:rsidRPr="008F494B" w14:paraId="5D119315" w14:textId="77777777" w:rsidTr="00A248A5">
        <w:trPr>
          <w:trHeight w:val="432"/>
        </w:trPr>
        <w:tc>
          <w:tcPr>
            <w:tcW w:w="3150" w:type="dxa"/>
            <w:vAlign w:val="center"/>
          </w:tcPr>
          <w:p w14:paraId="720B66E3" w14:textId="77777777" w:rsidR="00E12624" w:rsidRDefault="00E12624" w:rsidP="008B32BE">
            <w:pPr>
              <w:rPr>
                <w:rFonts w:ascii="Times New Roman" w:hAnsi="Times New Roman" w:cs="Times New Roman"/>
              </w:rPr>
            </w:pPr>
            <w:r>
              <w:rPr>
                <w:rFonts w:ascii="Times New Roman" w:hAnsi="Times New Roman" w:cs="Times New Roman"/>
              </w:rPr>
              <w:t xml:space="preserve">    Coverage switch, %</w:t>
            </w:r>
          </w:p>
        </w:tc>
        <w:tc>
          <w:tcPr>
            <w:tcW w:w="1885" w:type="dxa"/>
            <w:vAlign w:val="center"/>
          </w:tcPr>
          <w:p w14:paraId="3A76F84B"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6.72</w:t>
            </w:r>
          </w:p>
        </w:tc>
        <w:tc>
          <w:tcPr>
            <w:tcW w:w="1620" w:type="dxa"/>
            <w:vAlign w:val="center"/>
          </w:tcPr>
          <w:p w14:paraId="01202965"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20.64</w:t>
            </w:r>
          </w:p>
        </w:tc>
        <w:tc>
          <w:tcPr>
            <w:tcW w:w="1350" w:type="dxa"/>
            <w:vAlign w:val="center"/>
          </w:tcPr>
          <w:p w14:paraId="49E0BA7E" w14:textId="77777777" w:rsidR="00E12624" w:rsidRDefault="00E12624" w:rsidP="008B32BE">
            <w:pPr>
              <w:jc w:val="center"/>
              <w:rPr>
                <w:rFonts w:ascii="Times New Roman" w:hAnsi="Times New Roman" w:cs="Times New Roman"/>
                <w:color w:val="000000"/>
              </w:rPr>
            </w:pPr>
            <w:r w:rsidRPr="008F494B">
              <w:rPr>
                <w:rFonts w:ascii="Times New Roman" w:hAnsi="Times New Roman" w:cs="Times New Roman"/>
                <w:color w:val="000000"/>
              </w:rPr>
              <w:t>13</w:t>
            </w:r>
            <w:r>
              <w:rPr>
                <w:rFonts w:ascii="Times New Roman" w:hAnsi="Times New Roman" w:cs="Times New Roman"/>
                <w:color w:val="000000"/>
              </w:rPr>
              <w:t>.92</w:t>
            </w:r>
          </w:p>
        </w:tc>
        <w:tc>
          <w:tcPr>
            <w:tcW w:w="1715" w:type="dxa"/>
            <w:vAlign w:val="center"/>
          </w:tcPr>
          <w:p w14:paraId="4D5F5375"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4.44</w:t>
            </w:r>
            <w:r w:rsidRPr="008F494B">
              <w:rPr>
                <w:rFonts w:ascii="Times New Roman" w:hAnsi="Times New Roman" w:cs="Times New Roman"/>
                <w:color w:val="000000"/>
              </w:rPr>
              <w:t>***</w:t>
            </w:r>
            <w:r>
              <w:rPr>
                <w:rFonts w:ascii="Times New Roman" w:hAnsi="Times New Roman" w:cs="Times New Roman"/>
                <w:color w:val="000000"/>
              </w:rPr>
              <w:t>*</w:t>
            </w:r>
          </w:p>
        </w:tc>
      </w:tr>
      <w:tr w:rsidR="00E12624" w:rsidRPr="008F494B" w14:paraId="7D6285EA" w14:textId="77777777" w:rsidTr="00A248A5">
        <w:trPr>
          <w:trHeight w:val="432"/>
        </w:trPr>
        <w:tc>
          <w:tcPr>
            <w:tcW w:w="3150" w:type="dxa"/>
            <w:vAlign w:val="center"/>
          </w:tcPr>
          <w:p w14:paraId="064475D5" w14:textId="77777777" w:rsidR="00E12624" w:rsidRDefault="00E12624" w:rsidP="008B32BE">
            <w:pPr>
              <w:rPr>
                <w:rFonts w:ascii="Times New Roman" w:hAnsi="Times New Roman" w:cs="Times New Roman"/>
              </w:rPr>
            </w:pPr>
            <w:r>
              <w:rPr>
                <w:rFonts w:ascii="Times New Roman" w:hAnsi="Times New Roman" w:cs="Times New Roman"/>
              </w:rPr>
              <w:t xml:space="preserve">    Coverage gap, %</w:t>
            </w:r>
          </w:p>
        </w:tc>
        <w:tc>
          <w:tcPr>
            <w:tcW w:w="1885" w:type="dxa"/>
            <w:vAlign w:val="center"/>
          </w:tcPr>
          <w:p w14:paraId="0B6920C2"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1.66</w:t>
            </w:r>
          </w:p>
        </w:tc>
        <w:tc>
          <w:tcPr>
            <w:tcW w:w="1620" w:type="dxa"/>
            <w:vAlign w:val="center"/>
          </w:tcPr>
          <w:p w14:paraId="5B1A64AD"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6.73</w:t>
            </w:r>
          </w:p>
        </w:tc>
        <w:tc>
          <w:tcPr>
            <w:tcW w:w="1350" w:type="dxa"/>
            <w:vAlign w:val="center"/>
          </w:tcPr>
          <w:p w14:paraId="1E953583"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5.07</w:t>
            </w:r>
          </w:p>
        </w:tc>
        <w:tc>
          <w:tcPr>
            <w:tcW w:w="1715" w:type="dxa"/>
            <w:vAlign w:val="center"/>
          </w:tcPr>
          <w:p w14:paraId="5D32B54F"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1.61</w:t>
            </w:r>
            <w:r w:rsidRPr="008F494B">
              <w:rPr>
                <w:rFonts w:ascii="Times New Roman" w:hAnsi="Times New Roman" w:cs="Times New Roman"/>
                <w:color w:val="000000"/>
              </w:rPr>
              <w:t>*</w:t>
            </w:r>
            <w:r>
              <w:rPr>
                <w:rFonts w:ascii="Times New Roman" w:hAnsi="Times New Roman" w:cs="Times New Roman"/>
                <w:color w:val="000000"/>
              </w:rPr>
              <w:t>*</w:t>
            </w:r>
            <w:r w:rsidRPr="008F494B">
              <w:rPr>
                <w:rFonts w:ascii="Times New Roman" w:hAnsi="Times New Roman" w:cs="Times New Roman"/>
                <w:color w:val="000000"/>
              </w:rPr>
              <w:t>*</w:t>
            </w:r>
            <w:r>
              <w:rPr>
                <w:rFonts w:ascii="Times New Roman" w:hAnsi="Times New Roman" w:cs="Times New Roman"/>
                <w:color w:val="000000"/>
              </w:rPr>
              <w:t>*</w:t>
            </w:r>
          </w:p>
        </w:tc>
      </w:tr>
      <w:tr w:rsidR="00E12624" w:rsidRPr="008F494B" w14:paraId="2EB01779" w14:textId="77777777" w:rsidTr="00A248A5">
        <w:trPr>
          <w:trHeight w:val="432"/>
        </w:trPr>
        <w:tc>
          <w:tcPr>
            <w:tcW w:w="3150" w:type="dxa"/>
            <w:vAlign w:val="center"/>
          </w:tcPr>
          <w:p w14:paraId="47B869A1" w14:textId="77777777" w:rsidR="00E12624" w:rsidRDefault="00E12624" w:rsidP="008B32BE">
            <w:pPr>
              <w:rPr>
                <w:rFonts w:ascii="Times New Roman" w:hAnsi="Times New Roman" w:cs="Times New Roman"/>
              </w:rPr>
            </w:pPr>
            <w:r>
              <w:rPr>
                <w:rFonts w:ascii="Times New Roman" w:hAnsi="Times New Roman" w:cs="Times New Roman"/>
              </w:rPr>
              <w:t xml:space="preserve">    Coverage loss, %</w:t>
            </w:r>
          </w:p>
        </w:tc>
        <w:tc>
          <w:tcPr>
            <w:tcW w:w="1885" w:type="dxa"/>
            <w:vAlign w:val="center"/>
          </w:tcPr>
          <w:p w14:paraId="08B916A4" w14:textId="77777777" w:rsidR="00E12624" w:rsidRPr="008F494B" w:rsidRDefault="00E12624" w:rsidP="008B32BE">
            <w:pPr>
              <w:jc w:val="center"/>
              <w:rPr>
                <w:rFonts w:ascii="Times New Roman" w:hAnsi="Times New Roman" w:cs="Times New Roman"/>
                <w:color w:val="000000"/>
              </w:rPr>
            </w:pPr>
            <w:r>
              <w:rPr>
                <w:rFonts w:ascii="Times New Roman" w:hAnsi="Times New Roman" w:cs="Times New Roman"/>
                <w:color w:val="000000"/>
              </w:rPr>
              <w:t>6.37</w:t>
            </w:r>
          </w:p>
        </w:tc>
        <w:tc>
          <w:tcPr>
            <w:tcW w:w="1620" w:type="dxa"/>
            <w:vAlign w:val="center"/>
          </w:tcPr>
          <w:p w14:paraId="3FA63A31"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28.87</w:t>
            </w:r>
          </w:p>
        </w:tc>
        <w:tc>
          <w:tcPr>
            <w:tcW w:w="1350" w:type="dxa"/>
            <w:vAlign w:val="center"/>
          </w:tcPr>
          <w:p w14:paraId="67132E82"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22.50</w:t>
            </w:r>
          </w:p>
        </w:tc>
        <w:tc>
          <w:tcPr>
            <w:tcW w:w="1715" w:type="dxa"/>
            <w:vAlign w:val="center"/>
          </w:tcPr>
          <w:p w14:paraId="65EC20B8" w14:textId="77777777" w:rsidR="00E12624" w:rsidRDefault="00E12624" w:rsidP="008B32BE">
            <w:pPr>
              <w:jc w:val="center"/>
              <w:rPr>
                <w:rFonts w:ascii="Times New Roman" w:hAnsi="Times New Roman" w:cs="Times New Roman"/>
                <w:color w:val="000000"/>
              </w:rPr>
            </w:pPr>
            <w:r>
              <w:rPr>
                <w:rFonts w:ascii="Times New Roman" w:hAnsi="Times New Roman" w:cs="Times New Roman"/>
                <w:color w:val="000000"/>
              </w:rPr>
              <w:t>9.72****</w:t>
            </w:r>
          </w:p>
        </w:tc>
      </w:tr>
      <w:tr w:rsidR="00E12624" w:rsidRPr="008F494B" w14:paraId="0BE98B95" w14:textId="77777777" w:rsidTr="00A248A5">
        <w:trPr>
          <w:trHeight w:val="432"/>
        </w:trPr>
        <w:tc>
          <w:tcPr>
            <w:tcW w:w="3150" w:type="dxa"/>
            <w:vAlign w:val="center"/>
          </w:tcPr>
          <w:p w14:paraId="348154A0" w14:textId="29B0764E" w:rsidR="00E12624" w:rsidRPr="008F494B" w:rsidRDefault="00E12624" w:rsidP="008B32BE">
            <w:pPr>
              <w:rPr>
                <w:rFonts w:ascii="Times New Roman" w:hAnsi="Times New Roman" w:cs="Times New Roman"/>
              </w:rPr>
            </w:pPr>
            <w:r w:rsidRPr="008F494B">
              <w:rPr>
                <w:rFonts w:ascii="Times New Roman" w:hAnsi="Times New Roman" w:cs="Times New Roman"/>
              </w:rPr>
              <w:t>Mean number of coverage disruptions (gap</w:t>
            </w:r>
            <w:r w:rsidR="006935AD">
              <w:rPr>
                <w:rFonts w:ascii="Times New Roman" w:hAnsi="Times New Roman" w:cs="Times New Roman"/>
              </w:rPr>
              <w:t xml:space="preserve">, </w:t>
            </w:r>
            <w:r w:rsidRPr="008F494B">
              <w:rPr>
                <w:rFonts w:ascii="Times New Roman" w:hAnsi="Times New Roman" w:cs="Times New Roman"/>
              </w:rPr>
              <w:t>switch</w:t>
            </w:r>
            <w:r w:rsidR="006935AD">
              <w:rPr>
                <w:rFonts w:ascii="Times New Roman" w:hAnsi="Times New Roman" w:cs="Times New Roman"/>
              </w:rPr>
              <w:t>, or loss</w:t>
            </w:r>
            <w:r w:rsidRPr="008F494B">
              <w:rPr>
                <w:rFonts w:ascii="Times New Roman" w:hAnsi="Times New Roman" w:cs="Times New Roman"/>
              </w:rPr>
              <w:t>)</w:t>
            </w:r>
          </w:p>
        </w:tc>
        <w:tc>
          <w:tcPr>
            <w:tcW w:w="1885" w:type="dxa"/>
            <w:vAlign w:val="center"/>
          </w:tcPr>
          <w:p w14:paraId="60984588"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w:t>
            </w:r>
            <w:r>
              <w:rPr>
                <w:rFonts w:ascii="Times New Roman" w:hAnsi="Times New Roman" w:cs="Times New Roman"/>
                <w:color w:val="000000"/>
              </w:rPr>
              <w:t>20</w:t>
            </w:r>
          </w:p>
        </w:tc>
        <w:tc>
          <w:tcPr>
            <w:tcW w:w="1620" w:type="dxa"/>
            <w:vAlign w:val="center"/>
          </w:tcPr>
          <w:p w14:paraId="4CB05037"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w:t>
            </w:r>
            <w:r>
              <w:rPr>
                <w:rFonts w:ascii="Times New Roman" w:hAnsi="Times New Roman" w:cs="Times New Roman"/>
                <w:color w:val="000000"/>
              </w:rPr>
              <w:t>85</w:t>
            </w:r>
          </w:p>
        </w:tc>
        <w:tc>
          <w:tcPr>
            <w:tcW w:w="1350" w:type="dxa"/>
            <w:vAlign w:val="center"/>
          </w:tcPr>
          <w:p w14:paraId="230237B5"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w:t>
            </w:r>
            <w:r>
              <w:rPr>
                <w:rFonts w:ascii="Times New Roman" w:hAnsi="Times New Roman" w:cs="Times New Roman"/>
                <w:color w:val="000000"/>
              </w:rPr>
              <w:t>6</w:t>
            </w:r>
            <w:r w:rsidRPr="008F494B">
              <w:rPr>
                <w:rFonts w:ascii="Times New Roman" w:hAnsi="Times New Roman" w:cs="Times New Roman"/>
                <w:color w:val="000000"/>
              </w:rPr>
              <w:t>5</w:t>
            </w:r>
          </w:p>
        </w:tc>
        <w:tc>
          <w:tcPr>
            <w:tcW w:w="1715" w:type="dxa"/>
            <w:vAlign w:val="center"/>
          </w:tcPr>
          <w:p w14:paraId="271FD98C"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w:t>
            </w:r>
            <w:r>
              <w:rPr>
                <w:rFonts w:ascii="Times New Roman" w:hAnsi="Times New Roman" w:cs="Times New Roman"/>
                <w:color w:val="000000"/>
              </w:rPr>
              <w:t>22*</w:t>
            </w:r>
            <w:r w:rsidRPr="008F494B">
              <w:rPr>
                <w:rFonts w:ascii="Times New Roman" w:hAnsi="Times New Roman" w:cs="Times New Roman"/>
                <w:color w:val="000000"/>
              </w:rPr>
              <w:t>***</w:t>
            </w:r>
          </w:p>
        </w:tc>
      </w:tr>
      <w:tr w:rsidR="00E12624" w:rsidRPr="008F494B" w14:paraId="36EF4CA3" w14:textId="77777777" w:rsidTr="00A248A5">
        <w:trPr>
          <w:trHeight w:val="432"/>
        </w:trPr>
        <w:tc>
          <w:tcPr>
            <w:tcW w:w="3150" w:type="dxa"/>
            <w:vAlign w:val="center"/>
          </w:tcPr>
          <w:p w14:paraId="199C7DB1" w14:textId="77777777" w:rsidR="00E12624" w:rsidRPr="008F494B" w:rsidRDefault="00E12624" w:rsidP="008B32BE">
            <w:pPr>
              <w:rPr>
                <w:rFonts w:ascii="Times New Roman" w:hAnsi="Times New Roman" w:cs="Times New Roman"/>
              </w:rPr>
            </w:pPr>
            <w:r w:rsidRPr="008F494B">
              <w:rPr>
                <w:rFonts w:ascii="Times New Roman" w:hAnsi="Times New Roman" w:cs="Times New Roman"/>
              </w:rPr>
              <w:t>Mean duration of coverage gaps (months)</w:t>
            </w:r>
          </w:p>
        </w:tc>
        <w:tc>
          <w:tcPr>
            <w:tcW w:w="1885" w:type="dxa"/>
            <w:vAlign w:val="center"/>
          </w:tcPr>
          <w:p w14:paraId="238EA95F"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0.06</w:t>
            </w:r>
          </w:p>
        </w:tc>
        <w:tc>
          <w:tcPr>
            <w:tcW w:w="1620" w:type="dxa"/>
            <w:vAlign w:val="center"/>
          </w:tcPr>
          <w:p w14:paraId="33047296"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0.2</w:t>
            </w:r>
            <w:r>
              <w:rPr>
                <w:rFonts w:ascii="Times New Roman" w:hAnsi="Times New Roman" w:cs="Times New Roman"/>
                <w:color w:val="000000"/>
              </w:rPr>
              <w:t>7</w:t>
            </w:r>
          </w:p>
        </w:tc>
        <w:tc>
          <w:tcPr>
            <w:tcW w:w="1350" w:type="dxa"/>
            <w:vAlign w:val="center"/>
          </w:tcPr>
          <w:p w14:paraId="4CACAC7F"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0.21</w:t>
            </w:r>
          </w:p>
        </w:tc>
        <w:tc>
          <w:tcPr>
            <w:tcW w:w="1715" w:type="dxa"/>
            <w:vAlign w:val="center"/>
          </w:tcPr>
          <w:p w14:paraId="17627355" w14:textId="77777777" w:rsidR="00E12624" w:rsidRPr="008F494B" w:rsidRDefault="00E12624" w:rsidP="008B32BE">
            <w:pPr>
              <w:jc w:val="center"/>
              <w:rPr>
                <w:rFonts w:ascii="Times New Roman" w:hAnsi="Times New Roman" w:cs="Times New Roman"/>
              </w:rPr>
            </w:pPr>
            <w:r w:rsidRPr="008F494B">
              <w:rPr>
                <w:rFonts w:ascii="Times New Roman" w:hAnsi="Times New Roman" w:cs="Times New Roman"/>
                <w:color w:val="000000"/>
              </w:rPr>
              <w:t>0.</w:t>
            </w:r>
            <w:r>
              <w:rPr>
                <w:rFonts w:ascii="Times New Roman" w:hAnsi="Times New Roman" w:cs="Times New Roman"/>
                <w:color w:val="000000"/>
              </w:rPr>
              <w:t>08</w:t>
            </w:r>
            <w:r w:rsidRPr="008F494B">
              <w:rPr>
                <w:rFonts w:ascii="Times New Roman" w:hAnsi="Times New Roman" w:cs="Times New Roman"/>
                <w:color w:val="000000"/>
              </w:rPr>
              <w:t>*</w:t>
            </w:r>
            <w:r>
              <w:rPr>
                <w:rFonts w:ascii="Times New Roman" w:hAnsi="Times New Roman" w:cs="Times New Roman"/>
                <w:color w:val="000000"/>
              </w:rPr>
              <w:t>*</w:t>
            </w:r>
            <w:r w:rsidRPr="008F494B">
              <w:rPr>
                <w:rFonts w:ascii="Times New Roman" w:hAnsi="Times New Roman" w:cs="Times New Roman"/>
                <w:color w:val="000000"/>
              </w:rPr>
              <w:t>*</w:t>
            </w:r>
            <w:r>
              <w:rPr>
                <w:rFonts w:ascii="Times New Roman" w:hAnsi="Times New Roman" w:cs="Times New Roman"/>
                <w:color w:val="000000"/>
              </w:rPr>
              <w:t>*</w:t>
            </w:r>
          </w:p>
        </w:tc>
      </w:tr>
      <w:tr w:rsidR="004B45F8" w:rsidRPr="008F494B" w14:paraId="2CD18B73" w14:textId="77777777" w:rsidTr="00A248A5">
        <w:trPr>
          <w:trHeight w:val="432"/>
        </w:trPr>
        <w:tc>
          <w:tcPr>
            <w:tcW w:w="3150" w:type="dxa"/>
            <w:vAlign w:val="center"/>
          </w:tcPr>
          <w:p w14:paraId="1373E129" w14:textId="2F82DCE9" w:rsidR="004B45F8" w:rsidRPr="008F494B" w:rsidRDefault="004B45F8" w:rsidP="008B32BE">
            <w:pPr>
              <w:rPr>
                <w:rFonts w:ascii="Times New Roman" w:hAnsi="Times New Roman" w:cs="Times New Roman"/>
              </w:rPr>
            </w:pPr>
            <w:commentRangeStart w:id="2"/>
            <w:r>
              <w:rPr>
                <w:rFonts w:ascii="Times New Roman" w:hAnsi="Times New Roman" w:cs="Times New Roman"/>
              </w:rPr>
              <w:t xml:space="preserve">Mean duration of coverage loss (months) </w:t>
            </w:r>
            <w:commentRangeEnd w:id="2"/>
            <w:r w:rsidR="00FE27D8">
              <w:rPr>
                <w:rStyle w:val="CommentReference"/>
              </w:rPr>
              <w:commentReference w:id="2"/>
            </w:r>
          </w:p>
        </w:tc>
        <w:tc>
          <w:tcPr>
            <w:tcW w:w="1885" w:type="dxa"/>
            <w:vAlign w:val="center"/>
          </w:tcPr>
          <w:p w14:paraId="5F91A747" w14:textId="3C4612E9" w:rsidR="004B45F8" w:rsidRPr="008F494B" w:rsidRDefault="004B45F8" w:rsidP="008B32BE">
            <w:pPr>
              <w:jc w:val="center"/>
              <w:rPr>
                <w:rFonts w:ascii="Times New Roman" w:hAnsi="Times New Roman" w:cs="Times New Roman"/>
                <w:color w:val="000000"/>
              </w:rPr>
            </w:pPr>
            <w:r>
              <w:rPr>
                <w:rFonts w:ascii="Times New Roman" w:hAnsi="Times New Roman" w:cs="Times New Roman"/>
                <w:color w:val="000000"/>
              </w:rPr>
              <w:t>0.35</w:t>
            </w:r>
          </w:p>
        </w:tc>
        <w:tc>
          <w:tcPr>
            <w:tcW w:w="1620" w:type="dxa"/>
            <w:vAlign w:val="center"/>
          </w:tcPr>
          <w:p w14:paraId="71CB3046" w14:textId="44BF9152" w:rsidR="004B45F8" w:rsidRPr="008F494B" w:rsidRDefault="004B45F8" w:rsidP="008B32BE">
            <w:pPr>
              <w:jc w:val="center"/>
              <w:rPr>
                <w:rFonts w:ascii="Times New Roman" w:hAnsi="Times New Roman" w:cs="Times New Roman"/>
                <w:color w:val="000000"/>
              </w:rPr>
            </w:pPr>
            <w:r>
              <w:rPr>
                <w:rFonts w:ascii="Times New Roman" w:hAnsi="Times New Roman" w:cs="Times New Roman"/>
                <w:color w:val="000000"/>
              </w:rPr>
              <w:t>2.17</w:t>
            </w:r>
          </w:p>
        </w:tc>
        <w:tc>
          <w:tcPr>
            <w:tcW w:w="1350" w:type="dxa"/>
            <w:vAlign w:val="center"/>
          </w:tcPr>
          <w:p w14:paraId="1B07D356" w14:textId="57DDDB26" w:rsidR="004B45F8" w:rsidRPr="008F494B" w:rsidRDefault="004B45F8" w:rsidP="008B32BE">
            <w:pPr>
              <w:jc w:val="center"/>
              <w:rPr>
                <w:rFonts w:ascii="Times New Roman" w:hAnsi="Times New Roman" w:cs="Times New Roman"/>
                <w:color w:val="000000"/>
              </w:rPr>
            </w:pPr>
            <w:r>
              <w:rPr>
                <w:rFonts w:ascii="Times New Roman" w:hAnsi="Times New Roman" w:cs="Times New Roman"/>
                <w:color w:val="000000"/>
              </w:rPr>
              <w:t>1.82</w:t>
            </w:r>
          </w:p>
        </w:tc>
        <w:tc>
          <w:tcPr>
            <w:tcW w:w="1715" w:type="dxa"/>
            <w:vAlign w:val="center"/>
          </w:tcPr>
          <w:p w14:paraId="16433EEB" w14:textId="5DED63D4" w:rsidR="004B45F8" w:rsidRPr="008F494B" w:rsidRDefault="004B45F8" w:rsidP="008B32BE">
            <w:pPr>
              <w:jc w:val="center"/>
              <w:rPr>
                <w:rFonts w:ascii="Times New Roman" w:hAnsi="Times New Roman" w:cs="Times New Roman"/>
                <w:color w:val="000000"/>
              </w:rPr>
            </w:pPr>
            <w:r>
              <w:rPr>
                <w:rFonts w:ascii="Times New Roman" w:hAnsi="Times New Roman" w:cs="Times New Roman"/>
                <w:color w:val="000000"/>
              </w:rPr>
              <w:t>0.64***</w:t>
            </w:r>
          </w:p>
        </w:tc>
      </w:tr>
      <w:tr w:rsidR="004B45F8" w:rsidRPr="008F494B" w14:paraId="5293625A" w14:textId="77777777" w:rsidTr="00A248A5">
        <w:trPr>
          <w:trHeight w:val="432"/>
        </w:trPr>
        <w:tc>
          <w:tcPr>
            <w:tcW w:w="3150" w:type="dxa"/>
            <w:vAlign w:val="center"/>
          </w:tcPr>
          <w:p w14:paraId="19983E0A" w14:textId="6696F5F6" w:rsidR="004B45F8" w:rsidRDefault="004B45F8" w:rsidP="004B45F8">
            <w:pPr>
              <w:rPr>
                <w:rFonts w:ascii="Times New Roman" w:hAnsi="Times New Roman" w:cs="Times New Roman"/>
              </w:rPr>
            </w:pPr>
            <w:r>
              <w:rPr>
                <w:rFonts w:ascii="Times New Roman" w:hAnsi="Times New Roman" w:cs="Times New Roman"/>
                <w:b/>
              </w:rPr>
              <w:t xml:space="preserve">Conditional </w:t>
            </w:r>
            <w:r>
              <w:rPr>
                <w:rFonts w:ascii="Times New Roman" w:hAnsi="Times New Roman" w:cs="Times New Roman"/>
              </w:rPr>
              <w:t>m</w:t>
            </w:r>
            <w:r w:rsidRPr="008F494B">
              <w:rPr>
                <w:rFonts w:ascii="Times New Roman" w:hAnsi="Times New Roman" w:cs="Times New Roman"/>
              </w:rPr>
              <w:t>ean duration of coverage gaps (months)</w:t>
            </w:r>
          </w:p>
        </w:tc>
        <w:tc>
          <w:tcPr>
            <w:tcW w:w="1885" w:type="dxa"/>
            <w:vAlign w:val="center"/>
          </w:tcPr>
          <w:p w14:paraId="0090B9A3" w14:textId="280C7379"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0.26</w:t>
            </w:r>
          </w:p>
        </w:tc>
        <w:tc>
          <w:tcPr>
            <w:tcW w:w="1620" w:type="dxa"/>
            <w:vAlign w:val="center"/>
          </w:tcPr>
          <w:p w14:paraId="4B2E57F0" w14:textId="0F906B65"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0.54</w:t>
            </w:r>
          </w:p>
        </w:tc>
        <w:tc>
          <w:tcPr>
            <w:tcW w:w="1350" w:type="dxa"/>
            <w:vAlign w:val="center"/>
          </w:tcPr>
          <w:p w14:paraId="4BF07518" w14:textId="71347FAF"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0.28</w:t>
            </w:r>
          </w:p>
        </w:tc>
        <w:tc>
          <w:tcPr>
            <w:tcW w:w="1715" w:type="dxa"/>
            <w:vAlign w:val="center"/>
          </w:tcPr>
          <w:p w14:paraId="62C8F607" w14:textId="79BC6FF4"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0.04</w:t>
            </w:r>
          </w:p>
        </w:tc>
      </w:tr>
      <w:tr w:rsidR="004B45F8" w:rsidRPr="008F494B" w14:paraId="5DF066B4" w14:textId="77777777" w:rsidTr="00A248A5">
        <w:trPr>
          <w:trHeight w:val="432"/>
        </w:trPr>
        <w:tc>
          <w:tcPr>
            <w:tcW w:w="3150" w:type="dxa"/>
            <w:vAlign w:val="center"/>
          </w:tcPr>
          <w:p w14:paraId="47465F06" w14:textId="1FB74F0C" w:rsidR="004B45F8" w:rsidRDefault="004B45F8" w:rsidP="004B45F8">
            <w:pPr>
              <w:rPr>
                <w:rFonts w:ascii="Times New Roman" w:hAnsi="Times New Roman" w:cs="Times New Roman"/>
              </w:rPr>
            </w:pPr>
            <w:commentRangeStart w:id="3"/>
            <w:r>
              <w:rPr>
                <w:rFonts w:ascii="Times New Roman" w:hAnsi="Times New Roman" w:cs="Times New Roman"/>
                <w:b/>
              </w:rPr>
              <w:t xml:space="preserve">Conditional </w:t>
            </w:r>
            <w:r>
              <w:rPr>
                <w:rFonts w:ascii="Times New Roman" w:hAnsi="Times New Roman" w:cs="Times New Roman"/>
              </w:rPr>
              <w:t>m</w:t>
            </w:r>
            <w:r>
              <w:rPr>
                <w:rFonts w:ascii="Times New Roman" w:hAnsi="Times New Roman" w:cs="Times New Roman"/>
              </w:rPr>
              <w:t xml:space="preserve">ean duration of coverage loss (months) </w:t>
            </w:r>
          </w:p>
        </w:tc>
        <w:tc>
          <w:tcPr>
            <w:tcW w:w="1885" w:type="dxa"/>
            <w:vAlign w:val="center"/>
          </w:tcPr>
          <w:p w14:paraId="71B84749" w14:textId="2A23A254"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2.93</w:t>
            </w:r>
          </w:p>
        </w:tc>
        <w:tc>
          <w:tcPr>
            <w:tcW w:w="1620" w:type="dxa"/>
            <w:vAlign w:val="center"/>
          </w:tcPr>
          <w:p w14:paraId="4593C11E" w14:textId="3086324B"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5.15</w:t>
            </w:r>
          </w:p>
        </w:tc>
        <w:tc>
          <w:tcPr>
            <w:tcW w:w="1350" w:type="dxa"/>
            <w:vAlign w:val="center"/>
          </w:tcPr>
          <w:p w14:paraId="506470A4" w14:textId="68A6A291"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2.22</w:t>
            </w:r>
          </w:p>
        </w:tc>
        <w:tc>
          <w:tcPr>
            <w:tcW w:w="1715" w:type="dxa"/>
            <w:vAlign w:val="center"/>
          </w:tcPr>
          <w:p w14:paraId="38422E20" w14:textId="0DA18CD2" w:rsidR="004B45F8" w:rsidRPr="008F494B" w:rsidRDefault="00FE27D8" w:rsidP="004B45F8">
            <w:pPr>
              <w:jc w:val="center"/>
              <w:rPr>
                <w:rFonts w:ascii="Times New Roman" w:hAnsi="Times New Roman" w:cs="Times New Roman"/>
                <w:color w:val="000000"/>
              </w:rPr>
            </w:pPr>
            <w:r>
              <w:rPr>
                <w:rFonts w:ascii="Times New Roman" w:hAnsi="Times New Roman" w:cs="Times New Roman"/>
                <w:color w:val="000000"/>
              </w:rPr>
              <w:t>1.27***</w:t>
            </w:r>
            <w:commentRangeEnd w:id="3"/>
            <w:r>
              <w:rPr>
                <w:rStyle w:val="CommentReference"/>
              </w:rPr>
              <w:commentReference w:id="3"/>
            </w:r>
          </w:p>
        </w:tc>
      </w:tr>
    </w:tbl>
    <w:p w14:paraId="63E90B01" w14:textId="77777777" w:rsidR="00591258" w:rsidRDefault="00591258" w:rsidP="00591258">
      <w:pPr>
        <w:rPr>
          <w:rFonts w:ascii="Courier New" w:hAnsi="Courier New" w:cs="Courier New"/>
        </w:rPr>
      </w:pPr>
      <w:r>
        <w:rPr>
          <w:rFonts w:ascii="Courier New" w:hAnsi="Courier New" w:cs="Courier New"/>
          <w:shd w:val="clear" w:color="auto" w:fill="FFFFFF"/>
        </w:rPr>
        <w:t>Source</w:t>
      </w:r>
      <w:r w:rsidRPr="008F494B">
        <w:rPr>
          <w:rFonts w:ascii="Courier New" w:hAnsi="Courier New" w:cs="Courier New"/>
          <w:shd w:val="clear" w:color="auto" w:fill="FFFFFF"/>
        </w:rPr>
        <w:t xml:space="preserve">: </w:t>
      </w:r>
      <w:r w:rsidRPr="008F494B">
        <w:rPr>
          <w:rFonts w:ascii="Courier New" w:hAnsi="Courier New" w:cs="Courier New"/>
        </w:rPr>
        <w:t>Authors’ analysis of linked all payer claims data, income, and birth records for Medicaid-financed birt</w:t>
      </w:r>
      <w:r>
        <w:rPr>
          <w:rFonts w:ascii="Courier New" w:hAnsi="Courier New" w:cs="Courier New"/>
        </w:rPr>
        <w:t xml:space="preserve">hs in Colorado from 2014-2018. Notes: </w:t>
      </w:r>
      <w:r w:rsidRPr="008F494B">
        <w:rPr>
          <w:rFonts w:ascii="Courier New" w:hAnsi="Courier New" w:cs="Courier New"/>
        </w:rPr>
        <w:t xml:space="preserve">Columns 1 and 2 display the mean values </w:t>
      </w:r>
      <w:r>
        <w:rPr>
          <w:rFonts w:ascii="Courier New" w:hAnsi="Courier New" w:cs="Courier New"/>
        </w:rPr>
        <w:t>for continuity of coverage outcomes among</w:t>
      </w:r>
      <w:r w:rsidRPr="008F494B">
        <w:rPr>
          <w:rFonts w:ascii="Courier New" w:hAnsi="Courier New" w:cs="Courier New"/>
        </w:rPr>
        <w:t xml:space="preserve"> women with incomes </w:t>
      </w:r>
      <w:r>
        <w:rPr>
          <w:rFonts w:ascii="Courier New" w:hAnsi="Courier New" w:cs="Courier New"/>
        </w:rPr>
        <w:t>0-</w:t>
      </w:r>
      <w:r w:rsidRPr="008F494B">
        <w:rPr>
          <w:rFonts w:ascii="Courier New" w:hAnsi="Courier New" w:cs="Courier New"/>
        </w:rPr>
        <w:t>265% FPL.</w:t>
      </w:r>
      <w:r>
        <w:rPr>
          <w:rFonts w:ascii="Courier New" w:hAnsi="Courier New" w:cs="Courier New"/>
        </w:rPr>
        <w:t xml:space="preserve"> Coverage loss defined as those who were lost to follow-up in the APCD. Coverage loss, switch, and gap rates exceed the total coverage disruption rate due to women who experienced multiple events in the postpartum year. Adjusted differences obtained from regression discontinuity models with t</w:t>
      </w:r>
      <w:r w:rsidRPr="000A4369">
        <w:rPr>
          <w:rFonts w:ascii="Courier New" w:hAnsi="Courier New" w:cs="Courier New"/>
        </w:rPr>
        <w:t xml:space="preserve">riangular kernel weights. </w:t>
      </w:r>
      <w:r w:rsidRPr="00C06BFF">
        <w:rPr>
          <w:rFonts w:ascii="Courier New" w:hAnsi="Courier New" w:cs="Courier New"/>
        </w:rPr>
        <w:t>*p&lt;0.10, **p</w:t>
      </w:r>
      <w:r>
        <w:rPr>
          <w:rFonts w:ascii="Courier New" w:hAnsi="Courier New" w:cs="Courier New"/>
        </w:rPr>
        <w:t xml:space="preserve">&lt;0.05, *** p&lt;0.01, ****p&lt; 0.001. </w:t>
      </w:r>
    </w:p>
    <w:bookmarkEnd w:id="0"/>
    <w:p w14:paraId="7D87AB45" w14:textId="77777777" w:rsidR="009D4553" w:rsidRDefault="009D4553"/>
    <w:sectPr w:rsidR="009D4553">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oagland, Alexander" w:date="2021-10-18T09:41:00Z" w:initials="HA">
    <w:p w14:paraId="09A41CE6" w14:textId="6A6FBFDF" w:rsidR="00FE27D8" w:rsidRDefault="00FE27D8">
      <w:pPr>
        <w:pStyle w:val="CommentText"/>
      </w:pPr>
      <w:r>
        <w:rPr>
          <w:rStyle w:val="CommentReference"/>
        </w:rPr>
        <w:annotationRef/>
      </w:r>
      <w:r>
        <w:t xml:space="preserve"> Need to be careful about how we describe this outcome, should we choose to include it. </w:t>
      </w:r>
    </w:p>
  </w:comment>
  <w:comment w:id="3" w:author="Hoagland, Alexander" w:date="2021-10-18T09:43:00Z" w:initials="HA">
    <w:p w14:paraId="68CC71CB" w14:textId="77777777" w:rsidR="00FE27D8" w:rsidRDefault="00FE27D8">
      <w:pPr>
        <w:pStyle w:val="CommentText"/>
      </w:pPr>
      <w:r>
        <w:rPr>
          <w:rStyle w:val="CommentReference"/>
        </w:rPr>
        <w:annotationRef/>
      </w:r>
      <w:r>
        <w:t>I don’t actually think these conditional outcomes are the right way to get at the reviewer’s suggestion for estimating “months without coverage” for those with a gap. Since it conditions on a gap in the Medicaid sample as well, there is no good comparison going on here.</w:t>
      </w:r>
    </w:p>
    <w:p w14:paraId="6E7825BD" w14:textId="77777777" w:rsidR="00FE27D8" w:rsidRDefault="00FE27D8">
      <w:pPr>
        <w:pStyle w:val="CommentText"/>
      </w:pPr>
    </w:p>
    <w:p w14:paraId="5C20CB5E" w14:textId="7FC9EC8C" w:rsidR="00FE27D8" w:rsidRDefault="00FE27D8">
      <w:pPr>
        <w:pStyle w:val="CommentText"/>
      </w:pPr>
      <w:r>
        <w:t xml:space="preserve">We could switch presenting the “mean duration of coverage gaps” to “average months without coverage” overall, and leave it unconditional. Or we could add the reviewer’s interpretation of the 0.21/0.067 to the Discussion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41CE6" w15:done="0"/>
  <w15:commentEx w15:paraId="5C20C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8D78" w16cex:dateUtc="2021-10-13T20:53:00Z"/>
  <w16cex:commentExtensible w16cex:durableId="251193FF" w16cex:dateUtc="2021-10-13T21:21:00Z"/>
  <w16cex:commentExtensible w16cex:durableId="24F32F7F" w16cex:dateUtc="2021-09-20T20:04:00Z"/>
  <w16cex:commentExtensible w16cex:durableId="24F3773C" w16cex:dateUtc="2021-09-21T01:10:00Z"/>
  <w16cex:commentExtensible w16cex:durableId="25116D6D" w16cex:dateUtc="2021-10-13T18:36:00Z"/>
  <w16cex:commentExtensible w16cex:durableId="25120605" w16cex:dateUtc="2021-10-14T05:27:00Z"/>
  <w16cex:commentExtensible w16cex:durableId="24F379D7" w16cex:dateUtc="2021-09-21T01:21:00Z"/>
  <w16cex:commentExtensible w16cex:durableId="24F37A9B" w16cex:dateUtc="2021-09-21T01:24:00Z"/>
  <w16cex:commentExtensible w16cex:durableId="24F37A37" w16cex:dateUtc="2021-09-21T01:23:00Z"/>
  <w16cex:commentExtensible w16cex:durableId="24F37BB9" w16cex:dateUtc="2021-09-21T01:29:00Z"/>
  <w16cex:commentExtensible w16cex:durableId="24F37B7D" w16cex:dateUtc="2021-09-21T01:28:00Z"/>
  <w16cex:commentExtensible w16cex:durableId="251170C0" w16cex:dateUtc="2021-10-13T18:50:00Z"/>
  <w16cex:commentExtensible w16cex:durableId="2512083C" w16cex:dateUtc="2021-10-14T05:37:00Z"/>
  <w16cex:commentExtensible w16cex:durableId="25118AD7" w16cex:dateUtc="2021-10-13T20:41:00Z"/>
  <w16cex:commentExtensible w16cex:durableId="24F37C5F" w16cex:dateUtc="2021-09-21T01:32:00Z"/>
  <w16cex:commentExtensible w16cex:durableId="24F38225" w16cex:dateUtc="2021-09-21T01:56:00Z"/>
  <w16cex:commentExtensible w16cex:durableId="24F38256" w16cex:dateUtc="2021-09-21T01:57:00Z"/>
  <w16cex:commentExtensible w16cex:durableId="24F38309" w16cex:dateUtc="2021-09-21T02:00:00Z"/>
  <w16cex:commentExtensible w16cex:durableId="24F38584" w16cex:dateUtc="2021-09-21T02:11:00Z"/>
  <w16cex:commentExtensible w16cex:durableId="24F38351" w16cex:dateUtc="2021-09-21T02:01:00Z"/>
  <w16cex:commentExtensible w16cex:durableId="2511980E" w16cex:dateUtc="2021-10-13T21:38:00Z"/>
  <w16cex:commentExtensible w16cex:durableId="24F385E0" w16cex:dateUtc="2021-09-21T02:12:00Z"/>
  <w16cex:commentExtensible w16cex:durableId="2511ADD4" w16cex:dateUtc="2021-10-13T23:11:00Z"/>
  <w16cex:commentExtensible w16cex:durableId="24F38A52" w16cex:dateUtc="2021-09-21T02:31:00Z"/>
  <w16cex:commentExtensible w16cex:durableId="24F38AE7" w16cex:dateUtc="2021-09-21T02:34:00Z"/>
  <w16cex:commentExtensible w16cex:durableId="2511D387" w16cex:dateUtc="2021-10-14T01:52:00Z"/>
  <w16cex:commentExtensible w16cex:durableId="2511B083" w16cex:dateUtc="2021-10-13T23:22:00Z"/>
  <w16cex:commentExtensible w16cex:durableId="24F392C9" w16cex:dateUtc="2021-09-21T03:07:00Z"/>
  <w16cex:commentExtensible w16cex:durableId="24F39384" w16cex:dateUtc="2021-09-21T03:11:00Z"/>
  <w16cex:commentExtensible w16cex:durableId="2511B61C" w16cex:dateUtc="2021-10-13T23:46:00Z"/>
  <w16cex:commentExtensible w16cex:durableId="24F39A9A" w16cex:dateUtc="2021-09-21T03:41:00Z"/>
  <w16cex:commentExtensible w16cex:durableId="25119E63" w16cex:dateUtc="2021-10-13T22:05:00Z"/>
  <w16cex:commentExtensible w16cex:durableId="25119B66" w16cex:dateUtc="2021-10-13T21:52:00Z"/>
  <w16cex:commentExtensible w16cex:durableId="24F3956A" w16cex:dateUtc="2021-09-21T03:19:00Z"/>
  <w16cex:commentExtensible w16cex:durableId="2511D4FB" w16cex:dateUtc="2021-10-14T01:58:00Z"/>
  <w16cex:commentExtensible w16cex:durableId="25119C7B" w16cex:dateUtc="2021-10-13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41CE6" w16cid:durableId="2517BFDF"/>
  <w16cid:commentId w16cid:paraId="5C20CB5E" w16cid:durableId="2517C0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C0581" w14:textId="77777777" w:rsidR="0036680D" w:rsidRDefault="0036680D">
      <w:pPr>
        <w:spacing w:after="0" w:line="240" w:lineRule="auto"/>
      </w:pPr>
      <w:r>
        <w:separator/>
      </w:r>
    </w:p>
  </w:endnote>
  <w:endnote w:type="continuationSeparator" w:id="0">
    <w:p w14:paraId="312BA1E8" w14:textId="77777777" w:rsidR="0036680D" w:rsidRDefault="0036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C7E82" w14:textId="77777777" w:rsidR="008B32BE" w:rsidRDefault="008B32BE">
    <w:pPr>
      <w:pStyle w:val="Footer"/>
    </w:pPr>
  </w:p>
  <w:p w14:paraId="055DF4A2" w14:textId="77777777" w:rsidR="008B32BE" w:rsidRDefault="008B3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87A2D" w14:textId="77777777" w:rsidR="0036680D" w:rsidRDefault="0036680D">
      <w:pPr>
        <w:spacing w:after="0" w:line="240" w:lineRule="auto"/>
      </w:pPr>
      <w:r>
        <w:separator/>
      </w:r>
    </w:p>
  </w:footnote>
  <w:footnote w:type="continuationSeparator" w:id="0">
    <w:p w14:paraId="35EB081A" w14:textId="77777777" w:rsidR="0036680D" w:rsidRDefault="00366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396566"/>
      <w:docPartObj>
        <w:docPartGallery w:val="Page Numbers (Top of Page)"/>
        <w:docPartUnique/>
      </w:docPartObj>
    </w:sdtPr>
    <w:sdtEndPr>
      <w:rPr>
        <w:rFonts w:ascii="Courier New" w:hAnsi="Courier New" w:cs="Courier New"/>
        <w:noProof/>
      </w:rPr>
    </w:sdtEndPr>
    <w:sdtContent>
      <w:p w14:paraId="0F9A745D" w14:textId="185B14A7" w:rsidR="008B32BE" w:rsidRPr="00C456F0" w:rsidRDefault="009D7E38">
        <w:pPr>
          <w:pStyle w:val="Header"/>
          <w:rPr>
            <w:rFonts w:ascii="Courier New" w:hAnsi="Courier New" w:cs="Courier New"/>
          </w:rPr>
        </w:pPr>
        <w:r w:rsidRPr="00C456F0">
          <w:rPr>
            <w:rFonts w:ascii="Courier New" w:hAnsi="Courier New" w:cs="Courier New"/>
          </w:rPr>
          <w:fldChar w:fldCharType="begin"/>
        </w:r>
        <w:r w:rsidRPr="00C456F0">
          <w:rPr>
            <w:rFonts w:ascii="Courier New" w:hAnsi="Courier New" w:cs="Courier New"/>
          </w:rPr>
          <w:instrText xml:space="preserve"> PAGE   \* MERGEFORMAT </w:instrText>
        </w:r>
        <w:r w:rsidRPr="00C456F0">
          <w:rPr>
            <w:rFonts w:ascii="Courier New" w:hAnsi="Courier New" w:cs="Courier New"/>
          </w:rPr>
          <w:fldChar w:fldCharType="separate"/>
        </w:r>
        <w:r w:rsidR="00A248A5">
          <w:rPr>
            <w:rFonts w:ascii="Courier New" w:hAnsi="Courier New" w:cs="Courier New"/>
            <w:noProof/>
          </w:rPr>
          <w:t>22</w:t>
        </w:r>
        <w:r w:rsidRPr="00C456F0">
          <w:rPr>
            <w:rFonts w:ascii="Courier New" w:hAnsi="Courier New" w:cs="Courier New"/>
            <w:noProof/>
          </w:rPr>
          <w:fldChar w:fldCharType="end"/>
        </w:r>
      </w:p>
    </w:sdtContent>
  </w:sdt>
  <w:p w14:paraId="336EBA39" w14:textId="77777777" w:rsidR="008B32BE" w:rsidRDefault="008B3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89D"/>
    <w:multiLevelType w:val="hybridMultilevel"/>
    <w:tmpl w:val="09F2F2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E4625"/>
    <w:multiLevelType w:val="hybridMultilevel"/>
    <w:tmpl w:val="95D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756EA"/>
    <w:multiLevelType w:val="hybridMultilevel"/>
    <w:tmpl w:val="3076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103DF"/>
    <w:multiLevelType w:val="hybridMultilevel"/>
    <w:tmpl w:val="4A60BA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F183AE1"/>
    <w:multiLevelType w:val="hybridMultilevel"/>
    <w:tmpl w:val="2088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41AE4"/>
    <w:multiLevelType w:val="hybridMultilevel"/>
    <w:tmpl w:val="F0C67D94"/>
    <w:lvl w:ilvl="0" w:tplc="8AF0A8CA">
      <w:start w:val="9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C5589"/>
    <w:multiLevelType w:val="hybridMultilevel"/>
    <w:tmpl w:val="4508A4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750293B"/>
    <w:multiLevelType w:val="hybridMultilevel"/>
    <w:tmpl w:val="FC10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4722E"/>
    <w:multiLevelType w:val="hybridMultilevel"/>
    <w:tmpl w:val="B3E4C696"/>
    <w:lvl w:ilvl="0" w:tplc="175A1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424B9"/>
    <w:multiLevelType w:val="hybridMultilevel"/>
    <w:tmpl w:val="1BE45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6"/>
  </w:num>
  <w:num w:numId="6">
    <w:abstractNumId w:val="4"/>
  </w:num>
  <w:num w:numId="7">
    <w:abstractNumId w:val="8"/>
  </w:num>
  <w:num w:numId="8">
    <w:abstractNumId w:val="0"/>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gland, Alexander">
    <w15:presenceInfo w15:providerId="AD" w15:userId="S-1-5-21-848115496-1524922173-1168901340-801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24"/>
    <w:rsid w:val="00004963"/>
    <w:rsid w:val="00012356"/>
    <w:rsid w:val="00041F46"/>
    <w:rsid w:val="000511F7"/>
    <w:rsid w:val="000562D1"/>
    <w:rsid w:val="00060D46"/>
    <w:rsid w:val="00062F5B"/>
    <w:rsid w:val="000765FB"/>
    <w:rsid w:val="00095532"/>
    <w:rsid w:val="00096AE0"/>
    <w:rsid w:val="001019AF"/>
    <w:rsid w:val="0013274C"/>
    <w:rsid w:val="001364A1"/>
    <w:rsid w:val="001556BC"/>
    <w:rsid w:val="001710A1"/>
    <w:rsid w:val="00185DAF"/>
    <w:rsid w:val="001A3C47"/>
    <w:rsid w:val="001B0A89"/>
    <w:rsid w:val="001B5DEC"/>
    <w:rsid w:val="001E0405"/>
    <w:rsid w:val="00203B47"/>
    <w:rsid w:val="002108E4"/>
    <w:rsid w:val="00220601"/>
    <w:rsid w:val="00221963"/>
    <w:rsid w:val="00267272"/>
    <w:rsid w:val="00273619"/>
    <w:rsid w:val="00285274"/>
    <w:rsid w:val="00307503"/>
    <w:rsid w:val="00327ADE"/>
    <w:rsid w:val="00365BF9"/>
    <w:rsid w:val="0036680D"/>
    <w:rsid w:val="003A23A3"/>
    <w:rsid w:val="003B0257"/>
    <w:rsid w:val="003F0D36"/>
    <w:rsid w:val="00443BD2"/>
    <w:rsid w:val="00463083"/>
    <w:rsid w:val="004946C9"/>
    <w:rsid w:val="004B3F9E"/>
    <w:rsid w:val="004B45F8"/>
    <w:rsid w:val="004D1041"/>
    <w:rsid w:val="004E63C7"/>
    <w:rsid w:val="004F7E94"/>
    <w:rsid w:val="0050560C"/>
    <w:rsid w:val="00521969"/>
    <w:rsid w:val="0052211F"/>
    <w:rsid w:val="00535121"/>
    <w:rsid w:val="0056234E"/>
    <w:rsid w:val="00573172"/>
    <w:rsid w:val="00576431"/>
    <w:rsid w:val="005863FD"/>
    <w:rsid w:val="00591258"/>
    <w:rsid w:val="005922AE"/>
    <w:rsid w:val="0059735C"/>
    <w:rsid w:val="005A3C40"/>
    <w:rsid w:val="005B0D97"/>
    <w:rsid w:val="005B73F3"/>
    <w:rsid w:val="005F32D9"/>
    <w:rsid w:val="005F3561"/>
    <w:rsid w:val="005F4747"/>
    <w:rsid w:val="006011FF"/>
    <w:rsid w:val="00614636"/>
    <w:rsid w:val="00642164"/>
    <w:rsid w:val="00675A3E"/>
    <w:rsid w:val="006935AD"/>
    <w:rsid w:val="006F18A4"/>
    <w:rsid w:val="00706797"/>
    <w:rsid w:val="00715C61"/>
    <w:rsid w:val="00746836"/>
    <w:rsid w:val="007644B7"/>
    <w:rsid w:val="007665F2"/>
    <w:rsid w:val="00766A74"/>
    <w:rsid w:val="00777E1D"/>
    <w:rsid w:val="00784115"/>
    <w:rsid w:val="007975FF"/>
    <w:rsid w:val="007A2BFD"/>
    <w:rsid w:val="007A5502"/>
    <w:rsid w:val="007E15E7"/>
    <w:rsid w:val="00830A67"/>
    <w:rsid w:val="008328D5"/>
    <w:rsid w:val="0084329C"/>
    <w:rsid w:val="008646E0"/>
    <w:rsid w:val="008867D9"/>
    <w:rsid w:val="008B32BE"/>
    <w:rsid w:val="008C3899"/>
    <w:rsid w:val="008F1FFC"/>
    <w:rsid w:val="0091446B"/>
    <w:rsid w:val="0091572B"/>
    <w:rsid w:val="0092426C"/>
    <w:rsid w:val="009679A2"/>
    <w:rsid w:val="00971246"/>
    <w:rsid w:val="0098388D"/>
    <w:rsid w:val="00993087"/>
    <w:rsid w:val="009A0948"/>
    <w:rsid w:val="009A40C9"/>
    <w:rsid w:val="009A4391"/>
    <w:rsid w:val="009D4553"/>
    <w:rsid w:val="009D7E38"/>
    <w:rsid w:val="009E1965"/>
    <w:rsid w:val="009E7720"/>
    <w:rsid w:val="009F23FD"/>
    <w:rsid w:val="00A05DE5"/>
    <w:rsid w:val="00A14384"/>
    <w:rsid w:val="00A1686E"/>
    <w:rsid w:val="00A236ED"/>
    <w:rsid w:val="00A248A5"/>
    <w:rsid w:val="00A260B4"/>
    <w:rsid w:val="00A53CDB"/>
    <w:rsid w:val="00A6452E"/>
    <w:rsid w:val="00A73D11"/>
    <w:rsid w:val="00A867A0"/>
    <w:rsid w:val="00AB389D"/>
    <w:rsid w:val="00AC31B4"/>
    <w:rsid w:val="00AC5E9C"/>
    <w:rsid w:val="00AD5D5F"/>
    <w:rsid w:val="00AE22B1"/>
    <w:rsid w:val="00AE6672"/>
    <w:rsid w:val="00AE7377"/>
    <w:rsid w:val="00B000F3"/>
    <w:rsid w:val="00B0271B"/>
    <w:rsid w:val="00B02D4D"/>
    <w:rsid w:val="00B12198"/>
    <w:rsid w:val="00B30295"/>
    <w:rsid w:val="00B577B2"/>
    <w:rsid w:val="00B76C0F"/>
    <w:rsid w:val="00BA1CE3"/>
    <w:rsid w:val="00BB47E1"/>
    <w:rsid w:val="00BC3E16"/>
    <w:rsid w:val="00BD7BBD"/>
    <w:rsid w:val="00C21FC1"/>
    <w:rsid w:val="00C2230A"/>
    <w:rsid w:val="00C3089F"/>
    <w:rsid w:val="00C90074"/>
    <w:rsid w:val="00CC20BA"/>
    <w:rsid w:val="00CC31B8"/>
    <w:rsid w:val="00D14B0B"/>
    <w:rsid w:val="00D175B4"/>
    <w:rsid w:val="00D2194C"/>
    <w:rsid w:val="00D23434"/>
    <w:rsid w:val="00D256AC"/>
    <w:rsid w:val="00D25FE9"/>
    <w:rsid w:val="00D266B8"/>
    <w:rsid w:val="00D3780C"/>
    <w:rsid w:val="00D45258"/>
    <w:rsid w:val="00D51BAA"/>
    <w:rsid w:val="00D577B4"/>
    <w:rsid w:val="00D758D8"/>
    <w:rsid w:val="00DA3864"/>
    <w:rsid w:val="00DB7F6C"/>
    <w:rsid w:val="00E12624"/>
    <w:rsid w:val="00E224C9"/>
    <w:rsid w:val="00E24AC3"/>
    <w:rsid w:val="00E37CAA"/>
    <w:rsid w:val="00E80C00"/>
    <w:rsid w:val="00E93E3C"/>
    <w:rsid w:val="00EB1DB7"/>
    <w:rsid w:val="00EB7546"/>
    <w:rsid w:val="00EC0D2A"/>
    <w:rsid w:val="00EE3C55"/>
    <w:rsid w:val="00F015E9"/>
    <w:rsid w:val="00F066F1"/>
    <w:rsid w:val="00F54F86"/>
    <w:rsid w:val="00F56E0E"/>
    <w:rsid w:val="00F6337C"/>
    <w:rsid w:val="00F67209"/>
    <w:rsid w:val="00F6759D"/>
    <w:rsid w:val="00F67BC4"/>
    <w:rsid w:val="00F67D95"/>
    <w:rsid w:val="00F70373"/>
    <w:rsid w:val="00F712CE"/>
    <w:rsid w:val="00F801D5"/>
    <w:rsid w:val="00F82B59"/>
    <w:rsid w:val="00F86D76"/>
    <w:rsid w:val="00FA0533"/>
    <w:rsid w:val="00FA0743"/>
    <w:rsid w:val="00FA18E7"/>
    <w:rsid w:val="00FA5B42"/>
    <w:rsid w:val="00FA72D9"/>
    <w:rsid w:val="00FC4157"/>
    <w:rsid w:val="00FE27D8"/>
    <w:rsid w:val="00FF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B5C9"/>
  <w15:docId w15:val="{30C84B27-9095-42D8-819F-2D2F685A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2624"/>
    <w:rPr>
      <w:sz w:val="16"/>
      <w:szCs w:val="16"/>
    </w:rPr>
  </w:style>
  <w:style w:type="paragraph" w:styleId="CommentText">
    <w:name w:val="annotation text"/>
    <w:basedOn w:val="Normal"/>
    <w:link w:val="CommentTextChar"/>
    <w:uiPriority w:val="99"/>
    <w:unhideWhenUsed/>
    <w:rsid w:val="00E12624"/>
    <w:pPr>
      <w:spacing w:line="240" w:lineRule="auto"/>
    </w:pPr>
    <w:rPr>
      <w:sz w:val="20"/>
      <w:szCs w:val="20"/>
    </w:rPr>
  </w:style>
  <w:style w:type="character" w:customStyle="1" w:styleId="CommentTextChar">
    <w:name w:val="Comment Text Char"/>
    <w:basedOn w:val="DefaultParagraphFont"/>
    <w:link w:val="CommentText"/>
    <w:uiPriority w:val="99"/>
    <w:rsid w:val="00E12624"/>
    <w:rPr>
      <w:sz w:val="20"/>
      <w:szCs w:val="20"/>
    </w:rPr>
  </w:style>
  <w:style w:type="paragraph" w:styleId="CommentSubject">
    <w:name w:val="annotation subject"/>
    <w:basedOn w:val="CommentText"/>
    <w:next w:val="CommentText"/>
    <w:link w:val="CommentSubjectChar"/>
    <w:uiPriority w:val="99"/>
    <w:semiHidden/>
    <w:unhideWhenUsed/>
    <w:rsid w:val="00E12624"/>
    <w:rPr>
      <w:b/>
      <w:bCs/>
    </w:rPr>
  </w:style>
  <w:style w:type="character" w:customStyle="1" w:styleId="CommentSubjectChar">
    <w:name w:val="Comment Subject Char"/>
    <w:basedOn w:val="CommentTextChar"/>
    <w:link w:val="CommentSubject"/>
    <w:uiPriority w:val="99"/>
    <w:semiHidden/>
    <w:rsid w:val="00E12624"/>
    <w:rPr>
      <w:b/>
      <w:bCs/>
      <w:sz w:val="20"/>
      <w:szCs w:val="20"/>
    </w:rPr>
  </w:style>
  <w:style w:type="paragraph" w:styleId="BalloonText">
    <w:name w:val="Balloon Text"/>
    <w:basedOn w:val="Normal"/>
    <w:link w:val="BalloonTextChar"/>
    <w:uiPriority w:val="99"/>
    <w:semiHidden/>
    <w:unhideWhenUsed/>
    <w:rsid w:val="00E12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624"/>
    <w:rPr>
      <w:rFonts w:ascii="Segoe UI" w:hAnsi="Segoe UI" w:cs="Segoe UI"/>
      <w:sz w:val="18"/>
      <w:szCs w:val="18"/>
    </w:rPr>
  </w:style>
  <w:style w:type="table" w:styleId="TableGrid">
    <w:name w:val="Table Grid"/>
    <w:basedOn w:val="TableNormal"/>
    <w:uiPriority w:val="39"/>
    <w:rsid w:val="00E1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12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24"/>
  </w:style>
  <w:style w:type="paragraph" w:styleId="ListParagraph">
    <w:name w:val="List Paragraph"/>
    <w:basedOn w:val="Normal"/>
    <w:uiPriority w:val="34"/>
    <w:qFormat/>
    <w:rsid w:val="00E12624"/>
    <w:pPr>
      <w:ind w:left="720"/>
      <w:contextualSpacing/>
    </w:pPr>
  </w:style>
  <w:style w:type="paragraph" w:styleId="Bibliography">
    <w:name w:val="Bibliography"/>
    <w:basedOn w:val="Normal"/>
    <w:next w:val="Normal"/>
    <w:uiPriority w:val="37"/>
    <w:unhideWhenUsed/>
    <w:rsid w:val="00E12624"/>
    <w:pPr>
      <w:tabs>
        <w:tab w:val="left" w:pos="504"/>
      </w:tabs>
      <w:spacing w:after="240" w:line="240" w:lineRule="auto"/>
      <w:ind w:left="504" w:hanging="504"/>
    </w:pPr>
  </w:style>
  <w:style w:type="character" w:styleId="Hyperlink">
    <w:name w:val="Hyperlink"/>
    <w:basedOn w:val="DefaultParagraphFont"/>
    <w:uiPriority w:val="99"/>
    <w:unhideWhenUsed/>
    <w:rsid w:val="00E12624"/>
    <w:rPr>
      <w:color w:val="0563C1" w:themeColor="hyperlink"/>
      <w:u w:val="single"/>
    </w:rPr>
  </w:style>
  <w:style w:type="character" w:customStyle="1" w:styleId="UnresolvedMention1">
    <w:name w:val="Unresolved Mention1"/>
    <w:basedOn w:val="DefaultParagraphFont"/>
    <w:uiPriority w:val="99"/>
    <w:semiHidden/>
    <w:unhideWhenUsed/>
    <w:rsid w:val="00E12624"/>
    <w:rPr>
      <w:color w:val="605E5C"/>
      <w:shd w:val="clear" w:color="auto" w:fill="E1DFDD"/>
    </w:rPr>
  </w:style>
  <w:style w:type="character" w:styleId="FollowedHyperlink">
    <w:name w:val="FollowedHyperlink"/>
    <w:basedOn w:val="DefaultParagraphFont"/>
    <w:uiPriority w:val="99"/>
    <w:semiHidden/>
    <w:unhideWhenUsed/>
    <w:rsid w:val="00E12624"/>
    <w:rPr>
      <w:color w:val="954F72" w:themeColor="followedHyperlink"/>
      <w:u w:val="single"/>
    </w:rPr>
  </w:style>
  <w:style w:type="paragraph" w:styleId="Header">
    <w:name w:val="header"/>
    <w:basedOn w:val="Normal"/>
    <w:link w:val="HeaderChar"/>
    <w:uiPriority w:val="99"/>
    <w:unhideWhenUsed/>
    <w:rsid w:val="00E12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24"/>
  </w:style>
  <w:style w:type="paragraph" w:styleId="Revision">
    <w:name w:val="Revision"/>
    <w:hidden/>
    <w:uiPriority w:val="99"/>
    <w:semiHidden/>
    <w:rsid w:val="00E12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050192D31B1945A7CE165A5E8DB420" ma:contentTypeVersion="14" ma:contentTypeDescription="Create a new document." ma:contentTypeScope="" ma:versionID="05d634c94ebc826dda949a4214508ae4">
  <xsd:schema xmlns:xsd="http://www.w3.org/2001/XMLSchema" xmlns:xs="http://www.w3.org/2001/XMLSchema" xmlns:p="http://schemas.microsoft.com/office/2006/metadata/properties" xmlns:ns3="06131819-de53-4057-8a6c-27518fa29e1d" xmlns:ns4="63df3d0b-1cf4-4348-be42-b2233f6fb450" targetNamespace="http://schemas.microsoft.com/office/2006/metadata/properties" ma:root="true" ma:fieldsID="5bbc3b8ecf5329927a7ca7e8f7aee0cb" ns3:_="" ns4:_="">
    <xsd:import namespace="06131819-de53-4057-8a6c-27518fa29e1d"/>
    <xsd:import namespace="63df3d0b-1cf4-4348-be42-b2233f6fb4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31819-de53-4057-8a6c-27518fa2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df3d0b-1cf4-4348-be42-b2233f6fb4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8A0A2-D142-4685-B751-72C24378B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31819-de53-4057-8a6c-27518fa29e1d"/>
    <ds:schemaRef ds:uri="63df3d0b-1cf4-4348-be42-b2233f6fb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273E70-BAA4-41F7-901B-8D1100624A43}">
  <ds:schemaRefs>
    <ds:schemaRef ds:uri="http://schemas.microsoft.com/sharepoint/v3/contenttype/forms"/>
  </ds:schemaRefs>
</ds:datastoreItem>
</file>

<file path=customXml/itemProps3.xml><?xml version="1.0" encoding="utf-8"?>
<ds:datastoreItem xmlns:ds="http://schemas.openxmlformats.org/officeDocument/2006/customXml" ds:itemID="{5FEFEEF8-C115-4BED-AF93-61CE93BFC33F}">
  <ds:schemaRefs>
    <ds:schemaRef ds:uri="63df3d0b-1cf4-4348-be42-b2233f6fb450"/>
    <ds:schemaRef ds:uri="http://purl.org/dc/elements/1.1/"/>
    <ds:schemaRef ds:uri="http://purl.org/dc/terms/"/>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06131819-de53-4057-8a6c-27518fa29e1d"/>
  </ds:schemaRefs>
</ds:datastoreItem>
</file>

<file path=customXml/itemProps4.xml><?xml version="1.0" encoding="utf-8"?>
<ds:datastoreItem xmlns:ds="http://schemas.openxmlformats.org/officeDocument/2006/customXml" ds:itemID="{4637C93F-44C4-4800-9E4B-0FD86941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Sarah H</dc:creator>
  <cp:keywords/>
  <dc:description/>
  <cp:lastModifiedBy>Hoagland, Alexander</cp:lastModifiedBy>
  <cp:revision>3</cp:revision>
  <dcterms:created xsi:type="dcterms:W3CDTF">2021-10-18T13:45:00Z</dcterms:created>
  <dcterms:modified xsi:type="dcterms:W3CDTF">2021-10-18T13:47:00Z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id="0aoPEXib"/&gt;&lt;style id="http://www.zotero.org/styles/vancouver" locale="en-US" hasBibliography="1" bibliographyStyleHasBeenSet="1"/&gt;&lt;prefs&gt;&lt;pref name="fieldType" value="Field"/&gt;&lt;/prefs&gt;&lt;/data&gt;</vt:lpwstr>
  </property>
  <property fmtid="{D5CDD505-2E9C-101B-9397-08002B2CF9AE}" pid="3" name="ContentTypeId">
    <vt:lpwstr>0x01010013050192D31B1945A7CE165A5E8DB420</vt:lpwstr>
  </property>
</Properties>
</file>