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B1A" w14:textId="77777777" w:rsidR="00313906" w:rsidRPr="00BE7FF8" w:rsidRDefault="00313906">
      <w:pPr>
        <w:spacing w:before="11"/>
        <w:rPr>
          <w:rFonts w:ascii="Garamond" w:eastAsia="Garamond" w:hAnsi="Garamond" w:cs="Garamond"/>
          <w:sz w:val="24"/>
          <w:szCs w:val="24"/>
        </w:rPr>
      </w:pPr>
    </w:p>
    <w:p w14:paraId="6D0956CA" w14:textId="790DACBD" w:rsidR="00313906" w:rsidRPr="00BE7FF8" w:rsidRDefault="000027D0">
      <w:pPr>
        <w:pStyle w:val="Heading1"/>
        <w:ind w:left="160"/>
        <w:jc w:val="center"/>
        <w:rPr>
          <w:b w:val="0"/>
          <w:bCs w:val="0"/>
        </w:rPr>
      </w:pPr>
      <w:r w:rsidRPr="00BE7FF8">
        <w:rPr>
          <w:spacing w:val="-1"/>
        </w:rPr>
        <w:t>Assignment</w:t>
      </w:r>
      <w:r w:rsidRPr="00BE7FF8">
        <w:rPr>
          <w:spacing w:val="-11"/>
        </w:rPr>
        <w:t xml:space="preserve"> </w:t>
      </w:r>
      <w:r w:rsidRPr="00BE7FF8">
        <w:t>#</w:t>
      </w:r>
      <w:r w:rsidR="00F94674" w:rsidRPr="00BE7FF8">
        <w:t>2</w:t>
      </w:r>
    </w:p>
    <w:p w14:paraId="6D338EB5" w14:textId="1F355A50" w:rsidR="008A6E3A" w:rsidRPr="00BE7FF8" w:rsidRDefault="000027D0" w:rsidP="008A6E3A">
      <w:pPr>
        <w:pStyle w:val="Heading1"/>
        <w:spacing w:line="258" w:lineRule="auto"/>
        <w:ind w:right="472"/>
        <w:jc w:val="center"/>
        <w:rPr>
          <w:b w:val="0"/>
          <w:spacing w:val="-1"/>
        </w:rPr>
      </w:pPr>
      <w:r w:rsidRPr="00BE7FF8">
        <w:rPr>
          <w:spacing w:val="-1"/>
        </w:rPr>
        <w:t>DUE:</w:t>
      </w:r>
      <w:r w:rsidRPr="00BE7FF8">
        <w:rPr>
          <w:spacing w:val="-4"/>
        </w:rPr>
        <w:t xml:space="preserve"> </w:t>
      </w:r>
      <w:r w:rsidR="00F94674" w:rsidRPr="00BE7FF8">
        <w:rPr>
          <w:spacing w:val="-1"/>
        </w:rPr>
        <w:t>November 4th</w:t>
      </w:r>
      <w:r w:rsidRPr="00BE7FF8">
        <w:rPr>
          <w:spacing w:val="-3"/>
          <w:position w:val="9"/>
        </w:rPr>
        <w:t xml:space="preserve"> </w:t>
      </w:r>
      <w:r w:rsidRPr="00BE7FF8">
        <w:rPr>
          <w:spacing w:val="-1"/>
        </w:rPr>
        <w:t>before</w:t>
      </w:r>
      <w:r w:rsidRPr="00BE7FF8">
        <w:rPr>
          <w:spacing w:val="-3"/>
        </w:rPr>
        <w:t xml:space="preserve"> </w:t>
      </w:r>
      <w:r w:rsidRPr="00BE7FF8">
        <w:t>class</w:t>
      </w:r>
      <w:r w:rsidRPr="00BE7FF8">
        <w:rPr>
          <w:spacing w:val="-3"/>
        </w:rPr>
        <w:t xml:space="preserve"> </w:t>
      </w:r>
      <w:r w:rsidRPr="00BE7FF8">
        <w:rPr>
          <w:spacing w:val="-1"/>
        </w:rPr>
        <w:t>(1:00</w:t>
      </w:r>
      <w:r w:rsidRPr="00BE7FF8">
        <w:rPr>
          <w:spacing w:val="-4"/>
        </w:rPr>
        <w:t xml:space="preserve"> </w:t>
      </w:r>
      <w:r w:rsidRPr="00BE7FF8">
        <w:rPr>
          <w:spacing w:val="-1"/>
        </w:rPr>
        <w:t>PM)</w:t>
      </w:r>
    </w:p>
    <w:p w14:paraId="1A537520" w14:textId="4B789D33" w:rsidR="00313906" w:rsidRPr="00BE7FF8" w:rsidRDefault="008A6E3A" w:rsidP="008A6E3A">
      <w:pPr>
        <w:pStyle w:val="Heading1"/>
        <w:spacing w:line="258" w:lineRule="auto"/>
        <w:ind w:right="472"/>
        <w:jc w:val="center"/>
        <w:rPr>
          <w:b w:val="0"/>
          <w:bCs w:val="0"/>
        </w:rPr>
      </w:pPr>
      <w:r w:rsidRPr="00BE7FF8">
        <w:rPr>
          <w:b w:val="0"/>
          <w:bCs w:val="0"/>
        </w:rPr>
        <w:t>Late</w:t>
      </w:r>
      <w:r w:rsidRPr="00BE7FF8">
        <w:rPr>
          <w:b w:val="0"/>
          <w:bCs w:val="0"/>
          <w:spacing w:val="-3"/>
        </w:rPr>
        <w:t xml:space="preserve"> </w:t>
      </w:r>
      <w:r w:rsidRPr="00BE7FF8">
        <w:rPr>
          <w:b w:val="0"/>
          <w:bCs w:val="0"/>
          <w:spacing w:val="-1"/>
        </w:rPr>
        <w:t>assignments</w:t>
      </w:r>
      <w:r w:rsidRPr="00BE7FF8">
        <w:rPr>
          <w:b w:val="0"/>
          <w:bCs w:val="0"/>
          <w:spacing w:val="-3"/>
        </w:rPr>
        <w:t xml:space="preserve"> </w:t>
      </w:r>
      <w:r w:rsidRPr="00BE7FF8">
        <w:rPr>
          <w:b w:val="0"/>
          <w:bCs w:val="0"/>
          <w:spacing w:val="-1"/>
        </w:rPr>
        <w:t>will</w:t>
      </w:r>
      <w:r w:rsidRPr="00BE7FF8">
        <w:rPr>
          <w:b w:val="0"/>
          <w:bCs w:val="0"/>
          <w:spacing w:val="-2"/>
        </w:rPr>
        <w:t xml:space="preserve"> </w:t>
      </w:r>
      <w:r w:rsidRPr="00BE7FF8">
        <w:rPr>
          <w:b w:val="0"/>
          <w:bCs w:val="0"/>
          <w:spacing w:val="-1"/>
        </w:rPr>
        <w:t>be</w:t>
      </w:r>
      <w:r w:rsidRPr="00BE7FF8">
        <w:rPr>
          <w:b w:val="0"/>
          <w:bCs w:val="0"/>
          <w:spacing w:val="-3"/>
        </w:rPr>
        <w:t xml:space="preserve"> </w:t>
      </w:r>
      <w:r w:rsidRPr="00BE7FF8">
        <w:rPr>
          <w:b w:val="0"/>
          <w:bCs w:val="0"/>
          <w:spacing w:val="-1"/>
        </w:rPr>
        <w:t>penalized</w:t>
      </w:r>
      <w:r w:rsidRPr="00BE7FF8">
        <w:rPr>
          <w:b w:val="0"/>
          <w:bCs w:val="0"/>
          <w:spacing w:val="-3"/>
        </w:rPr>
        <w:t xml:space="preserve"> </w:t>
      </w:r>
      <w:r w:rsidRPr="00BE7FF8">
        <w:rPr>
          <w:b w:val="0"/>
          <w:bCs w:val="0"/>
          <w:spacing w:val="1"/>
        </w:rPr>
        <w:t>at</w:t>
      </w:r>
      <w:r w:rsidRPr="00BE7FF8">
        <w:rPr>
          <w:b w:val="0"/>
          <w:bCs w:val="0"/>
          <w:spacing w:val="-3"/>
        </w:rPr>
        <w:t xml:space="preserve"> </w:t>
      </w:r>
      <w:r w:rsidRPr="00BE7FF8">
        <w:rPr>
          <w:b w:val="0"/>
          <w:bCs w:val="0"/>
          <w:spacing w:val="-1"/>
        </w:rPr>
        <w:t>the</w:t>
      </w:r>
      <w:r w:rsidRPr="00BE7FF8">
        <w:rPr>
          <w:b w:val="0"/>
          <w:bCs w:val="0"/>
          <w:spacing w:val="-3"/>
        </w:rPr>
        <w:t xml:space="preserve"> </w:t>
      </w:r>
      <w:r w:rsidRPr="00BE7FF8">
        <w:rPr>
          <w:b w:val="0"/>
          <w:bCs w:val="0"/>
          <w:spacing w:val="-1"/>
        </w:rPr>
        <w:t>rate</w:t>
      </w:r>
      <w:r w:rsidRPr="00BE7FF8">
        <w:rPr>
          <w:b w:val="0"/>
          <w:bCs w:val="0"/>
          <w:spacing w:val="-2"/>
        </w:rPr>
        <w:t xml:space="preserve"> </w:t>
      </w:r>
      <w:r w:rsidRPr="00BE7FF8">
        <w:rPr>
          <w:b w:val="0"/>
          <w:bCs w:val="0"/>
        </w:rPr>
        <w:t>of</w:t>
      </w:r>
      <w:r w:rsidRPr="00BE7FF8">
        <w:rPr>
          <w:b w:val="0"/>
          <w:bCs w:val="0"/>
          <w:spacing w:val="-4"/>
        </w:rPr>
        <w:t xml:space="preserve"> </w:t>
      </w:r>
      <w:r w:rsidRPr="00BE7FF8">
        <w:rPr>
          <w:b w:val="0"/>
          <w:bCs w:val="0"/>
        </w:rPr>
        <w:t>10%</w:t>
      </w:r>
      <w:r w:rsidRPr="00BE7FF8">
        <w:rPr>
          <w:b w:val="0"/>
          <w:bCs w:val="0"/>
          <w:spacing w:val="-3"/>
        </w:rPr>
        <w:t xml:space="preserve"> </w:t>
      </w:r>
      <w:r w:rsidRPr="00BE7FF8">
        <w:rPr>
          <w:b w:val="0"/>
          <w:bCs w:val="0"/>
        </w:rPr>
        <w:t>per</w:t>
      </w:r>
      <w:r w:rsidRPr="00BE7FF8">
        <w:rPr>
          <w:b w:val="0"/>
          <w:bCs w:val="0"/>
          <w:spacing w:val="-2"/>
        </w:rPr>
        <w:t xml:space="preserve"> </w:t>
      </w:r>
      <w:r w:rsidRPr="00BE7FF8">
        <w:rPr>
          <w:b w:val="0"/>
          <w:bCs w:val="0"/>
          <w:spacing w:val="-1"/>
        </w:rPr>
        <w:t>day</w:t>
      </w:r>
    </w:p>
    <w:p w14:paraId="75D93549" w14:textId="7F983CBD" w:rsidR="00CD5622" w:rsidRPr="00BE7FF8" w:rsidRDefault="00CD5622">
      <w:pPr>
        <w:spacing w:before="177"/>
        <w:ind w:left="151"/>
        <w:jc w:val="center"/>
        <w:rPr>
          <w:rFonts w:ascii="Garamond" w:hAnsi="Garamond"/>
          <w:b/>
          <w:spacing w:val="-1"/>
          <w:sz w:val="24"/>
          <w:szCs w:val="24"/>
        </w:rPr>
      </w:pPr>
      <w:r w:rsidRPr="00BE7FF8">
        <w:rPr>
          <w:rFonts w:ascii="Garamond" w:hAnsi="Garamond"/>
          <w:b/>
          <w:spacing w:val="-1"/>
          <w:sz w:val="24"/>
          <w:szCs w:val="24"/>
        </w:rPr>
        <w:t>Total points: 100 possible</w:t>
      </w:r>
    </w:p>
    <w:p w14:paraId="0EC11C47" w14:textId="77777777" w:rsidR="00313906" w:rsidRPr="00BE7FF8" w:rsidRDefault="00313906">
      <w:pPr>
        <w:rPr>
          <w:rFonts w:ascii="Garamond" w:eastAsia="Garamond" w:hAnsi="Garamond" w:cs="Garamond"/>
          <w:b/>
          <w:bCs/>
          <w:sz w:val="24"/>
          <w:szCs w:val="24"/>
        </w:rPr>
      </w:pPr>
    </w:p>
    <w:p w14:paraId="45479013" w14:textId="1B854555" w:rsidR="00812847" w:rsidRPr="00812847" w:rsidRDefault="00812847" w:rsidP="00CD5622">
      <w:pPr>
        <w:pStyle w:val="BodyText"/>
        <w:spacing w:line="258" w:lineRule="auto"/>
        <w:ind w:left="220" w:right="201" w:firstLine="0"/>
        <w:rPr>
          <w:b/>
          <w:bCs/>
          <w:spacing w:val="-1"/>
        </w:rPr>
      </w:pPr>
      <w:r>
        <w:rPr>
          <w:b/>
          <w:bCs/>
          <w:spacing w:val="-1"/>
        </w:rPr>
        <w:t xml:space="preserve">Please choose one of the following three problems to complete for your assignment. I recommend choosing the method that you feel most carefully aligns with your research interests, either for the paper in this class or for other projects you are pursuing. </w:t>
      </w:r>
    </w:p>
    <w:p w14:paraId="6F5E7DF8" w14:textId="77777777" w:rsidR="00812847" w:rsidRDefault="00812847" w:rsidP="00CD5622">
      <w:pPr>
        <w:pStyle w:val="BodyText"/>
        <w:spacing w:line="258" w:lineRule="auto"/>
        <w:ind w:left="220" w:right="201" w:firstLine="0"/>
        <w:rPr>
          <w:spacing w:val="-1"/>
        </w:rPr>
      </w:pPr>
    </w:p>
    <w:p w14:paraId="0F6C2CAC" w14:textId="559EB9B7" w:rsidR="00313906" w:rsidRPr="00BE7FF8" w:rsidRDefault="000027D0" w:rsidP="00CD5622">
      <w:pPr>
        <w:pStyle w:val="BodyText"/>
        <w:spacing w:line="258" w:lineRule="auto"/>
        <w:ind w:left="220" w:right="201" w:firstLine="0"/>
        <w:rPr>
          <w:spacing w:val="-1"/>
        </w:rPr>
      </w:pPr>
      <w:r w:rsidRPr="00BE7FF8">
        <w:rPr>
          <w:spacing w:val="-1"/>
        </w:rPr>
        <w:t>You</w:t>
      </w:r>
      <w:r w:rsidRPr="00BE7FF8">
        <w:rPr>
          <w:spacing w:val="-3"/>
        </w:rPr>
        <w:t xml:space="preserve"> </w:t>
      </w:r>
      <w:r w:rsidRPr="00BE7FF8">
        <w:t>may</w:t>
      </w:r>
      <w:r w:rsidRPr="00BE7FF8">
        <w:rPr>
          <w:spacing w:val="-3"/>
        </w:rPr>
        <w:t xml:space="preserve"> </w:t>
      </w:r>
      <w:r w:rsidRPr="00BE7FF8">
        <w:t>use</w:t>
      </w:r>
      <w:r w:rsidRPr="00BE7FF8">
        <w:rPr>
          <w:spacing w:val="-3"/>
        </w:rPr>
        <w:t xml:space="preserve"> </w:t>
      </w:r>
      <w:r w:rsidRPr="00BE7FF8">
        <w:t>either</w:t>
      </w:r>
      <w:r w:rsidR="00CD5622" w:rsidRPr="00BE7FF8">
        <w:t xml:space="preserve"> R or</w:t>
      </w:r>
      <w:r w:rsidRPr="00BE7FF8">
        <w:rPr>
          <w:spacing w:val="-3"/>
        </w:rPr>
        <w:t xml:space="preserve"> </w:t>
      </w:r>
      <w:r w:rsidRPr="00BE7FF8">
        <w:rPr>
          <w:spacing w:val="-2"/>
        </w:rPr>
        <w:t>STATA</w:t>
      </w:r>
      <w:r w:rsidRPr="00BE7FF8">
        <w:rPr>
          <w:spacing w:val="-3"/>
        </w:rPr>
        <w:t xml:space="preserve"> </w:t>
      </w:r>
      <w:r w:rsidRPr="00BE7FF8">
        <w:t>to</w:t>
      </w:r>
      <w:r w:rsidRPr="00BE7FF8">
        <w:rPr>
          <w:spacing w:val="-4"/>
        </w:rPr>
        <w:t xml:space="preserve"> </w:t>
      </w:r>
      <w:r w:rsidRPr="00BE7FF8">
        <w:rPr>
          <w:spacing w:val="-1"/>
        </w:rPr>
        <w:t>complete</w:t>
      </w:r>
      <w:r w:rsidRPr="00BE7FF8">
        <w:rPr>
          <w:spacing w:val="-3"/>
        </w:rPr>
        <w:t xml:space="preserve"> </w:t>
      </w:r>
      <w:r w:rsidRPr="00BE7FF8">
        <w:t>this</w:t>
      </w:r>
      <w:r w:rsidRPr="00BE7FF8">
        <w:rPr>
          <w:spacing w:val="-4"/>
        </w:rPr>
        <w:t xml:space="preserve"> </w:t>
      </w:r>
      <w:r w:rsidRPr="00BE7FF8">
        <w:rPr>
          <w:spacing w:val="-1"/>
        </w:rPr>
        <w:t>assignment.</w:t>
      </w:r>
      <w:r w:rsidRPr="00BE7FF8">
        <w:rPr>
          <w:spacing w:val="-3"/>
        </w:rPr>
        <w:t xml:space="preserve"> </w:t>
      </w:r>
      <w:r w:rsidRPr="00BE7FF8">
        <w:rPr>
          <w:spacing w:val="-1"/>
        </w:rPr>
        <w:t>Please</w:t>
      </w:r>
      <w:r w:rsidRPr="00BE7FF8">
        <w:rPr>
          <w:spacing w:val="-3"/>
        </w:rPr>
        <w:t xml:space="preserve"> </w:t>
      </w:r>
      <w:r w:rsidRPr="00BE7FF8">
        <w:rPr>
          <w:spacing w:val="-1"/>
        </w:rPr>
        <w:t>submit</w:t>
      </w:r>
      <w:r w:rsidRPr="00BE7FF8">
        <w:rPr>
          <w:spacing w:val="-3"/>
        </w:rPr>
        <w:t xml:space="preserve"> </w:t>
      </w:r>
      <w:r w:rsidR="00CD5622" w:rsidRPr="00BE7FF8">
        <w:rPr>
          <w:spacing w:val="-3"/>
        </w:rPr>
        <w:t xml:space="preserve">a compiled version of your code that includes the output. </w:t>
      </w:r>
      <w:r w:rsidR="00CD5622" w:rsidRPr="00BE7FF8">
        <w:t>In R, this can be achieved by “Compile Report” button in RStudio; i</w:t>
      </w:r>
      <w:r w:rsidRPr="00BE7FF8">
        <w:rPr>
          <w:spacing w:val="-1"/>
        </w:rPr>
        <w:t>n</w:t>
      </w:r>
      <w:r w:rsidRPr="00BE7FF8">
        <w:rPr>
          <w:spacing w:val="-3"/>
        </w:rPr>
        <w:t xml:space="preserve"> </w:t>
      </w:r>
      <w:r w:rsidRPr="00BE7FF8">
        <w:rPr>
          <w:spacing w:val="-1"/>
        </w:rPr>
        <w:t>STATA</w:t>
      </w:r>
      <w:r w:rsidRPr="00BE7FF8">
        <w:rPr>
          <w:spacing w:val="-2"/>
        </w:rPr>
        <w:t xml:space="preserve"> </w:t>
      </w:r>
      <w:r w:rsidRPr="00BE7FF8">
        <w:t>this</w:t>
      </w:r>
      <w:r w:rsidRPr="00BE7FF8">
        <w:rPr>
          <w:spacing w:val="-2"/>
        </w:rPr>
        <w:t xml:space="preserve"> </w:t>
      </w:r>
      <w:r w:rsidRPr="00BE7FF8">
        <w:t>can</w:t>
      </w:r>
      <w:r w:rsidRPr="00BE7FF8">
        <w:rPr>
          <w:spacing w:val="-4"/>
        </w:rPr>
        <w:t xml:space="preserve"> </w:t>
      </w:r>
      <w:r w:rsidRPr="00BE7FF8">
        <w:rPr>
          <w:spacing w:val="-1"/>
        </w:rPr>
        <w:t>be</w:t>
      </w:r>
      <w:r w:rsidRPr="00BE7FF8">
        <w:rPr>
          <w:spacing w:val="-2"/>
        </w:rPr>
        <w:t xml:space="preserve"> </w:t>
      </w:r>
      <w:r w:rsidRPr="00BE7FF8">
        <w:rPr>
          <w:spacing w:val="-1"/>
        </w:rPr>
        <w:t>done</w:t>
      </w:r>
      <w:r w:rsidRPr="00BE7FF8">
        <w:rPr>
          <w:spacing w:val="-2"/>
        </w:rPr>
        <w:t xml:space="preserve"> </w:t>
      </w:r>
      <w:r w:rsidRPr="00BE7FF8">
        <w:rPr>
          <w:spacing w:val="-1"/>
        </w:rPr>
        <w:t>by</w:t>
      </w:r>
      <w:r w:rsidRPr="00BE7FF8">
        <w:rPr>
          <w:spacing w:val="-2"/>
        </w:rPr>
        <w:t xml:space="preserve"> </w:t>
      </w:r>
      <w:r w:rsidRPr="00BE7FF8">
        <w:rPr>
          <w:spacing w:val="-1"/>
        </w:rPr>
        <w:t>creating</w:t>
      </w:r>
      <w:r w:rsidRPr="00BE7FF8">
        <w:rPr>
          <w:spacing w:val="-5"/>
        </w:rPr>
        <w:t xml:space="preserve"> </w:t>
      </w:r>
      <w:r w:rsidRPr="00BE7FF8">
        <w:t>a</w:t>
      </w:r>
      <w:r w:rsidRPr="00BE7FF8">
        <w:rPr>
          <w:spacing w:val="-5"/>
        </w:rPr>
        <w:t xml:space="preserve"> </w:t>
      </w:r>
      <w:r w:rsidRPr="00BE7FF8">
        <w:t>.log</w:t>
      </w:r>
      <w:r w:rsidRPr="00BE7FF8">
        <w:rPr>
          <w:spacing w:val="-2"/>
        </w:rPr>
        <w:t xml:space="preserve"> </w:t>
      </w:r>
      <w:r w:rsidRPr="00BE7FF8">
        <w:t>file</w:t>
      </w:r>
      <w:r w:rsidR="00CD5622" w:rsidRPr="00BE7FF8">
        <w:t xml:space="preserve">. </w:t>
      </w:r>
      <w:r w:rsidRPr="00BE7FF8">
        <w:rPr>
          <w:spacing w:val="-1"/>
        </w:rPr>
        <w:t>On</w:t>
      </w:r>
      <w:r w:rsidRPr="00BE7FF8">
        <w:rPr>
          <w:spacing w:val="-3"/>
        </w:rPr>
        <w:t xml:space="preserve"> </w:t>
      </w:r>
      <w:r w:rsidRPr="00BE7FF8">
        <w:t>the</w:t>
      </w:r>
      <w:r w:rsidRPr="00BE7FF8">
        <w:rPr>
          <w:spacing w:val="-3"/>
        </w:rPr>
        <w:t xml:space="preserve"> </w:t>
      </w:r>
      <w:r w:rsidRPr="00BE7FF8">
        <w:rPr>
          <w:spacing w:val="-1"/>
        </w:rPr>
        <w:t>first</w:t>
      </w:r>
      <w:r w:rsidRPr="00BE7FF8">
        <w:rPr>
          <w:spacing w:val="-2"/>
        </w:rPr>
        <w:t xml:space="preserve"> </w:t>
      </w:r>
      <w:r w:rsidRPr="00BE7FF8">
        <w:rPr>
          <w:spacing w:val="-1"/>
        </w:rPr>
        <w:t>line</w:t>
      </w:r>
      <w:r w:rsidRPr="00BE7FF8">
        <w:rPr>
          <w:spacing w:val="-3"/>
        </w:rPr>
        <w:t xml:space="preserve"> </w:t>
      </w:r>
      <w:r w:rsidRPr="00BE7FF8">
        <w:rPr>
          <w:spacing w:val="-1"/>
        </w:rPr>
        <w:t>of</w:t>
      </w:r>
      <w:r w:rsidRPr="00BE7FF8">
        <w:rPr>
          <w:spacing w:val="-4"/>
        </w:rPr>
        <w:t xml:space="preserve"> </w:t>
      </w:r>
      <w:r w:rsidRPr="00BE7FF8">
        <w:rPr>
          <w:spacing w:val="-1"/>
        </w:rPr>
        <w:t>your</w:t>
      </w:r>
      <w:r w:rsidRPr="00BE7FF8">
        <w:rPr>
          <w:spacing w:val="-3"/>
        </w:rPr>
        <w:t xml:space="preserve"> </w:t>
      </w:r>
      <w:r w:rsidRPr="00BE7FF8">
        <w:t>code</w:t>
      </w:r>
      <w:r w:rsidRPr="00BE7FF8">
        <w:rPr>
          <w:spacing w:val="-2"/>
        </w:rPr>
        <w:t xml:space="preserve"> </w:t>
      </w:r>
      <w:r w:rsidRPr="00BE7FF8">
        <w:rPr>
          <w:spacing w:val="-1"/>
          <w:u w:val="single" w:color="000000"/>
        </w:rPr>
        <w:t>after</w:t>
      </w:r>
      <w:r w:rsidRPr="00BE7FF8">
        <w:rPr>
          <w:spacing w:val="-4"/>
          <w:u w:val="single" w:color="000000"/>
        </w:rPr>
        <w:t xml:space="preserve"> </w:t>
      </w:r>
      <w:r w:rsidRPr="00BE7FF8">
        <w:rPr>
          <w:spacing w:val="-1"/>
          <w:u w:val="single" w:color="000000"/>
        </w:rPr>
        <w:t>the</w:t>
      </w:r>
      <w:r w:rsidRPr="00BE7FF8">
        <w:rPr>
          <w:spacing w:val="-3"/>
          <w:u w:val="single" w:color="000000"/>
        </w:rPr>
        <w:t xml:space="preserve"> </w:t>
      </w:r>
      <w:r w:rsidRPr="00BE7FF8">
        <w:rPr>
          <w:u w:val="single" w:color="000000"/>
        </w:rPr>
        <w:t>.log</w:t>
      </w:r>
      <w:r w:rsidRPr="00BE7FF8">
        <w:rPr>
          <w:spacing w:val="-2"/>
          <w:u w:val="single" w:color="000000"/>
        </w:rPr>
        <w:t xml:space="preserve"> </w:t>
      </w:r>
      <w:r w:rsidRPr="00BE7FF8">
        <w:rPr>
          <w:spacing w:val="-1"/>
          <w:u w:val="single" w:color="000000"/>
        </w:rPr>
        <w:t>or</w:t>
      </w:r>
      <w:r w:rsidRPr="00BE7FF8">
        <w:rPr>
          <w:spacing w:val="-3"/>
          <w:u w:val="single" w:color="000000"/>
        </w:rPr>
        <w:t xml:space="preserve"> </w:t>
      </w:r>
      <w:r w:rsidRPr="00BE7FF8">
        <w:rPr>
          <w:spacing w:val="-1"/>
          <w:u w:val="single" w:color="000000"/>
        </w:rPr>
        <w:t>has</w:t>
      </w:r>
      <w:r w:rsidR="00CD5622" w:rsidRPr="00BE7FF8">
        <w:rPr>
          <w:spacing w:val="-1"/>
        </w:rPr>
        <w:t xml:space="preserve"> </w:t>
      </w:r>
      <w:r w:rsidRPr="00BE7FF8">
        <w:rPr>
          <w:spacing w:val="-1"/>
          <w:u w:val="single" w:color="000000"/>
        </w:rPr>
        <w:t>been</w:t>
      </w:r>
      <w:r w:rsidRPr="00BE7FF8">
        <w:rPr>
          <w:spacing w:val="-7"/>
          <w:u w:val="single" w:color="000000"/>
        </w:rPr>
        <w:t xml:space="preserve"> </w:t>
      </w:r>
      <w:r w:rsidR="00CD5622" w:rsidRPr="00BE7FF8">
        <w:rPr>
          <w:spacing w:val="-1"/>
          <w:u w:val="single" w:color="000000"/>
        </w:rPr>
        <w:t>started (if using STATA)</w:t>
      </w:r>
      <w:r w:rsidRPr="00BE7FF8">
        <w:rPr>
          <w:spacing w:val="-5"/>
          <w:u w:val="single" w:color="000000"/>
        </w:rPr>
        <w:t xml:space="preserve"> </w:t>
      </w:r>
      <w:r w:rsidRPr="00BE7FF8">
        <w:rPr>
          <w:spacing w:val="-1"/>
        </w:rPr>
        <w:t>please</w:t>
      </w:r>
      <w:r w:rsidRPr="00BE7FF8">
        <w:rPr>
          <w:spacing w:val="-6"/>
        </w:rPr>
        <w:t xml:space="preserve"> </w:t>
      </w:r>
      <w:r w:rsidRPr="00BE7FF8">
        <w:t>also</w:t>
      </w:r>
      <w:r w:rsidRPr="00BE7FF8">
        <w:rPr>
          <w:spacing w:val="-6"/>
        </w:rPr>
        <w:t xml:space="preserve"> </w:t>
      </w:r>
      <w:r w:rsidRPr="00BE7FF8">
        <w:t>include</w:t>
      </w:r>
      <w:r w:rsidRPr="00BE7FF8">
        <w:rPr>
          <w:spacing w:val="-6"/>
        </w:rPr>
        <w:t xml:space="preserve"> </w:t>
      </w:r>
      <w:r w:rsidRPr="00BE7FF8">
        <w:t>the</w:t>
      </w:r>
      <w:r w:rsidRPr="00BE7FF8">
        <w:rPr>
          <w:spacing w:val="-7"/>
        </w:rPr>
        <w:t xml:space="preserve"> </w:t>
      </w:r>
      <w:r w:rsidRPr="00BE7FF8">
        <w:rPr>
          <w:spacing w:val="-1"/>
        </w:rPr>
        <w:t>following:</w:t>
      </w:r>
    </w:p>
    <w:p w14:paraId="4C6F7B6E" w14:textId="77777777" w:rsidR="00CD5622" w:rsidRPr="00BE7FF8" w:rsidRDefault="00CD5622" w:rsidP="00CD5622">
      <w:pPr>
        <w:pStyle w:val="BodyText"/>
        <w:spacing w:line="258" w:lineRule="auto"/>
        <w:ind w:left="220" w:right="201" w:firstLine="0"/>
      </w:pPr>
    </w:p>
    <w:p w14:paraId="6F5E2A80" w14:textId="77777777" w:rsidR="00CD5622" w:rsidRPr="00BE7FF8" w:rsidRDefault="00CD5622" w:rsidP="00CD5622">
      <w:pPr>
        <w:pStyle w:val="BodyText"/>
        <w:tabs>
          <w:tab w:val="left" w:pos="3100"/>
        </w:tabs>
        <w:spacing w:before="181"/>
        <w:ind w:left="3101" w:right="4160" w:hanging="2881"/>
        <w:rPr>
          <w:rFonts w:eastAsia="Consolas" w:cs="Consolas"/>
        </w:rPr>
      </w:pPr>
      <w:r w:rsidRPr="00BE7FF8">
        <w:rPr>
          <w:spacing w:val="-1"/>
        </w:rPr>
        <w:t>In</w:t>
      </w:r>
      <w:r w:rsidRPr="00BE7FF8">
        <w:rPr>
          <w:spacing w:val="-6"/>
        </w:rPr>
        <w:t xml:space="preserve"> </w:t>
      </w:r>
      <w:r w:rsidRPr="00BE7FF8">
        <w:t>R:</w:t>
      </w:r>
      <w:r w:rsidRPr="00BE7FF8">
        <w:tab/>
      </w:r>
      <w:r w:rsidRPr="00BE7FF8">
        <w:rPr>
          <w:color w:val="006EC0"/>
        </w:rPr>
        <w:t>name</w:t>
      </w:r>
      <w:r w:rsidRPr="00BE7FF8">
        <w:rPr>
          <w:color w:val="006EC0"/>
          <w:spacing w:val="-11"/>
        </w:rPr>
        <w:t xml:space="preserve"> </w:t>
      </w:r>
      <w:r w:rsidRPr="00BE7FF8">
        <w:rPr>
          <w:color w:val="006EC0"/>
        </w:rPr>
        <w:t>&lt;-</w:t>
      </w:r>
      <w:r w:rsidRPr="00BE7FF8">
        <w:rPr>
          <w:color w:val="006EC0"/>
          <w:spacing w:val="-11"/>
        </w:rPr>
        <w:t xml:space="preserve"> </w:t>
      </w:r>
      <w:r w:rsidRPr="00BE7FF8">
        <w:rPr>
          <w:color w:val="006EC0"/>
        </w:rPr>
        <w:t>Sys.info()</w:t>
      </w:r>
      <w:r w:rsidRPr="00BE7FF8">
        <w:rPr>
          <w:color w:val="006EC0"/>
          <w:spacing w:val="22"/>
          <w:w w:val="99"/>
        </w:rPr>
        <w:t xml:space="preserve"> </w:t>
      </w:r>
      <w:r w:rsidRPr="00BE7FF8">
        <w:rPr>
          <w:color w:val="006EC0"/>
        </w:rPr>
        <w:t>name[7]</w:t>
      </w:r>
    </w:p>
    <w:p w14:paraId="43FA69E6" w14:textId="77777777" w:rsidR="00313906" w:rsidRPr="00BE7FF8" w:rsidRDefault="000027D0">
      <w:pPr>
        <w:pStyle w:val="BodyText"/>
        <w:tabs>
          <w:tab w:val="left" w:pos="3100"/>
        </w:tabs>
        <w:spacing w:before="63"/>
        <w:ind w:left="220" w:firstLine="0"/>
        <w:rPr>
          <w:rFonts w:eastAsia="Consolas" w:cs="Consolas"/>
        </w:rPr>
      </w:pPr>
      <w:r w:rsidRPr="00BE7FF8">
        <w:rPr>
          <w:spacing w:val="-1"/>
        </w:rPr>
        <w:t>In</w:t>
      </w:r>
      <w:r w:rsidRPr="00BE7FF8">
        <w:rPr>
          <w:spacing w:val="-8"/>
        </w:rPr>
        <w:t xml:space="preserve"> </w:t>
      </w:r>
      <w:r w:rsidRPr="00BE7FF8">
        <w:rPr>
          <w:spacing w:val="-1"/>
        </w:rPr>
        <w:t>STATA:</w:t>
      </w:r>
      <w:r w:rsidRPr="00BE7FF8">
        <w:rPr>
          <w:spacing w:val="-1"/>
        </w:rPr>
        <w:tab/>
      </w:r>
      <w:r w:rsidRPr="00BE7FF8">
        <w:rPr>
          <w:color w:val="006EC0"/>
        </w:rPr>
        <w:t>display</w:t>
      </w:r>
      <w:r w:rsidRPr="00BE7FF8">
        <w:rPr>
          <w:color w:val="006EC0"/>
          <w:spacing w:val="-30"/>
        </w:rPr>
        <w:t xml:space="preserve"> </w:t>
      </w:r>
      <w:r w:rsidRPr="00BE7FF8">
        <w:rPr>
          <w:color w:val="006EC0"/>
        </w:rPr>
        <w:t>"`c(username)'"</w:t>
      </w:r>
    </w:p>
    <w:p w14:paraId="14D330A1" w14:textId="77777777" w:rsidR="00313906" w:rsidRPr="00BE7FF8" w:rsidRDefault="00313906">
      <w:pPr>
        <w:rPr>
          <w:rFonts w:ascii="Garamond" w:eastAsia="Consolas" w:hAnsi="Garamond" w:cs="Consolas"/>
          <w:sz w:val="24"/>
          <w:szCs w:val="24"/>
        </w:rPr>
      </w:pPr>
    </w:p>
    <w:p w14:paraId="28D43D69" w14:textId="41D5AC3A" w:rsidR="003178ED" w:rsidRPr="00BE7FF8" w:rsidRDefault="003178ED" w:rsidP="00812847">
      <w:pPr>
        <w:pStyle w:val="BodyText"/>
        <w:spacing w:before="181" w:line="258" w:lineRule="auto"/>
        <w:ind w:left="220" w:right="201" w:firstLine="0"/>
      </w:pPr>
      <w:r w:rsidRPr="00BE7FF8">
        <w:t xml:space="preserve">Recall that when it comes to grading, commenting your code is your friend. It helps you organize your thoughts and communicates to me more about what you are trying to do. </w:t>
      </w:r>
      <w:r w:rsidR="00812847" w:rsidRPr="00BE7FF8">
        <w:rPr>
          <w:spacing w:val="-3"/>
        </w:rPr>
        <w:t xml:space="preserve">Unless indicated, a complete answer to each part of the assignment will include either a regression table or a figure—both should well-formatted and easily readable—and text describing and interpreting what you are presenting. </w:t>
      </w:r>
    </w:p>
    <w:p w14:paraId="3F13D041" w14:textId="639BABC4" w:rsidR="007D1E17" w:rsidRPr="00BE7FF8" w:rsidRDefault="007D1E17" w:rsidP="008A6E3A">
      <w:pPr>
        <w:pStyle w:val="BodyText"/>
        <w:spacing w:before="181" w:line="258" w:lineRule="auto"/>
        <w:ind w:left="220" w:right="201" w:firstLine="0"/>
      </w:pPr>
      <w:r w:rsidRPr="00BE7FF8">
        <w:rPr>
          <w:b/>
          <w:bCs/>
        </w:rPr>
        <w:t>The problem</w:t>
      </w:r>
      <w:r w:rsidRPr="00BE7FF8">
        <w:t xml:space="preserve"> (based on </w:t>
      </w:r>
      <w:hyperlink r:id="rId8" w:history="1">
        <w:r w:rsidRPr="00BE7FF8">
          <w:rPr>
            <w:rStyle w:val="Hyperlink"/>
          </w:rPr>
          <w:t xml:space="preserve">Finkelstein et al., </w:t>
        </w:r>
        <w:r w:rsidRPr="00BE7FF8">
          <w:rPr>
            <w:rStyle w:val="Hyperlink"/>
            <w:i/>
            <w:iCs/>
          </w:rPr>
          <w:t xml:space="preserve">NEJM </w:t>
        </w:r>
        <w:r w:rsidRPr="00BE7FF8">
          <w:rPr>
            <w:rStyle w:val="Hyperlink"/>
          </w:rPr>
          <w:t>2020</w:t>
        </w:r>
      </w:hyperlink>
      <w:r w:rsidRPr="00BE7FF8">
        <w:t>): There is widespread interest in programs aiming to reduce spending and improve health care quality among “superutilizers,” patients with very high use of health care services.</w:t>
      </w:r>
      <w:r w:rsidR="00812847">
        <w:t xml:space="preserve"> Typically, superutilizers make up </w:t>
      </w:r>
      <w:r w:rsidR="00812847" w:rsidRPr="00812847">
        <w:t xml:space="preserve">less than 0.5% of the population but account for </w:t>
      </w:r>
      <w:r w:rsidR="00812847">
        <w:t xml:space="preserve">over 10% of total hospital expenditures. </w:t>
      </w:r>
    </w:p>
    <w:p w14:paraId="78F58966" w14:textId="7EA51599" w:rsidR="00F94674" w:rsidRPr="00BE7FF8" w:rsidRDefault="00F94674" w:rsidP="008A6E3A">
      <w:pPr>
        <w:spacing w:before="8"/>
        <w:ind w:left="720"/>
        <w:rPr>
          <w:rFonts w:ascii="Garamond" w:eastAsia="Garamond" w:hAnsi="Garamond" w:cs="Garamond"/>
          <w:sz w:val="24"/>
          <w:szCs w:val="24"/>
        </w:rPr>
      </w:pPr>
    </w:p>
    <w:p w14:paraId="6B6111BE" w14:textId="77777777" w:rsidR="00812847" w:rsidRDefault="00812847">
      <w:pPr>
        <w:rPr>
          <w:rFonts w:ascii="Garamond" w:eastAsia="Garamond" w:hAnsi="Garamond" w:cs="Garamond"/>
          <w:b/>
          <w:bCs/>
          <w:sz w:val="24"/>
          <w:szCs w:val="24"/>
        </w:rPr>
      </w:pPr>
      <w:r>
        <w:rPr>
          <w:rFonts w:ascii="Garamond" w:eastAsia="Garamond" w:hAnsi="Garamond" w:cs="Garamond"/>
          <w:b/>
          <w:bCs/>
          <w:sz w:val="24"/>
          <w:szCs w:val="24"/>
        </w:rPr>
        <w:br w:type="page"/>
      </w:r>
    </w:p>
    <w:p w14:paraId="1E3A7F0D" w14:textId="22B07956" w:rsidR="00F94674" w:rsidRPr="00D23FD1" w:rsidRDefault="00812847" w:rsidP="00F94674">
      <w:pPr>
        <w:pStyle w:val="ListParagraph"/>
        <w:numPr>
          <w:ilvl w:val="0"/>
          <w:numId w:val="5"/>
        </w:numPr>
        <w:spacing w:before="8"/>
        <w:rPr>
          <w:rFonts w:ascii="Garamond" w:eastAsia="Garamond" w:hAnsi="Garamond" w:cs="Garamond"/>
          <w:b/>
          <w:bCs/>
          <w:sz w:val="24"/>
          <w:szCs w:val="24"/>
        </w:rPr>
      </w:pPr>
      <w:r>
        <w:rPr>
          <w:rFonts w:ascii="Garamond" w:eastAsia="Garamond" w:hAnsi="Garamond" w:cs="Garamond"/>
          <w:b/>
          <w:bCs/>
          <w:sz w:val="24"/>
          <w:szCs w:val="24"/>
        </w:rPr>
        <w:lastRenderedPageBreak/>
        <w:t xml:space="preserve">A </w:t>
      </w:r>
      <w:r w:rsidR="00F94674" w:rsidRPr="00BE7FF8">
        <w:rPr>
          <w:rFonts w:ascii="Garamond" w:eastAsia="Garamond" w:hAnsi="Garamond" w:cs="Garamond"/>
          <w:b/>
          <w:bCs/>
          <w:sz w:val="24"/>
          <w:szCs w:val="24"/>
        </w:rPr>
        <w:t>Matching</w:t>
      </w:r>
      <w:r>
        <w:rPr>
          <w:rFonts w:ascii="Garamond" w:eastAsia="Garamond" w:hAnsi="Garamond" w:cs="Garamond"/>
          <w:b/>
          <w:bCs/>
          <w:sz w:val="24"/>
          <w:szCs w:val="24"/>
        </w:rPr>
        <w:t xml:space="preserve"> Exercise: The Role of Cost-Sharing</w:t>
      </w:r>
      <w:r w:rsidR="00BE7FF8" w:rsidRPr="00BE7FF8">
        <w:rPr>
          <w:rFonts w:ascii="Garamond" w:eastAsia="Garamond" w:hAnsi="Garamond" w:cs="Garamond"/>
          <w:b/>
          <w:bCs/>
          <w:sz w:val="24"/>
          <w:szCs w:val="24"/>
        </w:rPr>
        <w:t>.</w:t>
      </w:r>
      <w:r>
        <w:rPr>
          <w:rFonts w:ascii="Garamond" w:eastAsia="Garamond" w:hAnsi="Garamond" w:cs="Garamond"/>
          <w:b/>
          <w:bCs/>
          <w:sz w:val="24"/>
          <w:szCs w:val="24"/>
        </w:rPr>
        <w:t xml:space="preserve"> </w:t>
      </w:r>
      <w:r>
        <w:rPr>
          <w:rFonts w:ascii="Garamond" w:eastAsia="Garamond" w:hAnsi="Garamond" w:cs="Garamond"/>
          <w:sz w:val="24"/>
          <w:szCs w:val="24"/>
        </w:rPr>
        <w:t xml:space="preserve">Is it true that exposing “superutilizers” to cost-sharing will reduce their utilization substantially? </w:t>
      </w:r>
      <w:r w:rsidR="00D23FD1">
        <w:rPr>
          <w:rFonts w:ascii="Garamond" w:eastAsia="Garamond" w:hAnsi="Garamond" w:cs="Garamond"/>
          <w:sz w:val="24"/>
          <w:szCs w:val="24"/>
        </w:rPr>
        <w:t xml:space="preserve">In this exercise we will evaluate the exposure of patients to high deductible health plans (HDHPs) in their utilization. </w:t>
      </w:r>
    </w:p>
    <w:p w14:paraId="672BA68A" w14:textId="7635E482" w:rsidR="00D23FD1" w:rsidRDefault="00D23FD1" w:rsidP="00D23FD1">
      <w:pPr>
        <w:spacing w:before="8"/>
        <w:rPr>
          <w:rFonts w:ascii="Garamond" w:eastAsia="Garamond" w:hAnsi="Garamond" w:cs="Garamond"/>
          <w:b/>
          <w:bCs/>
          <w:sz w:val="24"/>
          <w:szCs w:val="24"/>
        </w:rPr>
      </w:pPr>
    </w:p>
    <w:p w14:paraId="0C8C3DF9" w14:textId="7FC1FDC1" w:rsidR="00D23FD1" w:rsidRDefault="00D23FD1" w:rsidP="00D23FD1">
      <w:pPr>
        <w:spacing w:before="8"/>
        <w:rPr>
          <w:rFonts w:ascii="Garamond" w:eastAsia="Garamond" w:hAnsi="Garamond" w:cs="Garamond"/>
          <w:sz w:val="24"/>
          <w:szCs w:val="24"/>
        </w:rPr>
      </w:pPr>
      <w:r w:rsidRPr="00D23FD1">
        <w:rPr>
          <w:rFonts w:ascii="Garamond" w:eastAsia="Garamond" w:hAnsi="Garamond" w:cs="Garamond"/>
          <w:i/>
          <w:iCs/>
          <w:sz w:val="24"/>
          <w:szCs w:val="24"/>
        </w:rPr>
        <w:t>For this data set,</w:t>
      </w:r>
      <w:r>
        <w:rPr>
          <w:rFonts w:ascii="Garamond" w:eastAsia="Garamond" w:hAnsi="Garamond" w:cs="Garamond"/>
          <w:i/>
          <w:iCs/>
          <w:sz w:val="24"/>
          <w:szCs w:val="24"/>
        </w:rPr>
        <w:t xml:space="preserve"> use Dataset 2a_Claims, </w:t>
      </w:r>
      <w:r>
        <w:rPr>
          <w:rFonts w:ascii="Garamond" w:eastAsia="Garamond" w:hAnsi="Garamond" w:cs="Garamond"/>
          <w:sz w:val="24"/>
          <w:szCs w:val="24"/>
        </w:rPr>
        <w:t xml:space="preserve">available in the Assignments folder. </w:t>
      </w:r>
      <w:r w:rsidR="00394703">
        <w:rPr>
          <w:rFonts w:ascii="Garamond" w:eastAsia="Garamond" w:hAnsi="Garamond" w:cs="Garamond"/>
          <w:sz w:val="24"/>
          <w:szCs w:val="24"/>
        </w:rPr>
        <w:t>This data contains spending and plan information for individuals in the top 1% of spending for the years 2006-2018.</w:t>
      </w:r>
      <w:r w:rsidRPr="00D23FD1">
        <w:rPr>
          <w:rFonts w:ascii="Garamond" w:eastAsia="Garamond" w:hAnsi="Garamond" w:cs="Garamond"/>
          <w:i/>
          <w:iCs/>
          <w:sz w:val="24"/>
          <w:szCs w:val="24"/>
        </w:rPr>
        <w:t xml:space="preserve"> </w:t>
      </w:r>
      <w:r w:rsidR="00394703">
        <w:rPr>
          <w:rFonts w:ascii="Garamond" w:eastAsia="Garamond" w:hAnsi="Garamond" w:cs="Garamond"/>
          <w:sz w:val="24"/>
          <w:szCs w:val="24"/>
        </w:rPr>
        <w:t xml:space="preserve">The main treatment variable here is hdhp, which indicates if a consumer </w:t>
      </w:r>
      <w:r w:rsidR="001871E3">
        <w:rPr>
          <w:rFonts w:ascii="Garamond" w:eastAsia="Garamond" w:hAnsi="Garamond" w:cs="Garamond"/>
          <w:sz w:val="24"/>
          <w:szCs w:val="24"/>
        </w:rPr>
        <w:t>is enrolled in an HDHP. The main covariates of interest are: age, sex, family size,</w:t>
      </w:r>
      <w:r w:rsidR="006822B9">
        <w:rPr>
          <w:rFonts w:ascii="Garamond" w:eastAsia="Garamond" w:hAnsi="Garamond" w:cs="Garamond"/>
          <w:sz w:val="24"/>
          <w:szCs w:val="24"/>
        </w:rPr>
        <w:t xml:space="preserve"> if the individual is the policy holder,</w:t>
      </w:r>
      <w:r w:rsidR="001871E3">
        <w:rPr>
          <w:rFonts w:ascii="Garamond" w:eastAsia="Garamond" w:hAnsi="Garamond" w:cs="Garamond"/>
          <w:sz w:val="24"/>
          <w:szCs w:val="24"/>
        </w:rPr>
        <w:t xml:space="preserve"> # of inpatient hospitalizations per year, # of chronic conditions, and # of active prescriptions per year.</w:t>
      </w:r>
    </w:p>
    <w:p w14:paraId="7E01EF64" w14:textId="77777777" w:rsidR="00EE72B5" w:rsidRPr="00394703" w:rsidRDefault="00EE72B5" w:rsidP="00D23FD1">
      <w:pPr>
        <w:spacing w:before="8"/>
        <w:rPr>
          <w:rFonts w:ascii="Garamond" w:eastAsia="Garamond" w:hAnsi="Garamond" w:cs="Garamond"/>
          <w:sz w:val="24"/>
          <w:szCs w:val="24"/>
        </w:rPr>
      </w:pPr>
    </w:p>
    <w:p w14:paraId="03C345BD" w14:textId="7021878A" w:rsidR="00D75397" w:rsidRPr="00D75397" w:rsidRDefault="00394703" w:rsidP="00D75397">
      <w:pPr>
        <w:pStyle w:val="ListParagraph"/>
        <w:numPr>
          <w:ilvl w:val="1"/>
          <w:numId w:val="5"/>
        </w:numPr>
        <w:spacing w:before="8"/>
        <w:rPr>
          <w:rFonts w:ascii="Garamond" w:eastAsia="Garamond" w:hAnsi="Garamond" w:cs="Garamond"/>
          <w:b/>
          <w:bCs/>
          <w:sz w:val="24"/>
          <w:szCs w:val="24"/>
        </w:rPr>
      </w:pPr>
      <w:r w:rsidRPr="00D75397">
        <w:rPr>
          <w:rFonts w:ascii="Garamond" w:eastAsia="Garamond" w:hAnsi="Garamond" w:cs="Garamond"/>
          <w:sz w:val="24"/>
          <w:szCs w:val="24"/>
        </w:rPr>
        <w:t xml:space="preserve">Create a balance table for individuals in HDHPs compared to all other individuals. This table should include two-way </w:t>
      </w:r>
      <w:r w:rsidRPr="00D75397">
        <w:rPr>
          <w:rFonts w:ascii="Garamond" w:eastAsia="Garamond" w:hAnsi="Garamond" w:cs="Garamond"/>
          <w:i/>
          <w:iCs/>
          <w:sz w:val="24"/>
          <w:szCs w:val="24"/>
        </w:rPr>
        <w:t>t-</w:t>
      </w:r>
      <w:r w:rsidRPr="00D75397">
        <w:rPr>
          <w:rFonts w:ascii="Garamond" w:eastAsia="Garamond" w:hAnsi="Garamond" w:cs="Garamond"/>
          <w:sz w:val="24"/>
          <w:szCs w:val="24"/>
        </w:rPr>
        <w:t xml:space="preserve">tests of any significant differences. What do you see? Are these two groups </w:t>
      </w:r>
      <w:r w:rsidRPr="00D75397">
        <w:rPr>
          <w:rFonts w:ascii="Garamond" w:eastAsia="Garamond" w:hAnsi="Garamond" w:cs="Garamond"/>
          <w:i/>
          <w:iCs/>
          <w:sz w:val="24"/>
          <w:szCs w:val="24"/>
        </w:rPr>
        <w:t xml:space="preserve">ex-ante </w:t>
      </w:r>
      <w:r w:rsidRPr="00D75397">
        <w:rPr>
          <w:rFonts w:ascii="Garamond" w:eastAsia="Garamond" w:hAnsi="Garamond" w:cs="Garamond"/>
          <w:sz w:val="24"/>
          <w:szCs w:val="24"/>
        </w:rPr>
        <w:t xml:space="preserve">comparable? Why (or why not) might there be significant differences across these groups? </w:t>
      </w:r>
    </w:p>
    <w:p w14:paraId="51599A2A" w14:textId="193336D1" w:rsidR="00D75397" w:rsidRPr="00D75397" w:rsidRDefault="00D75397" w:rsidP="00D75397">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Report a naïve regression of the impact of HDHP enrollment on </w:t>
      </w:r>
      <w:r w:rsidR="004D5473">
        <w:rPr>
          <w:rFonts w:ascii="Garamond" w:eastAsia="Garamond" w:hAnsi="Garamond" w:cs="Garamond"/>
          <w:sz w:val="24"/>
          <w:szCs w:val="24"/>
        </w:rPr>
        <w:t xml:space="preserve">total </w:t>
      </w:r>
      <w:r>
        <w:rPr>
          <w:rFonts w:ascii="Garamond" w:eastAsia="Garamond" w:hAnsi="Garamond" w:cs="Garamond"/>
          <w:sz w:val="24"/>
          <w:szCs w:val="24"/>
        </w:rPr>
        <w:t xml:space="preserve">spending (i.e., without matching). </w:t>
      </w:r>
      <w:r w:rsidR="008843C0">
        <w:rPr>
          <w:rFonts w:ascii="Garamond" w:eastAsia="Garamond" w:hAnsi="Garamond" w:cs="Garamond"/>
          <w:sz w:val="24"/>
          <w:szCs w:val="24"/>
        </w:rPr>
        <w:t xml:space="preserve">Remember to use ‘pay’ (not ‘oop’) as the outcome variable of interest and control for all covariates. </w:t>
      </w:r>
      <w:r>
        <w:rPr>
          <w:rFonts w:ascii="Garamond" w:eastAsia="Garamond" w:hAnsi="Garamond" w:cs="Garamond"/>
          <w:sz w:val="24"/>
          <w:szCs w:val="24"/>
        </w:rPr>
        <w:t>What do your results from (a) suggest about how you should interpret these results (specifically, do you think that the reported coefficient is an over- or under-estimate of the true causal effect)?</w:t>
      </w:r>
    </w:p>
    <w:p w14:paraId="19144EF4" w14:textId="67E4E276" w:rsidR="00394703" w:rsidRPr="00EE09CC" w:rsidRDefault="00D75397" w:rsidP="00D23FD1">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Now, try </w:t>
      </w:r>
      <w:r w:rsidR="006D60DD">
        <w:rPr>
          <w:rFonts w:ascii="Garamond" w:eastAsia="Garamond" w:hAnsi="Garamond" w:cs="Garamond"/>
          <w:sz w:val="24"/>
          <w:szCs w:val="24"/>
        </w:rPr>
        <w:t xml:space="preserve">exact </w:t>
      </w:r>
      <w:r>
        <w:rPr>
          <w:rFonts w:ascii="Garamond" w:eastAsia="Garamond" w:hAnsi="Garamond" w:cs="Garamond"/>
          <w:sz w:val="24"/>
          <w:szCs w:val="24"/>
        </w:rPr>
        <w:t xml:space="preserve">matching the sample only on # of inpatient hospitalizations. What back-door in a DAG between HDHP and spending is being closed with this single matching variable? Evaluate </w:t>
      </w:r>
      <w:r w:rsidR="002E5607">
        <w:rPr>
          <w:rFonts w:ascii="Garamond" w:eastAsia="Garamond" w:hAnsi="Garamond" w:cs="Garamond"/>
          <w:sz w:val="24"/>
          <w:szCs w:val="24"/>
        </w:rPr>
        <w:t xml:space="preserve">and report </w:t>
      </w:r>
      <w:r>
        <w:rPr>
          <w:rFonts w:ascii="Garamond" w:eastAsia="Garamond" w:hAnsi="Garamond" w:cs="Garamond"/>
          <w:sz w:val="24"/>
          <w:szCs w:val="24"/>
        </w:rPr>
        <w:t xml:space="preserve">the quality of your match, and report (and discuss) regression results on the matched sample. </w:t>
      </w:r>
    </w:p>
    <w:p w14:paraId="0A3E58FB" w14:textId="5E1FE0FF" w:rsidR="00EE09CC" w:rsidRPr="00D75397" w:rsidRDefault="00EE09CC" w:rsidP="00EE09CC">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Due to the large sample size here, I recommend using the “matchit” package</w:t>
      </w:r>
      <w:r w:rsidR="002E5607">
        <w:rPr>
          <w:rFonts w:ascii="Garamond" w:eastAsia="Garamond" w:hAnsi="Garamond" w:cs="Garamond"/>
          <w:sz w:val="24"/>
          <w:szCs w:val="24"/>
        </w:rPr>
        <w:t xml:space="preserve"> (Ho, Imai, King, and Stuart, 2011)</w:t>
      </w:r>
    </w:p>
    <w:p w14:paraId="41E5DD6B" w14:textId="03BE3D78" w:rsidR="00D75397" w:rsidRPr="002223D9" w:rsidRDefault="00D75397" w:rsidP="00D23FD1">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Next, perform kernel-based </w:t>
      </w:r>
      <w:r w:rsidR="006D60DD">
        <w:rPr>
          <w:rFonts w:ascii="Garamond" w:eastAsia="Garamond" w:hAnsi="Garamond" w:cs="Garamond"/>
          <w:sz w:val="24"/>
          <w:szCs w:val="24"/>
        </w:rPr>
        <w:t xml:space="preserve">nearest neighbor </w:t>
      </w:r>
      <w:r>
        <w:rPr>
          <w:rFonts w:ascii="Garamond" w:eastAsia="Garamond" w:hAnsi="Garamond" w:cs="Garamond"/>
          <w:sz w:val="24"/>
          <w:szCs w:val="24"/>
        </w:rPr>
        <w:t>match</w:t>
      </w:r>
      <w:r w:rsidR="007948EE">
        <w:rPr>
          <w:rFonts w:ascii="Garamond" w:eastAsia="Garamond" w:hAnsi="Garamond" w:cs="Garamond"/>
          <w:sz w:val="24"/>
          <w:szCs w:val="24"/>
        </w:rPr>
        <w:t>ing</w:t>
      </w:r>
      <w:r>
        <w:rPr>
          <w:rFonts w:ascii="Garamond" w:eastAsia="Garamond" w:hAnsi="Garamond" w:cs="Garamond"/>
          <w:sz w:val="24"/>
          <w:szCs w:val="24"/>
        </w:rPr>
        <w:t xml:space="preserve"> with the </w:t>
      </w:r>
      <w:r w:rsidR="007948EE">
        <w:rPr>
          <w:rFonts w:ascii="Garamond" w:eastAsia="Garamond" w:hAnsi="Garamond" w:cs="Garamond"/>
          <w:sz w:val="24"/>
          <w:szCs w:val="24"/>
        </w:rPr>
        <w:t xml:space="preserve">full set of covariates. Report the updated balance table you created in (a) with the matched sample. How has the number of observations changed? How does your new match change your answers to (c)? </w:t>
      </w:r>
    </w:p>
    <w:p w14:paraId="3448DE4A" w14:textId="0D6ABEFF" w:rsidR="002223D9" w:rsidRPr="007948EE" w:rsidRDefault="002223D9" w:rsidP="002223D9">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Use a non-propensity score kernel of your choice as the distance function</w:t>
      </w:r>
    </w:p>
    <w:p w14:paraId="241011B5" w14:textId="5385B963" w:rsidR="007948EE" w:rsidRPr="00D75397" w:rsidRDefault="007948EE" w:rsidP="00D23FD1">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Repeat the exercise in (d) with a propensity score approach. Also include a histogram of the propensity scores for the treatment and control groups. Are the assumptions of PSM satisfied?</w:t>
      </w:r>
    </w:p>
    <w:p w14:paraId="20DCD3F8" w14:textId="65983732" w:rsidR="00D75397" w:rsidRDefault="00F47975" w:rsidP="00D75397">
      <w:pPr>
        <w:pStyle w:val="ListParagraph"/>
        <w:numPr>
          <w:ilvl w:val="1"/>
          <w:numId w:val="5"/>
        </w:numPr>
        <w:spacing w:before="8"/>
        <w:rPr>
          <w:rFonts w:ascii="Garamond" w:eastAsia="Garamond" w:hAnsi="Garamond" w:cs="Garamond"/>
          <w:sz w:val="24"/>
          <w:szCs w:val="24"/>
        </w:rPr>
      </w:pPr>
      <w:r>
        <w:rPr>
          <w:rFonts w:ascii="Garamond" w:eastAsia="Garamond" w:hAnsi="Garamond" w:cs="Garamond"/>
          <w:sz w:val="24"/>
          <w:szCs w:val="24"/>
        </w:rPr>
        <w:t>An important question with propensity score or nearest-neighbor matching is the bandwidth size of the match (sometimes referred to as the “caliper”). Repeat the regression results in (e) with caliper sizes of c(0.01, 0.1, 0.2, 0.5, 1). How do each of the following change: the effective sample size, the balance of covariates, the estimated treatment effect?</w:t>
      </w:r>
      <w:r w:rsidR="00AF473C">
        <w:rPr>
          <w:rFonts w:ascii="Garamond" w:eastAsia="Garamond" w:hAnsi="Garamond" w:cs="Garamond"/>
          <w:sz w:val="24"/>
          <w:szCs w:val="24"/>
        </w:rPr>
        <w:t xml:space="preserve"> What is the tradeoff between a larger/smaller caliper?</w:t>
      </w:r>
    </w:p>
    <w:p w14:paraId="1B8A68A9" w14:textId="5BDA1B39" w:rsidR="007C6026" w:rsidRPr="00F47975" w:rsidRDefault="007C6026" w:rsidP="007C6026">
      <w:pPr>
        <w:pStyle w:val="ListParagraph"/>
        <w:numPr>
          <w:ilvl w:val="2"/>
          <w:numId w:val="5"/>
        </w:numPr>
        <w:spacing w:before="8"/>
        <w:rPr>
          <w:rFonts w:ascii="Garamond" w:eastAsia="Garamond" w:hAnsi="Garamond" w:cs="Garamond"/>
          <w:sz w:val="24"/>
          <w:szCs w:val="24"/>
        </w:rPr>
      </w:pPr>
      <w:r>
        <w:rPr>
          <w:rFonts w:ascii="Garamond" w:eastAsia="Garamond" w:hAnsi="Garamond" w:cs="Garamond"/>
          <w:sz w:val="24"/>
          <w:szCs w:val="24"/>
        </w:rPr>
        <w:t xml:space="preserve">See Austin (2011, </w:t>
      </w:r>
      <w:r>
        <w:rPr>
          <w:rFonts w:ascii="Garamond" w:eastAsia="Garamond" w:hAnsi="Garamond" w:cs="Garamond"/>
          <w:i/>
          <w:iCs/>
          <w:sz w:val="24"/>
          <w:szCs w:val="24"/>
        </w:rPr>
        <w:t>Pharm Stat</w:t>
      </w:r>
      <w:r>
        <w:rPr>
          <w:rFonts w:ascii="Garamond" w:eastAsia="Garamond" w:hAnsi="Garamond" w:cs="Garamond"/>
          <w:sz w:val="24"/>
          <w:szCs w:val="24"/>
        </w:rPr>
        <w:t>) for a more in-depth discussion of optimal caliper selection.</w:t>
      </w:r>
    </w:p>
    <w:p w14:paraId="50C441AE" w14:textId="6D4ADA1F" w:rsidR="00D75397" w:rsidRPr="00216D57" w:rsidRDefault="00D75397" w:rsidP="00D23FD1">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Suppose we had data on </w:t>
      </w:r>
      <w:r>
        <w:rPr>
          <w:rFonts w:ascii="Garamond" w:eastAsia="Garamond" w:hAnsi="Garamond" w:cs="Garamond"/>
          <w:i/>
          <w:iCs/>
          <w:sz w:val="24"/>
          <w:szCs w:val="24"/>
        </w:rPr>
        <w:t xml:space="preserve">all </w:t>
      </w:r>
      <w:r>
        <w:rPr>
          <w:rFonts w:ascii="Garamond" w:eastAsia="Garamond" w:hAnsi="Garamond" w:cs="Garamond"/>
          <w:sz w:val="24"/>
          <w:szCs w:val="24"/>
        </w:rPr>
        <w:t>spenders, not just the superutilizers. What are the advantages and disadvantages of including these in your matching? Would you choose to utilize them in this research project if you were leading it?</w:t>
      </w:r>
    </w:p>
    <w:p w14:paraId="6B9EBAFD" w14:textId="6535DD3C" w:rsidR="00216D57" w:rsidRPr="00D75397" w:rsidRDefault="00216D57" w:rsidP="00D23FD1">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Overall, what do you conclude about the role of cost-sharing in spending among this group? Does this match your intuition? </w:t>
      </w:r>
    </w:p>
    <w:p w14:paraId="02D002D7" w14:textId="77777777" w:rsidR="00812847" w:rsidRDefault="00812847">
      <w:pPr>
        <w:rPr>
          <w:rFonts w:ascii="Garamond" w:eastAsia="Garamond" w:hAnsi="Garamond" w:cs="Garamond"/>
          <w:b/>
          <w:bCs/>
          <w:sz w:val="24"/>
          <w:szCs w:val="24"/>
        </w:rPr>
      </w:pPr>
      <w:r>
        <w:rPr>
          <w:rFonts w:ascii="Garamond" w:eastAsia="Garamond" w:hAnsi="Garamond" w:cs="Garamond"/>
          <w:b/>
          <w:bCs/>
          <w:sz w:val="24"/>
          <w:szCs w:val="24"/>
        </w:rPr>
        <w:br w:type="page"/>
      </w:r>
    </w:p>
    <w:p w14:paraId="670B9A5E" w14:textId="3E84D34F" w:rsidR="00812847" w:rsidRPr="00361E74" w:rsidRDefault="00E45164" w:rsidP="00361E74">
      <w:pPr>
        <w:pStyle w:val="ListParagraph"/>
        <w:numPr>
          <w:ilvl w:val="0"/>
          <w:numId w:val="5"/>
        </w:numPr>
        <w:spacing w:before="8"/>
        <w:rPr>
          <w:rFonts w:ascii="Garamond" w:eastAsia="Garamond" w:hAnsi="Garamond" w:cs="Garamond"/>
          <w:b/>
          <w:bCs/>
          <w:sz w:val="24"/>
          <w:szCs w:val="24"/>
        </w:rPr>
      </w:pPr>
      <w:r>
        <w:rPr>
          <w:rFonts w:ascii="Garamond" w:eastAsia="Garamond" w:hAnsi="Garamond" w:cs="Garamond"/>
          <w:b/>
          <w:bCs/>
          <w:sz w:val="24"/>
          <w:szCs w:val="24"/>
        </w:rPr>
        <w:lastRenderedPageBreak/>
        <w:t xml:space="preserve">Using Random Assignment as an </w:t>
      </w:r>
      <w:r w:rsidR="00F94674" w:rsidRPr="00BE7FF8">
        <w:rPr>
          <w:rFonts w:ascii="Garamond" w:eastAsia="Garamond" w:hAnsi="Garamond" w:cs="Garamond"/>
          <w:b/>
          <w:bCs/>
          <w:sz w:val="24"/>
          <w:szCs w:val="24"/>
        </w:rPr>
        <w:t>IV</w:t>
      </w:r>
      <w:r w:rsidR="00BE7FF8">
        <w:rPr>
          <w:rFonts w:ascii="Garamond" w:eastAsia="Garamond" w:hAnsi="Garamond" w:cs="Garamond"/>
          <w:b/>
          <w:bCs/>
          <w:sz w:val="24"/>
          <w:szCs w:val="24"/>
        </w:rPr>
        <w:t xml:space="preserve">. </w:t>
      </w:r>
      <w:r w:rsidR="00290446" w:rsidRPr="00812847">
        <w:rPr>
          <w:rFonts w:ascii="Garamond" w:eastAsia="Garamond" w:hAnsi="Garamond" w:cs="Garamond"/>
          <w:sz w:val="24"/>
          <w:szCs w:val="24"/>
        </w:rPr>
        <w:t>The</w:t>
      </w:r>
      <w:r w:rsidR="00290446">
        <w:rPr>
          <w:rFonts w:ascii="Garamond" w:eastAsia="Garamond" w:hAnsi="Garamond" w:cs="Garamond"/>
          <w:sz w:val="24"/>
          <w:szCs w:val="24"/>
        </w:rPr>
        <w:t xml:space="preserve"> “</w:t>
      </w:r>
      <w:r w:rsidR="00290446" w:rsidRPr="00812847">
        <w:rPr>
          <w:rFonts w:ascii="Garamond" w:eastAsia="Garamond" w:hAnsi="Garamond" w:cs="Garamond"/>
          <w:sz w:val="24"/>
          <w:szCs w:val="24"/>
        </w:rPr>
        <w:t xml:space="preserve">hotspotting” program </w:t>
      </w:r>
      <w:r w:rsidR="00660FCA">
        <w:rPr>
          <w:rFonts w:ascii="Garamond" w:eastAsia="Garamond" w:hAnsi="Garamond" w:cs="Garamond"/>
          <w:sz w:val="24"/>
          <w:szCs w:val="24"/>
        </w:rPr>
        <w:t xml:space="preserve">is a US-based program that is gaining popularity. </w:t>
      </w:r>
      <w:r w:rsidR="00290446" w:rsidRPr="00812847">
        <w:rPr>
          <w:rFonts w:ascii="Garamond" w:eastAsia="Garamond" w:hAnsi="Garamond" w:cs="Garamond"/>
          <w:sz w:val="24"/>
          <w:szCs w:val="24"/>
        </w:rPr>
        <w:t xml:space="preserve">This program </w:t>
      </w:r>
      <w:r>
        <w:rPr>
          <w:rFonts w:ascii="Garamond" w:eastAsia="Garamond" w:hAnsi="Garamond" w:cs="Garamond"/>
          <w:sz w:val="24"/>
          <w:szCs w:val="24"/>
        </w:rPr>
        <w:t>uses</w:t>
      </w:r>
      <w:r w:rsidR="00290446" w:rsidRPr="00812847">
        <w:rPr>
          <w:rFonts w:ascii="Garamond" w:eastAsia="Garamond" w:hAnsi="Garamond" w:cs="Garamond"/>
          <w:sz w:val="24"/>
          <w:szCs w:val="24"/>
        </w:rPr>
        <w:t xml:space="preserve"> a team of nurses, social workers, and community health workers to connect enrolled patients to outpatient care and social services</w:t>
      </w:r>
      <w:r>
        <w:rPr>
          <w:rFonts w:ascii="Garamond" w:eastAsia="Garamond" w:hAnsi="Garamond" w:cs="Garamond"/>
          <w:sz w:val="24"/>
          <w:szCs w:val="24"/>
        </w:rPr>
        <w:t>, hoping</w:t>
      </w:r>
      <w:r w:rsidR="00290446" w:rsidRPr="00812847">
        <w:rPr>
          <w:rFonts w:ascii="Garamond" w:eastAsia="Garamond" w:hAnsi="Garamond" w:cs="Garamond"/>
          <w:sz w:val="24"/>
          <w:szCs w:val="24"/>
        </w:rPr>
        <w:t xml:space="preserve"> </w:t>
      </w:r>
      <w:r w:rsidR="00660FCA" w:rsidRPr="00812847">
        <w:rPr>
          <w:rFonts w:ascii="Garamond" w:eastAsia="Garamond" w:hAnsi="Garamond" w:cs="Garamond"/>
          <w:sz w:val="24"/>
          <w:szCs w:val="24"/>
        </w:rPr>
        <w:t>to</w:t>
      </w:r>
      <w:r w:rsidR="00290446" w:rsidRPr="00812847">
        <w:rPr>
          <w:rFonts w:ascii="Garamond" w:eastAsia="Garamond" w:hAnsi="Garamond" w:cs="Garamond"/>
          <w:sz w:val="24"/>
          <w:szCs w:val="24"/>
        </w:rPr>
        <w:t xml:space="preserve"> reduce excessive spending</w:t>
      </w:r>
      <w:r>
        <w:rPr>
          <w:rFonts w:ascii="Garamond" w:eastAsia="Garamond" w:hAnsi="Garamond" w:cs="Garamond"/>
          <w:sz w:val="24"/>
          <w:szCs w:val="24"/>
        </w:rPr>
        <w:t xml:space="preserve"> and admission rates</w:t>
      </w:r>
      <w:r w:rsidR="00290446" w:rsidRPr="00812847">
        <w:rPr>
          <w:rFonts w:ascii="Garamond" w:eastAsia="Garamond" w:hAnsi="Garamond" w:cs="Garamond"/>
          <w:sz w:val="24"/>
          <w:szCs w:val="24"/>
        </w:rPr>
        <w:t xml:space="preserve">. </w:t>
      </w:r>
      <w:r w:rsidR="00660FCA">
        <w:rPr>
          <w:rFonts w:ascii="Garamond" w:eastAsia="Garamond" w:hAnsi="Garamond" w:cs="Garamond"/>
          <w:sz w:val="24"/>
          <w:szCs w:val="24"/>
        </w:rPr>
        <w:t xml:space="preserve">In 2020, a team of researchers </w:t>
      </w:r>
      <w:hyperlink r:id="rId9" w:history="1">
        <w:r w:rsidR="00660FCA" w:rsidRPr="00660FCA">
          <w:rPr>
            <w:rStyle w:val="Hyperlink"/>
            <w:rFonts w:ascii="Garamond" w:eastAsia="Garamond" w:hAnsi="Garamond" w:cs="Garamond"/>
            <w:sz w:val="24"/>
            <w:szCs w:val="24"/>
          </w:rPr>
          <w:t>conducted a randomized-control trial</w:t>
        </w:r>
      </w:hyperlink>
      <w:r w:rsidR="00660FCA">
        <w:rPr>
          <w:rFonts w:ascii="Garamond" w:eastAsia="Garamond" w:hAnsi="Garamond" w:cs="Garamond"/>
          <w:sz w:val="24"/>
          <w:szCs w:val="24"/>
        </w:rPr>
        <w:t xml:space="preserve"> assigning superutilizers either to enroll in the program or not. </w:t>
      </w:r>
      <w:r w:rsidR="009243CB">
        <w:rPr>
          <w:rFonts w:ascii="Garamond" w:eastAsia="Garamond" w:hAnsi="Garamond" w:cs="Garamond"/>
          <w:sz w:val="24"/>
          <w:szCs w:val="24"/>
        </w:rPr>
        <w:t xml:space="preserve">Following assignment and enrollment, patient participation in the program was voluntary. </w:t>
      </w:r>
    </w:p>
    <w:p w14:paraId="09A3C896" w14:textId="08AC5970" w:rsidR="00361E74" w:rsidRDefault="00361E74" w:rsidP="00361E74">
      <w:pPr>
        <w:spacing w:before="8"/>
        <w:rPr>
          <w:rFonts w:ascii="Garamond" w:eastAsia="Garamond" w:hAnsi="Garamond" w:cs="Garamond"/>
          <w:b/>
          <w:bCs/>
          <w:sz w:val="24"/>
          <w:szCs w:val="24"/>
        </w:rPr>
      </w:pPr>
    </w:p>
    <w:p w14:paraId="4ACA77D3" w14:textId="08AB4363" w:rsidR="00361E74" w:rsidRDefault="00361E74" w:rsidP="00361E74">
      <w:pPr>
        <w:spacing w:before="8"/>
        <w:rPr>
          <w:rFonts w:ascii="Garamond" w:eastAsia="Garamond" w:hAnsi="Garamond" w:cs="Garamond"/>
          <w:sz w:val="24"/>
          <w:szCs w:val="24"/>
        </w:rPr>
      </w:pPr>
      <w:r w:rsidRPr="00D23FD1">
        <w:rPr>
          <w:rFonts w:ascii="Garamond" w:eastAsia="Garamond" w:hAnsi="Garamond" w:cs="Garamond"/>
          <w:i/>
          <w:iCs/>
          <w:sz w:val="24"/>
          <w:szCs w:val="24"/>
        </w:rPr>
        <w:t>For this data set,</w:t>
      </w:r>
      <w:r>
        <w:rPr>
          <w:rFonts w:ascii="Garamond" w:eastAsia="Garamond" w:hAnsi="Garamond" w:cs="Garamond"/>
          <w:i/>
          <w:iCs/>
          <w:sz w:val="24"/>
          <w:szCs w:val="24"/>
        </w:rPr>
        <w:t xml:space="preserve"> use Dataset 2</w:t>
      </w:r>
      <w:r>
        <w:rPr>
          <w:rFonts w:ascii="Garamond" w:eastAsia="Garamond" w:hAnsi="Garamond" w:cs="Garamond"/>
          <w:i/>
          <w:iCs/>
          <w:sz w:val="24"/>
          <w:szCs w:val="24"/>
        </w:rPr>
        <w:t>b</w:t>
      </w:r>
      <w:r>
        <w:rPr>
          <w:rFonts w:ascii="Garamond" w:eastAsia="Garamond" w:hAnsi="Garamond" w:cs="Garamond"/>
          <w:i/>
          <w:iCs/>
          <w:sz w:val="24"/>
          <w:szCs w:val="24"/>
        </w:rPr>
        <w:t>_</w:t>
      </w:r>
      <w:r>
        <w:rPr>
          <w:rFonts w:ascii="Garamond" w:eastAsia="Garamond" w:hAnsi="Garamond" w:cs="Garamond"/>
          <w:i/>
          <w:iCs/>
          <w:sz w:val="24"/>
          <w:szCs w:val="24"/>
        </w:rPr>
        <w:t>RCT</w:t>
      </w:r>
      <w:r>
        <w:rPr>
          <w:rFonts w:ascii="Garamond" w:eastAsia="Garamond" w:hAnsi="Garamond" w:cs="Garamond"/>
          <w:i/>
          <w:iCs/>
          <w:sz w:val="24"/>
          <w:szCs w:val="24"/>
        </w:rPr>
        <w:t xml:space="preserve">, </w:t>
      </w:r>
      <w:r>
        <w:rPr>
          <w:rFonts w:ascii="Garamond" w:eastAsia="Garamond" w:hAnsi="Garamond" w:cs="Garamond"/>
          <w:sz w:val="24"/>
          <w:szCs w:val="24"/>
        </w:rPr>
        <w:t xml:space="preserve">available in the Assignments folder. </w:t>
      </w:r>
    </w:p>
    <w:p w14:paraId="5463B18B" w14:textId="77777777" w:rsidR="00361E74" w:rsidRPr="00394703" w:rsidRDefault="00361E74" w:rsidP="00361E74">
      <w:pPr>
        <w:spacing w:before="8"/>
        <w:rPr>
          <w:rFonts w:ascii="Garamond" w:eastAsia="Garamond" w:hAnsi="Garamond" w:cs="Garamond"/>
          <w:sz w:val="24"/>
          <w:szCs w:val="24"/>
        </w:rPr>
      </w:pPr>
    </w:p>
    <w:p w14:paraId="0F9EFDD0" w14:textId="1E926D2D" w:rsidR="00361E74" w:rsidRPr="00361E74" w:rsidRDefault="00361E74"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How does voluntary participation introduce endogeneity into the RCT? Defend your answer either with a DAG or with a potential outcomes framework. </w:t>
      </w:r>
    </w:p>
    <w:p w14:paraId="7A6099B7" w14:textId="77777777" w:rsidR="00DD7B9E" w:rsidRPr="00DD7B9E" w:rsidRDefault="00361E74"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A common IV strategy is to use the initial randomization as an instrument for takeup of the program. Does this IV satisfy the assumptions needed? Defend your answer.</w:t>
      </w:r>
    </w:p>
    <w:p w14:paraId="45F5E5A3" w14:textId="53ACFE1A" w:rsidR="00E45164" w:rsidRPr="00E45164" w:rsidRDefault="00DD7B9E"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While the randomization variable</w:t>
      </w:r>
      <w:r w:rsidR="00E45164">
        <w:rPr>
          <w:rFonts w:ascii="Garamond" w:eastAsia="Garamond" w:hAnsi="Garamond" w:cs="Garamond"/>
          <w:sz w:val="24"/>
          <w:szCs w:val="24"/>
        </w:rPr>
        <w:t xml:space="preserve"> </w:t>
      </w:r>
      <w:r>
        <w:rPr>
          <w:rFonts w:ascii="Garamond" w:eastAsia="Garamond" w:hAnsi="Garamond" w:cs="Garamond"/>
          <w:sz w:val="24"/>
          <w:szCs w:val="24"/>
        </w:rPr>
        <w:t xml:space="preserve">is included in the main data set, the true treatment variable is not. Construct the “treated” variable from the “link2care_duration” variable in the Dataset2b_RCT_AdditionalVaraibles dataset in the Assignments folder. Consider a treated individual as participating (i.e., truly treated) if the individual participated for at least 90 days.  </w:t>
      </w:r>
    </w:p>
    <w:p w14:paraId="72730979" w14:textId="2D44DD98" w:rsidR="00361E74" w:rsidRPr="00361E74" w:rsidRDefault="00DD7B9E" w:rsidP="00E45164">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 xml:space="preserve">Present a histogram of the link2care_duration variable and a summary of the 3 experiment groups: control, randomized but not treated, and randomized and treated. </w:t>
      </w:r>
    </w:p>
    <w:p w14:paraId="28443FFE" w14:textId="6BCDAF48" w:rsidR="00361E74" w:rsidRPr="006A4781" w:rsidRDefault="00361E74"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What is the first stage of takeup on randomization? </w:t>
      </w:r>
      <w:r w:rsidR="00893632">
        <w:rPr>
          <w:rFonts w:ascii="Garamond" w:eastAsia="Garamond" w:hAnsi="Garamond" w:cs="Garamond"/>
          <w:sz w:val="24"/>
          <w:szCs w:val="24"/>
        </w:rPr>
        <w:t xml:space="preserve">What does this coefficient mean in context (hint: think limited dependent variables)? What does the </w:t>
      </w:r>
      <w:r w:rsidR="00893632">
        <w:rPr>
          <w:rFonts w:ascii="Garamond" w:eastAsia="Garamond" w:hAnsi="Garamond" w:cs="Garamond"/>
          <w:i/>
          <w:iCs/>
          <w:sz w:val="24"/>
          <w:szCs w:val="24"/>
        </w:rPr>
        <w:t>F</w:t>
      </w:r>
      <w:r w:rsidR="00893632">
        <w:rPr>
          <w:rFonts w:ascii="Garamond" w:eastAsia="Garamond" w:hAnsi="Garamond" w:cs="Garamond"/>
          <w:sz w:val="24"/>
          <w:szCs w:val="24"/>
        </w:rPr>
        <w:t>-stat tell you about this instrument?</w:t>
      </w:r>
    </w:p>
    <w:p w14:paraId="4CCA5989" w14:textId="39156D55" w:rsidR="006A4781" w:rsidRPr="00361E74" w:rsidRDefault="006A4781" w:rsidP="006A4781">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 xml:space="preserve">Note: Think carefully about what regression you run for the first stage. </w:t>
      </w:r>
    </w:p>
    <w:p w14:paraId="3872767C" w14:textId="6052D3E3" w:rsidR="00361E74" w:rsidRPr="00361E74" w:rsidRDefault="00361E74"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Report an IV estimator of the effect of program</w:t>
      </w:r>
      <w:r w:rsidR="00F47F88">
        <w:rPr>
          <w:rFonts w:ascii="Garamond" w:eastAsia="Garamond" w:hAnsi="Garamond" w:cs="Garamond"/>
          <w:sz w:val="24"/>
          <w:szCs w:val="24"/>
        </w:rPr>
        <w:t xml:space="preserve"> takeup</w:t>
      </w:r>
      <w:r>
        <w:rPr>
          <w:rFonts w:ascii="Garamond" w:eastAsia="Garamond" w:hAnsi="Garamond" w:cs="Garamond"/>
          <w:sz w:val="24"/>
          <w:szCs w:val="24"/>
        </w:rPr>
        <w:t xml:space="preserve"> on </w:t>
      </w:r>
      <w:r w:rsidR="00F47F88">
        <w:rPr>
          <w:rFonts w:ascii="Garamond" w:eastAsia="Garamond" w:hAnsi="Garamond" w:cs="Garamond"/>
          <w:sz w:val="24"/>
          <w:szCs w:val="24"/>
        </w:rPr>
        <w:t>a continuous</w:t>
      </w:r>
      <w:r w:rsidR="004F4983">
        <w:rPr>
          <w:rFonts w:ascii="Garamond" w:eastAsia="Garamond" w:hAnsi="Garamond" w:cs="Garamond"/>
          <w:sz w:val="24"/>
          <w:szCs w:val="24"/>
        </w:rPr>
        <w:t xml:space="preserve"> outcome variable: 180-day hospital </w:t>
      </w:r>
      <w:r w:rsidR="00F47F88">
        <w:rPr>
          <w:rFonts w:ascii="Garamond" w:eastAsia="Garamond" w:hAnsi="Garamond" w:cs="Garamond"/>
          <w:sz w:val="24"/>
          <w:szCs w:val="24"/>
        </w:rPr>
        <w:t>inpatient spending</w:t>
      </w:r>
      <w:r w:rsidR="004F4983">
        <w:rPr>
          <w:rFonts w:ascii="Garamond" w:eastAsia="Garamond" w:hAnsi="Garamond" w:cs="Garamond"/>
          <w:sz w:val="24"/>
          <w:szCs w:val="24"/>
        </w:rPr>
        <w:t xml:space="preserve"> (“</w:t>
      </w:r>
      <w:r w:rsidR="00F47F88">
        <w:rPr>
          <w:rFonts w:ascii="Garamond" w:eastAsia="Garamond" w:hAnsi="Garamond" w:cs="Garamond"/>
          <w:sz w:val="24"/>
          <w:szCs w:val="24"/>
        </w:rPr>
        <w:t>post_ie_charges_180_IP”)</w:t>
      </w:r>
      <w:r>
        <w:rPr>
          <w:rFonts w:ascii="Garamond" w:eastAsia="Garamond" w:hAnsi="Garamond" w:cs="Garamond"/>
          <w:sz w:val="24"/>
          <w:szCs w:val="24"/>
        </w:rPr>
        <w:t>.</w:t>
      </w:r>
      <w:r w:rsidR="00F47F88">
        <w:rPr>
          <w:rFonts w:ascii="Garamond" w:eastAsia="Garamond" w:hAnsi="Garamond" w:cs="Garamond"/>
          <w:sz w:val="24"/>
          <w:szCs w:val="24"/>
        </w:rPr>
        <w:t xml:space="preserve"> How does this compare to a naïve regression that doesn’t account for the potential endogeneity introduced by voluntary participation?</w:t>
      </w:r>
      <w:r>
        <w:rPr>
          <w:rFonts w:ascii="Garamond" w:eastAsia="Garamond" w:hAnsi="Garamond" w:cs="Garamond"/>
          <w:sz w:val="24"/>
          <w:szCs w:val="24"/>
        </w:rPr>
        <w:t xml:space="preserve"> </w:t>
      </w:r>
    </w:p>
    <w:p w14:paraId="40672939" w14:textId="209F0D6C" w:rsidR="00361E74" w:rsidRPr="00361E74" w:rsidRDefault="00361E74"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What estimator are we recovering here?</w:t>
      </w:r>
      <w:r w:rsidR="00F36BB2">
        <w:rPr>
          <w:rFonts w:ascii="Garamond" w:eastAsia="Garamond" w:hAnsi="Garamond" w:cs="Garamond"/>
          <w:sz w:val="24"/>
          <w:szCs w:val="24"/>
        </w:rPr>
        <w:t xml:space="preserve"> Is it economically relevant? </w:t>
      </w:r>
      <w:r>
        <w:rPr>
          <w:rFonts w:ascii="Garamond" w:eastAsia="Garamond" w:hAnsi="Garamond" w:cs="Garamond"/>
          <w:sz w:val="24"/>
          <w:szCs w:val="24"/>
        </w:rPr>
        <w:t xml:space="preserve"> </w:t>
      </w:r>
    </w:p>
    <w:p w14:paraId="564DDDF3" w14:textId="66D883D5" w:rsidR="00F36BB2" w:rsidRPr="00F36BB2" w:rsidRDefault="00F36BB2" w:rsidP="00361E7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The main outcome of interest in this RCT wasn’t actually inpatient spending, but rather the rate of</w:t>
      </w:r>
      <w:r w:rsidR="00F47F88">
        <w:rPr>
          <w:rFonts w:ascii="Garamond" w:eastAsia="Garamond" w:hAnsi="Garamond" w:cs="Garamond"/>
          <w:sz w:val="24"/>
          <w:szCs w:val="24"/>
        </w:rPr>
        <w:t xml:space="preserve"> 180-day</w:t>
      </w:r>
      <w:r>
        <w:rPr>
          <w:rFonts w:ascii="Garamond" w:eastAsia="Garamond" w:hAnsi="Garamond" w:cs="Garamond"/>
          <w:sz w:val="24"/>
          <w:szCs w:val="24"/>
        </w:rPr>
        <w:t xml:space="preserve"> hospital</w:t>
      </w:r>
      <w:r w:rsidR="00F47F88">
        <w:rPr>
          <w:rFonts w:ascii="Garamond" w:eastAsia="Garamond" w:hAnsi="Garamond" w:cs="Garamond"/>
          <w:sz w:val="24"/>
          <w:szCs w:val="24"/>
        </w:rPr>
        <w:t xml:space="preserve"> readmission</w:t>
      </w:r>
      <w:r>
        <w:rPr>
          <w:rFonts w:ascii="Garamond" w:eastAsia="Garamond" w:hAnsi="Garamond" w:cs="Garamond"/>
          <w:sz w:val="24"/>
          <w:szCs w:val="24"/>
        </w:rPr>
        <w:t xml:space="preserve">s </w:t>
      </w:r>
      <w:r w:rsidR="00F47F88">
        <w:rPr>
          <w:rFonts w:ascii="Garamond" w:eastAsia="Garamond" w:hAnsi="Garamond" w:cs="Garamond"/>
          <w:sz w:val="24"/>
          <w:szCs w:val="24"/>
        </w:rPr>
        <w:t>(“Ireadmit2_180_100”)</w:t>
      </w:r>
      <w:r>
        <w:rPr>
          <w:rFonts w:ascii="Garamond" w:eastAsia="Garamond" w:hAnsi="Garamond" w:cs="Garamond"/>
          <w:sz w:val="24"/>
          <w:szCs w:val="24"/>
        </w:rPr>
        <w:t xml:space="preserve">, which is a binary variable. So we have a binary outcome variable </w:t>
      </w:r>
      <w:r>
        <w:rPr>
          <w:rFonts w:ascii="Garamond" w:eastAsia="Garamond" w:hAnsi="Garamond" w:cs="Garamond"/>
          <w:i/>
          <w:iCs/>
          <w:sz w:val="24"/>
          <w:szCs w:val="24"/>
        </w:rPr>
        <w:t xml:space="preserve">and </w:t>
      </w:r>
      <w:r>
        <w:rPr>
          <w:rFonts w:ascii="Garamond" w:eastAsia="Garamond" w:hAnsi="Garamond" w:cs="Garamond"/>
          <w:sz w:val="24"/>
          <w:szCs w:val="24"/>
        </w:rPr>
        <w:t xml:space="preserve">a binary endogenous regressor/IV. This is a case where plain ol’ IV is particularly imprecise, so here we will walk through the implementation of the </w:t>
      </w:r>
      <w:r>
        <w:rPr>
          <w:rFonts w:ascii="Garamond" w:eastAsia="Garamond" w:hAnsi="Garamond" w:cs="Garamond"/>
          <w:b/>
          <w:bCs/>
          <w:sz w:val="24"/>
          <w:szCs w:val="24"/>
        </w:rPr>
        <w:t xml:space="preserve">bivariate probit </w:t>
      </w:r>
      <w:r>
        <w:rPr>
          <w:rFonts w:ascii="Garamond" w:eastAsia="Garamond" w:hAnsi="Garamond" w:cs="Garamond"/>
          <w:sz w:val="24"/>
          <w:szCs w:val="24"/>
        </w:rPr>
        <w:t>model, a “control function” approach to doing IV in a limited dependent variable setting (see HK for more details on this</w:t>
      </w:r>
      <w:r w:rsidR="00953D01">
        <w:rPr>
          <w:rFonts w:ascii="Garamond" w:eastAsia="Garamond" w:hAnsi="Garamond" w:cs="Garamond"/>
          <w:sz w:val="24"/>
          <w:szCs w:val="24"/>
        </w:rPr>
        <w:t>, as well as Chiburis, Das, and Lokshin, 2012</w:t>
      </w:r>
      <w:r>
        <w:rPr>
          <w:rFonts w:ascii="Garamond" w:eastAsia="Garamond" w:hAnsi="Garamond" w:cs="Garamond"/>
          <w:sz w:val="24"/>
          <w:szCs w:val="24"/>
        </w:rPr>
        <w:t xml:space="preserve">): </w:t>
      </w:r>
    </w:p>
    <w:p w14:paraId="2DF4680E" w14:textId="3C140099" w:rsidR="00361E74" w:rsidRPr="00F36BB2" w:rsidRDefault="00F47F88" w:rsidP="00F36BB2">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First convert this variable to a true binary</w:t>
      </w:r>
      <w:r w:rsidR="00F2063A">
        <w:rPr>
          <w:rFonts w:ascii="Garamond" w:eastAsia="Garamond" w:hAnsi="Garamond" w:cs="Garamond"/>
          <w:sz w:val="24"/>
          <w:szCs w:val="24"/>
        </w:rPr>
        <w:t xml:space="preserve"> variable</w:t>
      </w:r>
      <w:r>
        <w:rPr>
          <w:rFonts w:ascii="Garamond" w:eastAsia="Garamond" w:hAnsi="Garamond" w:cs="Garamond"/>
          <w:sz w:val="24"/>
          <w:szCs w:val="24"/>
        </w:rPr>
        <w:t xml:space="preserve"> (</w:t>
      </w:r>
      <w:r w:rsidR="00F2063A">
        <w:rPr>
          <w:rFonts w:ascii="Garamond" w:eastAsia="Garamond" w:hAnsi="Garamond" w:cs="Garamond"/>
          <w:sz w:val="24"/>
          <w:szCs w:val="24"/>
        </w:rPr>
        <w:t xml:space="preserve">in data, it is </w:t>
      </w:r>
      <w:r>
        <w:rPr>
          <w:rFonts w:ascii="Garamond" w:eastAsia="Garamond" w:hAnsi="Garamond" w:cs="Garamond"/>
          <w:sz w:val="24"/>
          <w:szCs w:val="24"/>
        </w:rPr>
        <w:t xml:space="preserve">scaled to 100%). </w:t>
      </w:r>
    </w:p>
    <w:p w14:paraId="32B52DAE" w14:textId="098CACAD" w:rsidR="00E45164" w:rsidRPr="00E45164" w:rsidRDefault="00F36BB2" w:rsidP="00E45164">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Use the “</w:t>
      </w:r>
      <w:r w:rsidR="00953D01">
        <w:rPr>
          <w:rFonts w:ascii="Garamond" w:eastAsia="Garamond" w:hAnsi="Garamond" w:cs="Garamond"/>
          <w:sz w:val="24"/>
          <w:szCs w:val="24"/>
        </w:rPr>
        <w:t>gjrm</w:t>
      </w:r>
      <w:r>
        <w:rPr>
          <w:rFonts w:ascii="Garamond" w:eastAsia="Garamond" w:hAnsi="Garamond" w:cs="Garamond"/>
          <w:sz w:val="24"/>
          <w:szCs w:val="24"/>
        </w:rPr>
        <w:t xml:space="preserve">” package </w:t>
      </w:r>
      <w:r w:rsidR="00953D01">
        <w:rPr>
          <w:rFonts w:ascii="Garamond" w:eastAsia="Garamond" w:hAnsi="Garamond" w:cs="Garamond"/>
          <w:sz w:val="24"/>
          <w:szCs w:val="24"/>
        </w:rPr>
        <w:t>in R</w:t>
      </w:r>
      <w:r w:rsidR="00953D01">
        <w:rPr>
          <w:rStyle w:val="FootnoteReference"/>
          <w:rFonts w:ascii="Garamond" w:eastAsia="Garamond" w:hAnsi="Garamond" w:cs="Garamond"/>
          <w:sz w:val="24"/>
          <w:szCs w:val="24"/>
        </w:rPr>
        <w:footnoteReference w:id="1"/>
      </w:r>
      <w:r w:rsidR="00953D01">
        <w:rPr>
          <w:rFonts w:ascii="Garamond" w:eastAsia="Garamond" w:hAnsi="Garamond" w:cs="Garamond"/>
          <w:sz w:val="24"/>
          <w:szCs w:val="24"/>
        </w:rPr>
        <w:t xml:space="preserve"> with the options Model = “B” (for bivariate model) and margins = c(“probit”,”probit”) (to estimate two probits). </w:t>
      </w:r>
      <w:r w:rsidR="00E45164">
        <w:rPr>
          <w:rFonts w:ascii="Garamond" w:eastAsia="Garamond" w:hAnsi="Garamond" w:cs="Garamond"/>
          <w:sz w:val="24"/>
          <w:szCs w:val="24"/>
        </w:rPr>
        <w:t>You will need to specify two equations: the main regression of interest</w:t>
      </w:r>
      <w:r w:rsidR="00F2063A">
        <w:rPr>
          <w:rFonts w:ascii="Garamond" w:eastAsia="Garamond" w:hAnsi="Garamond" w:cs="Garamond"/>
          <w:sz w:val="24"/>
          <w:szCs w:val="24"/>
        </w:rPr>
        <w:t xml:space="preserve"> and </w:t>
      </w:r>
      <w:r w:rsidR="00E45164">
        <w:rPr>
          <w:rFonts w:ascii="Garamond" w:eastAsia="Garamond" w:hAnsi="Garamond" w:cs="Garamond"/>
          <w:sz w:val="24"/>
          <w:szCs w:val="24"/>
        </w:rPr>
        <w:t>the first stage relationship</w:t>
      </w:r>
      <w:r w:rsidR="00F2063A">
        <w:rPr>
          <w:rFonts w:ascii="Garamond" w:eastAsia="Garamond" w:hAnsi="Garamond" w:cs="Garamond"/>
          <w:sz w:val="24"/>
          <w:szCs w:val="24"/>
        </w:rPr>
        <w:t>.</w:t>
      </w:r>
    </w:p>
    <w:p w14:paraId="5A5449E0" w14:textId="64416587" w:rsidR="00E45164" w:rsidRPr="00E45164" w:rsidRDefault="00E45164" w:rsidP="00F36BB2">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 xml:space="preserve">Compare the estimated treatment effect to </w:t>
      </w:r>
      <w:r w:rsidR="007A5C4F">
        <w:rPr>
          <w:rFonts w:ascii="Garamond" w:eastAsia="Garamond" w:hAnsi="Garamond" w:cs="Garamond"/>
          <w:sz w:val="24"/>
          <w:szCs w:val="24"/>
        </w:rPr>
        <w:t>two naïve regressions: an OLS and a 2SLS. What is the effect of using the bivariate probit?</w:t>
      </w:r>
      <w:r>
        <w:rPr>
          <w:rFonts w:ascii="Garamond" w:eastAsia="Garamond" w:hAnsi="Garamond" w:cs="Garamond"/>
          <w:sz w:val="24"/>
          <w:szCs w:val="24"/>
        </w:rPr>
        <w:t xml:space="preserve"> </w:t>
      </w:r>
    </w:p>
    <w:p w14:paraId="5CB96859" w14:textId="5E16E6FC" w:rsidR="00E45164" w:rsidRPr="00655587" w:rsidRDefault="00E45164" w:rsidP="00F36BB2">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 xml:space="preserve">A system of equations like this is best identified when there are different covariates in each regression. Add some covariates of your choice to both equations in your model and compare how your answers to (iv) change. Note that there should be at least one covariate in each stage that does not appear in the other (an “excluded variable”). </w:t>
      </w:r>
    </w:p>
    <w:p w14:paraId="10246D64" w14:textId="0B6C7B1E" w:rsidR="00655587" w:rsidRPr="00D75397" w:rsidRDefault="00655587" w:rsidP="00655587">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What do your results suggest about the effectiveness of this program on reducing superutilization spending and readmission rates? </w:t>
      </w:r>
      <w:r w:rsidR="00D916BD">
        <w:rPr>
          <w:rFonts w:ascii="Garamond" w:eastAsia="Garamond" w:hAnsi="Garamond" w:cs="Garamond"/>
          <w:sz w:val="24"/>
          <w:szCs w:val="24"/>
        </w:rPr>
        <w:t xml:space="preserve"> </w:t>
      </w:r>
    </w:p>
    <w:p w14:paraId="06971743" w14:textId="07845F95" w:rsidR="00BD03BF" w:rsidRPr="00BD03BF" w:rsidRDefault="00BD03BF" w:rsidP="00BD03BF">
      <w:pPr>
        <w:pStyle w:val="ListParagraph"/>
        <w:numPr>
          <w:ilvl w:val="0"/>
          <w:numId w:val="5"/>
        </w:numPr>
        <w:spacing w:before="8"/>
        <w:rPr>
          <w:rFonts w:ascii="Garamond" w:eastAsia="Garamond" w:hAnsi="Garamond" w:cs="Garamond"/>
          <w:b/>
          <w:bCs/>
          <w:sz w:val="24"/>
          <w:szCs w:val="24"/>
        </w:rPr>
      </w:pPr>
      <w:r w:rsidRPr="00BD03BF">
        <w:rPr>
          <w:rFonts w:ascii="Garamond" w:eastAsia="Garamond" w:hAnsi="Garamond" w:cs="Garamond"/>
          <w:b/>
          <w:bCs/>
          <w:sz w:val="24"/>
          <w:szCs w:val="24"/>
        </w:rPr>
        <w:lastRenderedPageBreak/>
        <w:t xml:space="preserve">Evaluating an RCT with </w:t>
      </w:r>
      <w:r w:rsidR="00F94674" w:rsidRPr="00BD03BF">
        <w:rPr>
          <w:rFonts w:ascii="Garamond" w:eastAsia="Garamond" w:hAnsi="Garamond" w:cs="Garamond"/>
          <w:b/>
          <w:bCs/>
          <w:sz w:val="24"/>
          <w:szCs w:val="24"/>
        </w:rPr>
        <w:t>LDVs</w:t>
      </w:r>
      <w:r w:rsidR="00BE7FF8" w:rsidRPr="00BD03BF">
        <w:rPr>
          <w:rFonts w:ascii="Garamond" w:eastAsia="Garamond" w:hAnsi="Garamond" w:cs="Garamond"/>
          <w:b/>
          <w:bCs/>
          <w:sz w:val="24"/>
          <w:szCs w:val="24"/>
        </w:rPr>
        <w:t xml:space="preserve">. </w:t>
      </w:r>
      <w:r w:rsidRPr="00812847">
        <w:rPr>
          <w:rFonts w:ascii="Garamond" w:eastAsia="Garamond" w:hAnsi="Garamond" w:cs="Garamond"/>
          <w:sz w:val="24"/>
          <w:szCs w:val="24"/>
        </w:rPr>
        <w:t>The</w:t>
      </w:r>
      <w:r>
        <w:rPr>
          <w:rFonts w:ascii="Garamond" w:eastAsia="Garamond" w:hAnsi="Garamond" w:cs="Garamond"/>
          <w:sz w:val="24"/>
          <w:szCs w:val="24"/>
        </w:rPr>
        <w:t xml:space="preserve"> “</w:t>
      </w:r>
      <w:r w:rsidRPr="00812847">
        <w:rPr>
          <w:rFonts w:ascii="Garamond" w:eastAsia="Garamond" w:hAnsi="Garamond" w:cs="Garamond"/>
          <w:sz w:val="24"/>
          <w:szCs w:val="24"/>
        </w:rPr>
        <w:t xml:space="preserve">hotspotting” program </w:t>
      </w:r>
      <w:r>
        <w:rPr>
          <w:rFonts w:ascii="Garamond" w:eastAsia="Garamond" w:hAnsi="Garamond" w:cs="Garamond"/>
          <w:sz w:val="24"/>
          <w:szCs w:val="24"/>
        </w:rPr>
        <w:t xml:space="preserve">is a US-based program that is gaining popularity. </w:t>
      </w:r>
      <w:r w:rsidRPr="00812847">
        <w:rPr>
          <w:rFonts w:ascii="Garamond" w:eastAsia="Garamond" w:hAnsi="Garamond" w:cs="Garamond"/>
          <w:sz w:val="24"/>
          <w:szCs w:val="24"/>
        </w:rPr>
        <w:t xml:space="preserve">This program </w:t>
      </w:r>
      <w:r>
        <w:rPr>
          <w:rFonts w:ascii="Garamond" w:eastAsia="Garamond" w:hAnsi="Garamond" w:cs="Garamond"/>
          <w:sz w:val="24"/>
          <w:szCs w:val="24"/>
        </w:rPr>
        <w:t>uses</w:t>
      </w:r>
      <w:r w:rsidRPr="00812847">
        <w:rPr>
          <w:rFonts w:ascii="Garamond" w:eastAsia="Garamond" w:hAnsi="Garamond" w:cs="Garamond"/>
          <w:sz w:val="24"/>
          <w:szCs w:val="24"/>
        </w:rPr>
        <w:t xml:space="preserve"> a team of nurses, social workers, and community health workers to connect enrolled patients to outpatient care and social services</w:t>
      </w:r>
      <w:r>
        <w:rPr>
          <w:rFonts w:ascii="Garamond" w:eastAsia="Garamond" w:hAnsi="Garamond" w:cs="Garamond"/>
          <w:sz w:val="24"/>
          <w:szCs w:val="24"/>
        </w:rPr>
        <w:t>, hoping</w:t>
      </w:r>
      <w:r w:rsidRPr="00812847">
        <w:rPr>
          <w:rFonts w:ascii="Garamond" w:eastAsia="Garamond" w:hAnsi="Garamond" w:cs="Garamond"/>
          <w:sz w:val="24"/>
          <w:szCs w:val="24"/>
        </w:rPr>
        <w:t xml:space="preserve"> to reduce excessive spending</w:t>
      </w:r>
      <w:r>
        <w:rPr>
          <w:rFonts w:ascii="Garamond" w:eastAsia="Garamond" w:hAnsi="Garamond" w:cs="Garamond"/>
          <w:sz w:val="24"/>
          <w:szCs w:val="24"/>
        </w:rPr>
        <w:t xml:space="preserve"> and admission rates</w:t>
      </w:r>
      <w:r w:rsidRPr="00812847">
        <w:rPr>
          <w:rFonts w:ascii="Garamond" w:eastAsia="Garamond" w:hAnsi="Garamond" w:cs="Garamond"/>
          <w:sz w:val="24"/>
          <w:szCs w:val="24"/>
        </w:rPr>
        <w:t xml:space="preserve">. </w:t>
      </w:r>
      <w:r>
        <w:rPr>
          <w:rFonts w:ascii="Garamond" w:eastAsia="Garamond" w:hAnsi="Garamond" w:cs="Garamond"/>
          <w:sz w:val="24"/>
          <w:szCs w:val="24"/>
        </w:rPr>
        <w:t xml:space="preserve">In 2020, a team of researchers </w:t>
      </w:r>
      <w:hyperlink r:id="rId10" w:history="1">
        <w:r w:rsidRPr="00660FCA">
          <w:rPr>
            <w:rStyle w:val="Hyperlink"/>
            <w:rFonts w:ascii="Garamond" w:eastAsia="Garamond" w:hAnsi="Garamond" w:cs="Garamond"/>
            <w:sz w:val="24"/>
            <w:szCs w:val="24"/>
          </w:rPr>
          <w:t>conducted a randomized-control trial</w:t>
        </w:r>
      </w:hyperlink>
      <w:r>
        <w:rPr>
          <w:rFonts w:ascii="Garamond" w:eastAsia="Garamond" w:hAnsi="Garamond" w:cs="Garamond"/>
          <w:sz w:val="24"/>
          <w:szCs w:val="24"/>
        </w:rPr>
        <w:t xml:space="preserve"> assigning superutilizers either to enroll in the program or not. </w:t>
      </w:r>
    </w:p>
    <w:p w14:paraId="7C538775" w14:textId="6FFFC932" w:rsidR="00BD03BF" w:rsidRDefault="00BD03BF" w:rsidP="00BD03BF">
      <w:pPr>
        <w:spacing w:before="8"/>
        <w:rPr>
          <w:rFonts w:ascii="Garamond" w:eastAsia="Garamond" w:hAnsi="Garamond" w:cs="Garamond"/>
          <w:b/>
          <w:bCs/>
          <w:sz w:val="24"/>
          <w:szCs w:val="24"/>
        </w:rPr>
      </w:pPr>
    </w:p>
    <w:p w14:paraId="35C61502" w14:textId="1B8B3389" w:rsidR="00BD03BF" w:rsidRDefault="00BD03BF" w:rsidP="00BD03BF">
      <w:pPr>
        <w:spacing w:before="8"/>
        <w:rPr>
          <w:rFonts w:ascii="Garamond" w:eastAsia="Garamond" w:hAnsi="Garamond" w:cs="Garamond"/>
          <w:sz w:val="24"/>
          <w:szCs w:val="24"/>
        </w:rPr>
      </w:pPr>
      <w:r w:rsidRPr="00D23FD1">
        <w:rPr>
          <w:rFonts w:ascii="Garamond" w:eastAsia="Garamond" w:hAnsi="Garamond" w:cs="Garamond"/>
          <w:i/>
          <w:iCs/>
          <w:sz w:val="24"/>
          <w:szCs w:val="24"/>
        </w:rPr>
        <w:t>For this data set,</w:t>
      </w:r>
      <w:r>
        <w:rPr>
          <w:rFonts w:ascii="Garamond" w:eastAsia="Garamond" w:hAnsi="Garamond" w:cs="Garamond"/>
          <w:i/>
          <w:iCs/>
          <w:sz w:val="24"/>
          <w:szCs w:val="24"/>
        </w:rPr>
        <w:t xml:space="preserve"> use Dataset 2b_RCT, </w:t>
      </w:r>
      <w:r>
        <w:rPr>
          <w:rFonts w:ascii="Garamond" w:eastAsia="Garamond" w:hAnsi="Garamond" w:cs="Garamond"/>
          <w:sz w:val="24"/>
          <w:szCs w:val="24"/>
        </w:rPr>
        <w:t xml:space="preserve">available in the Assignments folder. </w:t>
      </w:r>
      <w:r w:rsidR="00AB4098">
        <w:rPr>
          <w:rFonts w:ascii="Garamond" w:eastAsia="Garamond" w:hAnsi="Garamond" w:cs="Garamond"/>
          <w:sz w:val="24"/>
          <w:szCs w:val="24"/>
        </w:rPr>
        <w:t>You should use the</w:t>
      </w:r>
      <w:r w:rsidR="003B7A26">
        <w:rPr>
          <w:rFonts w:ascii="Garamond" w:eastAsia="Garamond" w:hAnsi="Garamond" w:cs="Garamond"/>
          <w:sz w:val="24"/>
          <w:szCs w:val="24"/>
        </w:rPr>
        <w:t xml:space="preserve">se </w:t>
      </w:r>
      <w:r w:rsidR="00AB4098">
        <w:rPr>
          <w:rFonts w:ascii="Garamond" w:eastAsia="Garamond" w:hAnsi="Garamond" w:cs="Garamond"/>
          <w:sz w:val="24"/>
          <w:szCs w:val="24"/>
        </w:rPr>
        <w:t>covariates as controls in your regressions throughout this problem</w:t>
      </w:r>
      <w:r w:rsidR="00346264">
        <w:rPr>
          <w:rFonts w:ascii="Garamond" w:eastAsia="Garamond" w:hAnsi="Garamond" w:cs="Garamond"/>
          <w:sz w:val="24"/>
          <w:szCs w:val="24"/>
        </w:rPr>
        <w:t>.</w:t>
      </w:r>
      <w:r w:rsidR="00346264">
        <w:rPr>
          <w:rStyle w:val="FootnoteReference"/>
          <w:rFonts w:ascii="Garamond" w:eastAsia="Garamond" w:hAnsi="Garamond" w:cs="Garamond"/>
          <w:sz w:val="24"/>
          <w:szCs w:val="24"/>
        </w:rPr>
        <w:footnoteReference w:id="2"/>
      </w:r>
    </w:p>
    <w:p w14:paraId="42D663F9" w14:textId="77777777" w:rsidR="00BD03BF" w:rsidRPr="00BD03BF" w:rsidRDefault="00BD03BF" w:rsidP="00BD03BF">
      <w:pPr>
        <w:spacing w:before="8"/>
        <w:rPr>
          <w:rFonts w:ascii="Garamond" w:eastAsia="Garamond" w:hAnsi="Garamond" w:cs="Garamond"/>
          <w:b/>
          <w:bCs/>
          <w:sz w:val="24"/>
          <w:szCs w:val="24"/>
        </w:rPr>
      </w:pPr>
    </w:p>
    <w:p w14:paraId="79F7F48D" w14:textId="6CD3900A" w:rsidR="003704A7" w:rsidRPr="003704A7" w:rsidRDefault="003704A7" w:rsidP="00BD03BF">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First, estimate the effect of treatment (“Itreatment”) on the main outcome of interest: </w:t>
      </w:r>
      <w:r>
        <w:rPr>
          <w:rFonts w:ascii="Garamond" w:eastAsia="Garamond" w:hAnsi="Garamond" w:cs="Garamond"/>
          <w:sz w:val="24"/>
          <w:szCs w:val="24"/>
        </w:rPr>
        <w:t>“Ireadmit2_180_100</w:t>
      </w:r>
      <w:r>
        <w:rPr>
          <w:rFonts w:ascii="Garamond" w:eastAsia="Garamond" w:hAnsi="Garamond" w:cs="Garamond"/>
          <w:sz w:val="24"/>
          <w:szCs w:val="24"/>
        </w:rPr>
        <w:t>”</w:t>
      </w:r>
      <w:r w:rsidR="003B7A26">
        <w:rPr>
          <w:rFonts w:ascii="Garamond" w:eastAsia="Garamond" w:hAnsi="Garamond" w:cs="Garamond"/>
          <w:sz w:val="24"/>
          <w:szCs w:val="24"/>
        </w:rPr>
        <w:t xml:space="preserve"> with a linear probability model</w:t>
      </w:r>
      <w:r>
        <w:rPr>
          <w:rFonts w:ascii="Garamond" w:eastAsia="Garamond" w:hAnsi="Garamond" w:cs="Garamond"/>
          <w:sz w:val="24"/>
          <w:szCs w:val="24"/>
        </w:rPr>
        <w:t>.</w:t>
      </w:r>
      <w:r>
        <w:rPr>
          <w:rStyle w:val="FootnoteReference"/>
          <w:rFonts w:ascii="Garamond" w:eastAsia="Garamond" w:hAnsi="Garamond" w:cs="Garamond"/>
          <w:sz w:val="24"/>
          <w:szCs w:val="24"/>
        </w:rPr>
        <w:footnoteReference w:id="3"/>
      </w:r>
      <w:r w:rsidR="003B7A26">
        <w:rPr>
          <w:rFonts w:ascii="Garamond" w:eastAsia="Garamond" w:hAnsi="Garamond" w:cs="Garamond"/>
          <w:sz w:val="24"/>
          <w:szCs w:val="24"/>
        </w:rPr>
        <w:t xml:space="preserve"> Report and discuss</w:t>
      </w:r>
      <w:r>
        <w:rPr>
          <w:rFonts w:ascii="Garamond" w:eastAsia="Garamond" w:hAnsi="Garamond" w:cs="Garamond"/>
          <w:sz w:val="24"/>
          <w:szCs w:val="24"/>
        </w:rPr>
        <w:t xml:space="preserve"> the treatment effect. </w:t>
      </w:r>
    </w:p>
    <w:p w14:paraId="13652AD9" w14:textId="62870A63" w:rsidR="003704A7" w:rsidRPr="003704A7" w:rsidRDefault="003704A7" w:rsidP="00BD03BF">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Evaluate the performance of the </w:t>
      </w:r>
      <w:r w:rsidR="003B7A26">
        <w:rPr>
          <w:rFonts w:ascii="Garamond" w:eastAsia="Garamond" w:hAnsi="Garamond" w:cs="Garamond"/>
          <w:sz w:val="24"/>
          <w:szCs w:val="24"/>
        </w:rPr>
        <w:t>LPM</w:t>
      </w:r>
      <w:r>
        <w:rPr>
          <w:rFonts w:ascii="Garamond" w:eastAsia="Garamond" w:hAnsi="Garamond" w:cs="Garamond"/>
          <w:sz w:val="24"/>
          <w:szCs w:val="24"/>
        </w:rPr>
        <w:t xml:space="preserve"> in this setting</w:t>
      </w:r>
      <w:r w:rsidR="00C3750D">
        <w:rPr>
          <w:rFonts w:ascii="Garamond" w:eastAsia="Garamond" w:hAnsi="Garamond" w:cs="Garamond"/>
          <w:sz w:val="24"/>
          <w:szCs w:val="24"/>
        </w:rPr>
        <w:t>. You should</w:t>
      </w:r>
      <w:r>
        <w:rPr>
          <w:rFonts w:ascii="Garamond" w:eastAsia="Garamond" w:hAnsi="Garamond" w:cs="Garamond"/>
          <w:sz w:val="24"/>
          <w:szCs w:val="24"/>
        </w:rPr>
        <w:t xml:space="preserve"> </w:t>
      </w:r>
      <w:r w:rsidR="00C3750D">
        <w:rPr>
          <w:rFonts w:ascii="Garamond" w:eastAsia="Garamond" w:hAnsi="Garamond" w:cs="Garamond"/>
          <w:sz w:val="24"/>
          <w:szCs w:val="24"/>
        </w:rPr>
        <w:t>use</w:t>
      </w:r>
      <w:r>
        <w:rPr>
          <w:rFonts w:ascii="Garamond" w:eastAsia="Garamond" w:hAnsi="Garamond" w:cs="Garamond"/>
          <w:sz w:val="24"/>
          <w:szCs w:val="24"/>
        </w:rPr>
        <w:t xml:space="preserve"> a well-chosen histogram</w:t>
      </w:r>
      <w:r w:rsidR="00C3750D">
        <w:rPr>
          <w:rFonts w:ascii="Garamond" w:eastAsia="Garamond" w:hAnsi="Garamond" w:cs="Garamond"/>
          <w:sz w:val="24"/>
          <w:szCs w:val="24"/>
        </w:rPr>
        <w:t xml:space="preserve"> as well as a description of the significance of the regression (i.e., what are we using it for)</w:t>
      </w:r>
      <w:r w:rsidR="003B7A26">
        <w:rPr>
          <w:rFonts w:ascii="Garamond" w:eastAsia="Garamond" w:hAnsi="Garamond" w:cs="Garamond"/>
          <w:sz w:val="24"/>
          <w:szCs w:val="24"/>
        </w:rPr>
        <w:t>.</w:t>
      </w:r>
    </w:p>
    <w:p w14:paraId="7627CF53" w14:textId="722F75FC" w:rsidR="003704A7" w:rsidRPr="00753B78" w:rsidRDefault="003704A7" w:rsidP="00BD03BF">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What alternative model </w:t>
      </w:r>
      <w:r w:rsidR="00C3750D">
        <w:rPr>
          <w:rFonts w:ascii="Garamond" w:eastAsia="Garamond" w:hAnsi="Garamond" w:cs="Garamond"/>
          <w:sz w:val="24"/>
          <w:szCs w:val="24"/>
        </w:rPr>
        <w:t>might you use</w:t>
      </w:r>
      <w:r>
        <w:rPr>
          <w:rFonts w:ascii="Garamond" w:eastAsia="Garamond" w:hAnsi="Garamond" w:cs="Garamond"/>
          <w:sz w:val="24"/>
          <w:szCs w:val="24"/>
        </w:rPr>
        <w:t xml:space="preserve"> given this dependent variable? Perform </w:t>
      </w:r>
      <w:r w:rsidR="00C3750D">
        <w:rPr>
          <w:rFonts w:ascii="Garamond" w:eastAsia="Garamond" w:hAnsi="Garamond" w:cs="Garamond"/>
          <w:sz w:val="24"/>
          <w:szCs w:val="24"/>
        </w:rPr>
        <w:t>an</w:t>
      </w:r>
      <w:r>
        <w:rPr>
          <w:rFonts w:ascii="Garamond" w:eastAsia="Garamond" w:hAnsi="Garamond" w:cs="Garamond"/>
          <w:sz w:val="24"/>
          <w:szCs w:val="24"/>
        </w:rPr>
        <w:t xml:space="preserve"> adequate regression and report it. </w:t>
      </w:r>
    </w:p>
    <w:p w14:paraId="21CE42CE" w14:textId="380FC5D7" w:rsidR="00753B78" w:rsidRPr="001E039D" w:rsidRDefault="00AD723D" w:rsidP="00BD03BF">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 xml:space="preserve">To interpret your results, construct a density plot of all marginal effects for the treatment variable, and a histogram of all the associated </w:t>
      </w:r>
      <w:r w:rsidRPr="00AD723D">
        <w:rPr>
          <w:rFonts w:ascii="Garamond" w:eastAsia="Garamond" w:hAnsi="Garamond" w:cs="Garamond"/>
          <w:i/>
          <w:iCs/>
          <w:sz w:val="24"/>
          <w:szCs w:val="24"/>
        </w:rPr>
        <w:t>p</w:t>
      </w:r>
      <w:r>
        <w:rPr>
          <w:rFonts w:ascii="Garamond" w:eastAsia="Garamond" w:hAnsi="Garamond" w:cs="Garamond"/>
          <w:sz w:val="24"/>
          <w:szCs w:val="24"/>
        </w:rPr>
        <w:t xml:space="preserve">-values. </w:t>
      </w:r>
      <w:r w:rsidR="003B7A26">
        <w:rPr>
          <w:rFonts w:ascii="Garamond" w:eastAsia="Garamond" w:hAnsi="Garamond" w:cs="Garamond"/>
          <w:sz w:val="24"/>
          <w:szCs w:val="24"/>
        </w:rPr>
        <w:t>Add</w:t>
      </w:r>
      <w:r w:rsidR="00F83647">
        <w:rPr>
          <w:rFonts w:ascii="Garamond" w:eastAsia="Garamond" w:hAnsi="Garamond" w:cs="Garamond"/>
          <w:sz w:val="24"/>
          <w:szCs w:val="24"/>
        </w:rPr>
        <w:t xml:space="preserve"> the AME and the MEM</w:t>
      </w:r>
      <w:r w:rsidR="003B7A26">
        <w:rPr>
          <w:rFonts w:ascii="Garamond" w:eastAsia="Garamond" w:hAnsi="Garamond" w:cs="Garamond"/>
          <w:sz w:val="24"/>
          <w:szCs w:val="24"/>
        </w:rPr>
        <w:t xml:space="preserve"> to your density plot</w:t>
      </w:r>
      <w:r w:rsidR="00F83647">
        <w:rPr>
          <w:rFonts w:ascii="Garamond" w:eastAsia="Garamond" w:hAnsi="Garamond" w:cs="Garamond"/>
          <w:sz w:val="24"/>
          <w:szCs w:val="24"/>
        </w:rPr>
        <w:t xml:space="preserve">. </w:t>
      </w:r>
      <w:r>
        <w:rPr>
          <w:rFonts w:ascii="Garamond" w:eastAsia="Garamond" w:hAnsi="Garamond" w:cs="Garamond"/>
          <w:sz w:val="24"/>
          <w:szCs w:val="24"/>
        </w:rPr>
        <w:t xml:space="preserve">Is there evidence of heterogeneous treatment effects? Were there </w:t>
      </w:r>
      <w:r w:rsidR="003B7A26">
        <w:rPr>
          <w:rFonts w:ascii="Garamond" w:eastAsia="Garamond" w:hAnsi="Garamond" w:cs="Garamond"/>
          <w:sz w:val="24"/>
          <w:szCs w:val="24"/>
        </w:rPr>
        <w:t>any</w:t>
      </w:r>
      <w:r>
        <w:rPr>
          <w:rFonts w:ascii="Garamond" w:eastAsia="Garamond" w:hAnsi="Garamond" w:cs="Garamond"/>
          <w:sz w:val="24"/>
          <w:szCs w:val="24"/>
        </w:rPr>
        <w:t xml:space="preserve"> individuals for whom the policy appeared to reduce spending meaningfully? </w:t>
      </w:r>
    </w:p>
    <w:p w14:paraId="491F4898" w14:textId="464AFE99" w:rsidR="001E039D" w:rsidRPr="001E039D" w:rsidRDefault="001E039D" w:rsidP="00BD03BF">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Let’s investigate the effect of the treatment on the number of inpatient hospitalizations (“post_ie_admit_cnt_180_IP”). Report a histogram of this variable to defend a specific regression model, then report the results of that regression</w:t>
      </w:r>
      <w:r w:rsidR="00934FDA">
        <w:rPr>
          <w:rFonts w:ascii="Garamond" w:eastAsia="Garamond" w:hAnsi="Garamond" w:cs="Garamond"/>
          <w:sz w:val="24"/>
          <w:szCs w:val="24"/>
        </w:rPr>
        <w:t>. Compare the results to a naïve OLS regression</w:t>
      </w:r>
      <w:r>
        <w:rPr>
          <w:rFonts w:ascii="Garamond" w:eastAsia="Garamond" w:hAnsi="Garamond" w:cs="Garamond"/>
          <w:sz w:val="24"/>
          <w:szCs w:val="24"/>
        </w:rPr>
        <w:t xml:space="preserve">. </w:t>
      </w:r>
      <w:r w:rsidR="00491345">
        <w:rPr>
          <w:rFonts w:ascii="Garamond" w:eastAsia="Garamond" w:hAnsi="Garamond" w:cs="Garamond"/>
          <w:sz w:val="24"/>
          <w:szCs w:val="24"/>
        </w:rPr>
        <w:t xml:space="preserve">How do you </w:t>
      </w:r>
      <w:r w:rsidR="00BF14E5">
        <w:rPr>
          <w:rFonts w:ascii="Garamond" w:eastAsia="Garamond" w:hAnsi="Garamond" w:cs="Garamond"/>
          <w:sz w:val="24"/>
          <w:szCs w:val="24"/>
        </w:rPr>
        <w:t>interpret</w:t>
      </w:r>
      <w:r w:rsidR="00491345">
        <w:rPr>
          <w:rFonts w:ascii="Garamond" w:eastAsia="Garamond" w:hAnsi="Garamond" w:cs="Garamond"/>
          <w:sz w:val="24"/>
          <w:szCs w:val="24"/>
        </w:rPr>
        <w:t xml:space="preserve"> </w:t>
      </w:r>
      <w:r w:rsidR="00BF14E5">
        <w:rPr>
          <w:rFonts w:ascii="Garamond" w:eastAsia="Garamond" w:hAnsi="Garamond" w:cs="Garamond"/>
          <w:sz w:val="24"/>
          <w:szCs w:val="24"/>
        </w:rPr>
        <w:t>your coefficients (particularly for the treatment effect)?</w:t>
      </w:r>
    </w:p>
    <w:p w14:paraId="22F173C1" w14:textId="3BDF9C44" w:rsidR="002E09E8" w:rsidRPr="002E09E8" w:rsidRDefault="00491345" w:rsidP="001E039D">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Does your model rest on any assumptions? If so, test them, and modify your reported regression in (e) if needed.</w:t>
      </w:r>
      <w:r w:rsidR="00CB77F3">
        <w:rPr>
          <w:rFonts w:ascii="Garamond" w:eastAsia="Garamond" w:hAnsi="Garamond" w:cs="Garamond"/>
          <w:sz w:val="24"/>
          <w:szCs w:val="24"/>
        </w:rPr>
        <w:t xml:space="preserve"> </w:t>
      </w:r>
      <w:r w:rsidR="006B5DFE">
        <w:rPr>
          <w:rFonts w:ascii="Garamond" w:eastAsia="Garamond" w:hAnsi="Garamond" w:cs="Garamond"/>
          <w:sz w:val="24"/>
          <w:szCs w:val="24"/>
        </w:rPr>
        <w:t>Compare the new results to</w:t>
      </w:r>
      <w:r w:rsidR="00CB77F3">
        <w:rPr>
          <w:rFonts w:ascii="Garamond" w:eastAsia="Garamond" w:hAnsi="Garamond" w:cs="Garamond"/>
          <w:sz w:val="24"/>
          <w:szCs w:val="24"/>
        </w:rPr>
        <w:t xml:space="preserve"> (e) and interpret how </w:t>
      </w:r>
      <w:r w:rsidR="006B5DFE">
        <w:rPr>
          <w:rFonts w:ascii="Garamond" w:eastAsia="Garamond" w:hAnsi="Garamond" w:cs="Garamond"/>
          <w:sz w:val="24"/>
          <w:szCs w:val="24"/>
        </w:rPr>
        <w:t>they’ve</w:t>
      </w:r>
      <w:r w:rsidR="00CB77F3">
        <w:rPr>
          <w:rFonts w:ascii="Garamond" w:eastAsia="Garamond" w:hAnsi="Garamond" w:cs="Garamond"/>
          <w:sz w:val="24"/>
          <w:szCs w:val="24"/>
        </w:rPr>
        <w:t xml:space="preserve"> changed. </w:t>
      </w:r>
    </w:p>
    <w:p w14:paraId="4A854AA9" w14:textId="0C7AC0BC" w:rsidR="001E039D" w:rsidRPr="001E039D" w:rsidRDefault="002E09E8" w:rsidP="002E09E8">
      <w:pPr>
        <w:pStyle w:val="ListParagraph"/>
        <w:numPr>
          <w:ilvl w:val="2"/>
          <w:numId w:val="5"/>
        </w:numPr>
        <w:spacing w:before="8"/>
        <w:rPr>
          <w:rFonts w:ascii="Garamond" w:eastAsia="Garamond" w:hAnsi="Garamond" w:cs="Garamond"/>
          <w:b/>
          <w:bCs/>
          <w:sz w:val="24"/>
          <w:szCs w:val="24"/>
        </w:rPr>
      </w:pPr>
      <w:r>
        <w:rPr>
          <w:rFonts w:ascii="Garamond" w:eastAsia="Garamond" w:hAnsi="Garamond" w:cs="Garamond"/>
          <w:sz w:val="24"/>
          <w:szCs w:val="24"/>
        </w:rPr>
        <w:t xml:space="preserve">Note: think about the construction of this variable and the people in your sample before jumping to extra complications. </w:t>
      </w:r>
      <w:r w:rsidR="00491345">
        <w:rPr>
          <w:rFonts w:ascii="Garamond" w:eastAsia="Garamond" w:hAnsi="Garamond" w:cs="Garamond"/>
          <w:sz w:val="24"/>
          <w:szCs w:val="24"/>
        </w:rPr>
        <w:t xml:space="preserve"> </w:t>
      </w:r>
    </w:p>
    <w:p w14:paraId="386AA0A4" w14:textId="08888C16" w:rsidR="00BE7FF8" w:rsidRDefault="00346264" w:rsidP="001E039D">
      <w:pPr>
        <w:pStyle w:val="ListParagraph"/>
        <w:numPr>
          <w:ilvl w:val="1"/>
          <w:numId w:val="5"/>
        </w:numPr>
        <w:spacing w:before="8"/>
        <w:rPr>
          <w:rFonts w:ascii="Garamond" w:eastAsia="Garamond" w:hAnsi="Garamond" w:cs="Garamond"/>
          <w:sz w:val="24"/>
          <w:szCs w:val="24"/>
        </w:rPr>
      </w:pPr>
      <w:r>
        <w:rPr>
          <w:rFonts w:ascii="Garamond" w:eastAsia="Garamond" w:hAnsi="Garamond" w:cs="Garamond"/>
          <w:sz w:val="24"/>
          <w:szCs w:val="24"/>
        </w:rPr>
        <w:t xml:space="preserve">Finally, </w:t>
      </w:r>
      <w:r w:rsidR="000D4E01">
        <w:rPr>
          <w:rFonts w:ascii="Garamond" w:eastAsia="Garamond" w:hAnsi="Garamond" w:cs="Garamond"/>
          <w:sz w:val="24"/>
          <w:szCs w:val="24"/>
        </w:rPr>
        <w:t xml:space="preserve">we can evaluate </w:t>
      </w:r>
      <w:r>
        <w:rPr>
          <w:rFonts w:ascii="Garamond" w:eastAsia="Garamond" w:hAnsi="Garamond" w:cs="Garamond"/>
          <w:sz w:val="24"/>
          <w:szCs w:val="24"/>
        </w:rPr>
        <w:t xml:space="preserve">how treatment through this program may have affected decisions about </w:t>
      </w:r>
      <w:r>
        <w:rPr>
          <w:rFonts w:ascii="Garamond" w:eastAsia="Garamond" w:hAnsi="Garamond" w:cs="Garamond"/>
          <w:i/>
          <w:iCs/>
          <w:sz w:val="24"/>
          <w:szCs w:val="24"/>
        </w:rPr>
        <w:t xml:space="preserve">where </w:t>
      </w:r>
      <w:r>
        <w:rPr>
          <w:rFonts w:ascii="Garamond" w:eastAsia="Garamond" w:hAnsi="Garamond" w:cs="Garamond"/>
          <w:sz w:val="24"/>
          <w:szCs w:val="24"/>
        </w:rPr>
        <w:t xml:space="preserve">individuals sought care: </w:t>
      </w:r>
    </w:p>
    <w:p w14:paraId="388B93AD" w14:textId="6E43D4EC" w:rsidR="00346264" w:rsidRDefault="00346264" w:rsidP="00346264">
      <w:pPr>
        <w:pStyle w:val="ListParagraph"/>
        <w:numPr>
          <w:ilvl w:val="2"/>
          <w:numId w:val="5"/>
        </w:numPr>
        <w:spacing w:before="8"/>
        <w:rPr>
          <w:rFonts w:ascii="Garamond" w:eastAsia="Garamond" w:hAnsi="Garamond" w:cs="Garamond"/>
          <w:sz w:val="24"/>
          <w:szCs w:val="24"/>
        </w:rPr>
      </w:pPr>
      <w:r>
        <w:rPr>
          <w:rFonts w:ascii="Garamond" w:eastAsia="Garamond" w:hAnsi="Garamond" w:cs="Garamond"/>
          <w:sz w:val="24"/>
          <w:szCs w:val="24"/>
        </w:rPr>
        <w:t xml:space="preserve">Use the </w:t>
      </w:r>
      <w:r w:rsidRPr="00B2159B">
        <w:rPr>
          <w:rFonts w:ascii="Garamond" w:eastAsia="Garamond" w:hAnsi="Garamond" w:cs="Garamond"/>
          <w:sz w:val="24"/>
          <w:szCs w:val="24"/>
        </w:rPr>
        <w:t>Dataset2b_</w:t>
      </w:r>
      <w:r w:rsidR="00B2159B" w:rsidRPr="00B2159B">
        <w:rPr>
          <w:rFonts w:ascii="Garamond" w:eastAsia="Garamond" w:hAnsi="Garamond" w:cs="Garamond"/>
          <w:sz w:val="24"/>
          <w:szCs w:val="24"/>
        </w:rPr>
        <w:t>RCT_</w:t>
      </w:r>
      <w:r w:rsidRPr="00B2159B">
        <w:rPr>
          <w:rFonts w:ascii="Garamond" w:eastAsia="Garamond" w:hAnsi="Garamond" w:cs="Garamond"/>
          <w:sz w:val="24"/>
          <w:szCs w:val="24"/>
        </w:rPr>
        <w:t>AdditionalVariables</w:t>
      </w:r>
      <w:r>
        <w:rPr>
          <w:rFonts w:ascii="Garamond" w:eastAsia="Garamond" w:hAnsi="Garamond" w:cs="Garamond"/>
          <w:sz w:val="24"/>
          <w:szCs w:val="24"/>
        </w:rPr>
        <w:t xml:space="preserve"> dataset to merge in the variable “carechoice”. This variable represents an answer to a survey question (180 days post-treatment) about where the individual is most likely to go for treatment</w:t>
      </w:r>
      <w:r w:rsidR="00B2159B">
        <w:rPr>
          <w:rFonts w:ascii="Garamond" w:eastAsia="Garamond" w:hAnsi="Garamond" w:cs="Garamond"/>
          <w:sz w:val="24"/>
          <w:szCs w:val="24"/>
        </w:rPr>
        <w:t>.</w:t>
      </w:r>
      <w:r w:rsidR="00B2159B">
        <w:rPr>
          <w:rStyle w:val="FootnoteReference"/>
          <w:rFonts w:ascii="Garamond" w:eastAsia="Garamond" w:hAnsi="Garamond" w:cs="Garamond"/>
          <w:sz w:val="24"/>
          <w:szCs w:val="24"/>
        </w:rPr>
        <w:footnoteReference w:id="4"/>
      </w:r>
      <w:r>
        <w:rPr>
          <w:rFonts w:ascii="Garamond" w:eastAsia="Garamond" w:hAnsi="Garamond" w:cs="Garamond"/>
          <w:sz w:val="24"/>
          <w:szCs w:val="24"/>
        </w:rPr>
        <w:t xml:space="preserve"> </w:t>
      </w:r>
    </w:p>
    <w:p w14:paraId="74D5A44F" w14:textId="6B8EA14E" w:rsidR="00346264" w:rsidRDefault="00346264" w:rsidP="00346264">
      <w:pPr>
        <w:pStyle w:val="ListParagraph"/>
        <w:numPr>
          <w:ilvl w:val="2"/>
          <w:numId w:val="5"/>
        </w:numPr>
        <w:spacing w:before="8"/>
        <w:rPr>
          <w:rFonts w:ascii="Garamond" w:eastAsia="Garamond" w:hAnsi="Garamond" w:cs="Garamond"/>
          <w:sz w:val="24"/>
          <w:szCs w:val="24"/>
        </w:rPr>
      </w:pPr>
      <w:r>
        <w:rPr>
          <w:rFonts w:ascii="Garamond" w:eastAsia="Garamond" w:hAnsi="Garamond" w:cs="Garamond"/>
          <w:sz w:val="24"/>
          <w:szCs w:val="24"/>
        </w:rPr>
        <w:t xml:space="preserve">Estimate and report </w:t>
      </w:r>
      <w:r w:rsidR="000F1636">
        <w:rPr>
          <w:rFonts w:ascii="Garamond" w:eastAsia="Garamond" w:hAnsi="Garamond" w:cs="Garamond"/>
          <w:sz w:val="24"/>
          <w:szCs w:val="24"/>
        </w:rPr>
        <w:t xml:space="preserve">the odds ratios from </w:t>
      </w:r>
      <w:r w:rsidR="00647C7B">
        <w:rPr>
          <w:rFonts w:ascii="Garamond" w:eastAsia="Garamond" w:hAnsi="Garamond" w:cs="Garamond"/>
          <w:sz w:val="24"/>
          <w:szCs w:val="24"/>
        </w:rPr>
        <w:t>a</w:t>
      </w:r>
      <w:r>
        <w:rPr>
          <w:rFonts w:ascii="Garamond" w:eastAsia="Garamond" w:hAnsi="Garamond" w:cs="Garamond"/>
          <w:sz w:val="24"/>
          <w:szCs w:val="24"/>
        </w:rPr>
        <w:t xml:space="preserve"> multinomial logit </w:t>
      </w:r>
      <w:r w:rsidR="00647C7B">
        <w:rPr>
          <w:rFonts w:ascii="Garamond" w:eastAsia="Garamond" w:hAnsi="Garamond" w:cs="Garamond"/>
          <w:sz w:val="24"/>
          <w:szCs w:val="24"/>
        </w:rPr>
        <w:t>regression</w:t>
      </w:r>
      <w:r>
        <w:rPr>
          <w:rFonts w:ascii="Garamond" w:eastAsia="Garamond" w:hAnsi="Garamond" w:cs="Garamond"/>
          <w:sz w:val="24"/>
          <w:szCs w:val="24"/>
        </w:rPr>
        <w:t xml:space="preserve">. Defend your choice of reference group. </w:t>
      </w:r>
      <w:r w:rsidR="0055342D">
        <w:rPr>
          <w:rFonts w:ascii="Garamond" w:eastAsia="Garamond" w:hAnsi="Garamond" w:cs="Garamond"/>
          <w:sz w:val="24"/>
          <w:szCs w:val="24"/>
        </w:rPr>
        <w:t xml:space="preserve">(Note: your table may end up looking funky here. Try to make it nice but don’t spend </w:t>
      </w:r>
      <w:r w:rsidR="0055342D" w:rsidRPr="0055342D">
        <w:rPr>
          <w:rFonts w:ascii="Garamond" w:eastAsia="Garamond" w:hAnsi="Garamond" w:cs="Garamond"/>
          <w:sz w:val="24"/>
          <w:szCs w:val="24"/>
        </w:rPr>
        <w:t>too</w:t>
      </w:r>
      <w:r w:rsidR="0055342D">
        <w:rPr>
          <w:rFonts w:ascii="Garamond" w:eastAsia="Garamond" w:hAnsi="Garamond" w:cs="Garamond"/>
          <w:i/>
          <w:iCs/>
          <w:sz w:val="24"/>
          <w:szCs w:val="24"/>
        </w:rPr>
        <w:t xml:space="preserve"> </w:t>
      </w:r>
      <w:r w:rsidR="0055342D">
        <w:rPr>
          <w:rFonts w:ascii="Garamond" w:eastAsia="Garamond" w:hAnsi="Garamond" w:cs="Garamond"/>
          <w:sz w:val="24"/>
          <w:szCs w:val="24"/>
        </w:rPr>
        <w:t>much time on it).</w:t>
      </w:r>
    </w:p>
    <w:p w14:paraId="4DFAD088" w14:textId="77777777" w:rsidR="00DD22C0" w:rsidRDefault="00FE4264" w:rsidP="00346264">
      <w:pPr>
        <w:pStyle w:val="ListParagraph"/>
        <w:numPr>
          <w:ilvl w:val="2"/>
          <w:numId w:val="5"/>
        </w:numPr>
        <w:spacing w:before="8"/>
        <w:rPr>
          <w:rFonts w:ascii="Garamond" w:eastAsia="Garamond" w:hAnsi="Garamond" w:cs="Garamond"/>
          <w:sz w:val="24"/>
          <w:szCs w:val="24"/>
        </w:rPr>
      </w:pPr>
      <w:r>
        <w:rPr>
          <w:rFonts w:ascii="Garamond" w:eastAsia="Garamond" w:hAnsi="Garamond" w:cs="Garamond"/>
          <w:sz w:val="24"/>
          <w:szCs w:val="24"/>
        </w:rPr>
        <w:t xml:space="preserve">Interpret </w:t>
      </w:r>
      <w:r w:rsidR="000F1636">
        <w:rPr>
          <w:rFonts w:ascii="Garamond" w:eastAsia="Garamond" w:hAnsi="Garamond" w:cs="Garamond"/>
          <w:sz w:val="24"/>
          <w:szCs w:val="24"/>
        </w:rPr>
        <w:t>your</w:t>
      </w:r>
      <w:r>
        <w:rPr>
          <w:rFonts w:ascii="Garamond" w:eastAsia="Garamond" w:hAnsi="Garamond" w:cs="Garamond"/>
          <w:sz w:val="24"/>
          <w:szCs w:val="24"/>
        </w:rPr>
        <w:t xml:space="preserve"> coefficients</w:t>
      </w:r>
      <w:r w:rsidR="00DD22C0">
        <w:rPr>
          <w:rFonts w:ascii="Garamond" w:eastAsia="Garamond" w:hAnsi="Garamond" w:cs="Garamond"/>
          <w:sz w:val="24"/>
          <w:szCs w:val="24"/>
        </w:rPr>
        <w:t xml:space="preserve"> and discuss</w:t>
      </w:r>
      <w:r>
        <w:rPr>
          <w:rFonts w:ascii="Garamond" w:eastAsia="Garamond" w:hAnsi="Garamond" w:cs="Garamond"/>
          <w:sz w:val="24"/>
          <w:szCs w:val="24"/>
        </w:rPr>
        <w:t>.</w:t>
      </w:r>
      <w:r w:rsidR="00DD22C0">
        <w:rPr>
          <w:rFonts w:ascii="Garamond" w:eastAsia="Garamond" w:hAnsi="Garamond" w:cs="Garamond"/>
          <w:sz w:val="24"/>
          <w:szCs w:val="24"/>
        </w:rPr>
        <w:t xml:space="preserve"> How might the program have led to these results? Does it match your intuition?</w:t>
      </w:r>
    </w:p>
    <w:p w14:paraId="1FF11A1E" w14:textId="5E1FF081" w:rsidR="00FE4264" w:rsidRPr="00346264" w:rsidRDefault="000F1636" w:rsidP="00346264">
      <w:pPr>
        <w:pStyle w:val="ListParagraph"/>
        <w:numPr>
          <w:ilvl w:val="2"/>
          <w:numId w:val="5"/>
        </w:numPr>
        <w:spacing w:before="8"/>
        <w:rPr>
          <w:rFonts w:ascii="Garamond" w:eastAsia="Garamond" w:hAnsi="Garamond" w:cs="Garamond"/>
          <w:sz w:val="24"/>
          <w:szCs w:val="24"/>
        </w:rPr>
      </w:pPr>
      <w:r>
        <w:rPr>
          <w:rFonts w:ascii="Garamond" w:eastAsia="Garamond" w:hAnsi="Garamond" w:cs="Garamond"/>
          <w:sz w:val="24"/>
          <w:szCs w:val="24"/>
        </w:rPr>
        <w:t xml:space="preserve">How accurate is your model in predicting choices? </w:t>
      </w:r>
      <w:r w:rsidR="00DD22C0">
        <w:rPr>
          <w:rFonts w:ascii="Garamond" w:eastAsia="Garamond" w:hAnsi="Garamond" w:cs="Garamond"/>
          <w:sz w:val="24"/>
          <w:szCs w:val="24"/>
        </w:rPr>
        <w:t xml:space="preserve">Present a classification table as well as a visualization of the predictive power of your model. </w:t>
      </w:r>
      <w:r>
        <w:rPr>
          <w:rFonts w:ascii="Garamond" w:eastAsia="Garamond" w:hAnsi="Garamond" w:cs="Garamond"/>
          <w:sz w:val="24"/>
          <w:szCs w:val="24"/>
        </w:rPr>
        <w:t xml:space="preserve">Do you believe your model? </w:t>
      </w:r>
    </w:p>
    <w:p w14:paraId="417E32E5" w14:textId="757C1749" w:rsidR="001E039D" w:rsidRPr="00346264" w:rsidRDefault="00DD22C0" w:rsidP="00346264">
      <w:pPr>
        <w:pStyle w:val="ListParagraph"/>
        <w:numPr>
          <w:ilvl w:val="1"/>
          <w:numId w:val="5"/>
        </w:numPr>
        <w:spacing w:before="8"/>
        <w:rPr>
          <w:rFonts w:ascii="Garamond" w:eastAsia="Garamond" w:hAnsi="Garamond" w:cs="Garamond"/>
          <w:b/>
          <w:bCs/>
          <w:sz w:val="24"/>
          <w:szCs w:val="24"/>
        </w:rPr>
      </w:pPr>
      <w:r>
        <w:rPr>
          <w:rFonts w:ascii="Garamond" w:eastAsia="Garamond" w:hAnsi="Garamond" w:cs="Garamond"/>
          <w:sz w:val="24"/>
          <w:szCs w:val="24"/>
        </w:rPr>
        <w:t>Taken together, w</w:t>
      </w:r>
      <w:r w:rsidR="00346264">
        <w:rPr>
          <w:rFonts w:ascii="Garamond" w:eastAsia="Garamond" w:hAnsi="Garamond" w:cs="Garamond"/>
          <w:sz w:val="24"/>
          <w:szCs w:val="24"/>
        </w:rPr>
        <w:t xml:space="preserve">hat do your results suggest about the effectiveness of this program on reducing superutilization spending and readmission rates?  </w:t>
      </w:r>
    </w:p>
    <w:sectPr w:rsidR="001E039D" w:rsidRPr="00346264" w:rsidSect="008A6E3A">
      <w:headerReference w:type="default" r:id="rId11"/>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BAD3" w14:textId="77777777" w:rsidR="003D0069" w:rsidRDefault="003D0069" w:rsidP="005750B1">
      <w:r>
        <w:separator/>
      </w:r>
    </w:p>
  </w:endnote>
  <w:endnote w:type="continuationSeparator" w:id="0">
    <w:p w14:paraId="42131C5F" w14:textId="77777777" w:rsidR="003D0069" w:rsidRDefault="003D0069" w:rsidP="0057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E14F" w14:textId="77777777" w:rsidR="003D0069" w:rsidRDefault="003D0069" w:rsidP="005750B1">
      <w:r>
        <w:separator/>
      </w:r>
    </w:p>
  </w:footnote>
  <w:footnote w:type="continuationSeparator" w:id="0">
    <w:p w14:paraId="01EB69A3" w14:textId="77777777" w:rsidR="003D0069" w:rsidRDefault="003D0069" w:rsidP="005750B1">
      <w:r>
        <w:continuationSeparator/>
      </w:r>
    </w:p>
  </w:footnote>
  <w:footnote w:id="1">
    <w:p w14:paraId="10EEE3F5" w14:textId="5A59C00E" w:rsidR="00953D01" w:rsidRPr="00346264" w:rsidRDefault="00953D01">
      <w:pPr>
        <w:pStyle w:val="FootnoteText"/>
        <w:rPr>
          <w:rFonts w:ascii="Times New Roman" w:hAnsi="Times New Roman" w:cs="Times New Roman"/>
        </w:rPr>
      </w:pPr>
      <w:r w:rsidRPr="00346264">
        <w:rPr>
          <w:rStyle w:val="FootnoteReference"/>
          <w:rFonts w:ascii="Times New Roman" w:hAnsi="Times New Roman" w:cs="Times New Roman"/>
        </w:rPr>
        <w:footnoteRef/>
      </w:r>
      <w:r w:rsidRPr="00346264">
        <w:rPr>
          <w:rFonts w:ascii="Times New Roman" w:hAnsi="Times New Roman" w:cs="Times New Roman"/>
        </w:rPr>
        <w:t xml:space="preserve"> HK has some details about how to do this in Stata if you are using Stata instead of R. </w:t>
      </w:r>
    </w:p>
  </w:footnote>
  <w:footnote w:id="2">
    <w:p w14:paraId="7FA4838C" w14:textId="6F80A3CA" w:rsidR="00346264" w:rsidRPr="00346264" w:rsidRDefault="00346264">
      <w:pPr>
        <w:pStyle w:val="FootnoteText"/>
        <w:rPr>
          <w:rFonts w:ascii="Times New Roman" w:hAnsi="Times New Roman" w:cs="Times New Roman"/>
        </w:rPr>
      </w:pPr>
      <w:r w:rsidRPr="00346264">
        <w:rPr>
          <w:rStyle w:val="FootnoteReference"/>
          <w:rFonts w:ascii="Times New Roman" w:hAnsi="Times New Roman" w:cs="Times New Roman"/>
        </w:rPr>
        <w:footnoteRef/>
      </w:r>
      <w:r w:rsidRPr="00346264">
        <w:rPr>
          <w:rFonts w:ascii="Times New Roman" w:hAnsi="Times New Roman" w:cs="Times New Roman"/>
        </w:rPr>
        <w:t xml:space="preserve"> </w:t>
      </w:r>
      <w:r w:rsidRPr="00346264">
        <w:rPr>
          <w:rFonts w:ascii="Times New Roman" w:eastAsia="Garamond" w:hAnsi="Times New Roman" w:cs="Times New Roman"/>
        </w:rPr>
        <w:t>Imale_100, Ihispanic_100, Iwhite_100, Iagebin3539, Iagebin4044, Iagebin4549, Iagebin5054, Iagebin5559, Iagebin6064, Iagebin6569, Iagebin7074, Iagebin75, I_diabetes_100, Idepression_100, IHBP_100, Iobesity_100.</w:t>
      </w:r>
    </w:p>
  </w:footnote>
  <w:footnote w:id="3">
    <w:p w14:paraId="56A0E552" w14:textId="584E3373" w:rsidR="003704A7" w:rsidRPr="00346264" w:rsidRDefault="003704A7">
      <w:pPr>
        <w:pStyle w:val="FootnoteText"/>
        <w:rPr>
          <w:rFonts w:ascii="Times New Roman" w:hAnsi="Times New Roman" w:cs="Times New Roman"/>
        </w:rPr>
      </w:pPr>
      <w:r w:rsidRPr="00346264">
        <w:rPr>
          <w:rStyle w:val="FootnoteReference"/>
          <w:rFonts w:ascii="Times New Roman" w:hAnsi="Times New Roman" w:cs="Times New Roman"/>
        </w:rPr>
        <w:footnoteRef/>
      </w:r>
      <w:r w:rsidRPr="00346264">
        <w:rPr>
          <w:rFonts w:ascii="Times New Roman" w:hAnsi="Times New Roman" w:cs="Times New Roman"/>
        </w:rPr>
        <w:t xml:space="preserve"> Note that in the data, this is scaled so that it takes on values </w:t>
      </w:r>
      <m:oMath>
        <m:r>
          <w:rPr>
            <w:rFonts w:ascii="Cambria Math" w:hAnsi="Cambria Math" w:cs="Times New Roman"/>
          </w:rPr>
          <m:t>{0,100}</m:t>
        </m:r>
      </m:oMath>
      <w:r w:rsidRPr="00346264">
        <w:rPr>
          <w:rFonts w:ascii="Times New Roman" w:eastAsiaTheme="minorEastAsia" w:hAnsi="Times New Roman" w:cs="Times New Roman"/>
        </w:rPr>
        <w:t xml:space="preserve">. Please rescale it so that it is a true binary variable. </w:t>
      </w:r>
    </w:p>
  </w:footnote>
  <w:footnote w:id="4">
    <w:p w14:paraId="2708962B" w14:textId="278FFCE9" w:rsidR="00B2159B" w:rsidRPr="00B2159B" w:rsidRDefault="00B2159B">
      <w:pPr>
        <w:pStyle w:val="FootnoteText"/>
        <w:rPr>
          <w:rFonts w:ascii="Times New Roman" w:hAnsi="Times New Roman" w:cs="Times New Roman"/>
        </w:rPr>
      </w:pPr>
      <w:r w:rsidRPr="00B2159B">
        <w:rPr>
          <w:rStyle w:val="FootnoteReference"/>
          <w:rFonts w:ascii="Times New Roman" w:hAnsi="Times New Roman" w:cs="Times New Roman"/>
        </w:rPr>
        <w:footnoteRef/>
      </w:r>
      <w:r w:rsidRPr="00B2159B">
        <w:rPr>
          <w:rFonts w:ascii="Times New Roman" w:hAnsi="Times New Roman" w:cs="Times New Roman"/>
        </w:rPr>
        <w:t xml:space="preserve"> </w:t>
      </w:r>
      <w:r w:rsidRPr="00B2159B">
        <w:rPr>
          <w:rFonts w:ascii="Times New Roman" w:hAnsi="Times New Roman" w:cs="Times New Roman"/>
        </w:rPr>
        <w:t>The choices for this variable are 0 for “Stay home”, 1 for “Outpatient”, and 2 for “Inpatient.”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C586" w14:textId="6FDB5E60" w:rsidR="00CD5622" w:rsidRDefault="00CD5622">
    <w:pPr>
      <w:pStyle w:val="Header"/>
    </w:pPr>
    <w:r>
      <w:t>HAD 5744: Health Econometrics 1</w:t>
    </w:r>
  </w:p>
  <w:p w14:paraId="0454DD45" w14:textId="59EB39D9" w:rsidR="000A3944" w:rsidRDefault="00CD5622" w:rsidP="00812847">
    <w:pPr>
      <w:pStyle w:val="Header"/>
    </w:pPr>
    <w:r>
      <w:t>Dr. Hoagland</w:t>
    </w:r>
  </w:p>
  <w:p w14:paraId="46B955F1" w14:textId="77777777" w:rsidR="000A3944" w:rsidRDefault="000A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043"/>
    <w:multiLevelType w:val="hybridMultilevel"/>
    <w:tmpl w:val="70CCA0A4"/>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1" w15:restartNumberingAfterBreak="0">
    <w:nsid w:val="1954677B"/>
    <w:multiLevelType w:val="hybridMultilevel"/>
    <w:tmpl w:val="72A2239C"/>
    <w:lvl w:ilvl="0" w:tplc="280E1ED4">
      <w:start w:val="1"/>
      <w:numFmt w:val="decimal"/>
      <w:lvlText w:val="%1."/>
      <w:lvlJc w:val="left"/>
      <w:pPr>
        <w:ind w:left="1301" w:hanging="360"/>
      </w:pPr>
      <w:rPr>
        <w:rFonts w:ascii="Garamond" w:eastAsia="Garamond" w:hAnsi="Garamond"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C5B2E"/>
    <w:multiLevelType w:val="hybridMultilevel"/>
    <w:tmpl w:val="126E6AC2"/>
    <w:lvl w:ilvl="0" w:tplc="5DCCC3E2">
      <w:start w:val="1"/>
      <w:numFmt w:val="decimal"/>
      <w:lvlText w:val="%1."/>
      <w:lvlJc w:val="left"/>
      <w:pPr>
        <w:ind w:left="540" w:hanging="360"/>
      </w:pPr>
      <w:rPr>
        <w:rFonts w:hint="default"/>
      </w:rPr>
    </w:lvl>
    <w:lvl w:ilvl="1" w:tplc="B88A1EAE">
      <w:start w:val="1"/>
      <w:numFmt w:val="lowerLetter"/>
      <w:lvlText w:val="%2."/>
      <w:lvlJc w:val="left"/>
      <w:pPr>
        <w:ind w:left="1260" w:hanging="360"/>
      </w:pPr>
      <w:rPr>
        <w:b w:val="0"/>
        <w:bCs w:val="0"/>
      </w:rPr>
    </w:lvl>
    <w:lvl w:ilvl="2" w:tplc="FE9AFF04">
      <w:start w:val="1"/>
      <w:numFmt w:val="lowerRoman"/>
      <w:lvlText w:val="%3."/>
      <w:lvlJc w:val="right"/>
      <w:pPr>
        <w:ind w:left="1980" w:hanging="180"/>
      </w:pPr>
      <w:rPr>
        <w:b w:val="0"/>
        <w:bCs w:val="0"/>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0582C32"/>
    <w:multiLevelType w:val="hybridMultilevel"/>
    <w:tmpl w:val="7FAA37E8"/>
    <w:lvl w:ilvl="0" w:tplc="370ACC88">
      <w:start w:val="1"/>
      <w:numFmt w:val="decimal"/>
      <w:lvlText w:val="%1)"/>
      <w:lvlJc w:val="left"/>
      <w:pPr>
        <w:ind w:left="940" w:hanging="360"/>
        <w:jc w:val="left"/>
      </w:pPr>
      <w:rPr>
        <w:rFonts w:ascii="Garamond" w:eastAsia="Garamond" w:hAnsi="Garamond" w:hint="default"/>
        <w:spacing w:val="-3"/>
        <w:w w:val="99"/>
        <w:sz w:val="24"/>
        <w:szCs w:val="24"/>
      </w:rPr>
    </w:lvl>
    <w:lvl w:ilvl="1" w:tplc="2E1672B4">
      <w:start w:val="1"/>
      <w:numFmt w:val="bullet"/>
      <w:lvlText w:val="•"/>
      <w:lvlJc w:val="left"/>
      <w:pPr>
        <w:ind w:left="1810" w:hanging="360"/>
      </w:pPr>
      <w:rPr>
        <w:rFonts w:hint="default"/>
      </w:rPr>
    </w:lvl>
    <w:lvl w:ilvl="2" w:tplc="EA4272B2">
      <w:start w:val="1"/>
      <w:numFmt w:val="bullet"/>
      <w:lvlText w:val="•"/>
      <w:lvlJc w:val="left"/>
      <w:pPr>
        <w:ind w:left="2680" w:hanging="360"/>
      </w:pPr>
      <w:rPr>
        <w:rFonts w:hint="default"/>
      </w:rPr>
    </w:lvl>
    <w:lvl w:ilvl="3" w:tplc="8272C28A">
      <w:start w:val="1"/>
      <w:numFmt w:val="bullet"/>
      <w:lvlText w:val="•"/>
      <w:lvlJc w:val="left"/>
      <w:pPr>
        <w:ind w:left="3550" w:hanging="360"/>
      </w:pPr>
      <w:rPr>
        <w:rFonts w:hint="default"/>
      </w:rPr>
    </w:lvl>
    <w:lvl w:ilvl="4" w:tplc="A54A8242">
      <w:start w:val="1"/>
      <w:numFmt w:val="bullet"/>
      <w:lvlText w:val="•"/>
      <w:lvlJc w:val="left"/>
      <w:pPr>
        <w:ind w:left="4420" w:hanging="360"/>
      </w:pPr>
      <w:rPr>
        <w:rFonts w:hint="default"/>
      </w:rPr>
    </w:lvl>
    <w:lvl w:ilvl="5" w:tplc="991660EC">
      <w:start w:val="1"/>
      <w:numFmt w:val="bullet"/>
      <w:lvlText w:val="•"/>
      <w:lvlJc w:val="left"/>
      <w:pPr>
        <w:ind w:left="5290" w:hanging="360"/>
      </w:pPr>
      <w:rPr>
        <w:rFonts w:hint="default"/>
      </w:rPr>
    </w:lvl>
    <w:lvl w:ilvl="6" w:tplc="AC4087B8">
      <w:start w:val="1"/>
      <w:numFmt w:val="bullet"/>
      <w:lvlText w:val="•"/>
      <w:lvlJc w:val="left"/>
      <w:pPr>
        <w:ind w:left="6160" w:hanging="360"/>
      </w:pPr>
      <w:rPr>
        <w:rFonts w:hint="default"/>
      </w:rPr>
    </w:lvl>
    <w:lvl w:ilvl="7" w:tplc="2450986C">
      <w:start w:val="1"/>
      <w:numFmt w:val="bullet"/>
      <w:lvlText w:val="•"/>
      <w:lvlJc w:val="left"/>
      <w:pPr>
        <w:ind w:left="7030" w:hanging="360"/>
      </w:pPr>
      <w:rPr>
        <w:rFonts w:hint="default"/>
      </w:rPr>
    </w:lvl>
    <w:lvl w:ilvl="8" w:tplc="0E30AD3E">
      <w:start w:val="1"/>
      <w:numFmt w:val="bullet"/>
      <w:lvlText w:val="•"/>
      <w:lvlJc w:val="left"/>
      <w:pPr>
        <w:ind w:left="7900" w:hanging="360"/>
      </w:pPr>
      <w:rPr>
        <w:rFonts w:hint="default"/>
      </w:rPr>
    </w:lvl>
  </w:abstractNum>
  <w:abstractNum w:abstractNumId="4" w15:restartNumberingAfterBreak="0">
    <w:nsid w:val="718F39F0"/>
    <w:multiLevelType w:val="hybridMultilevel"/>
    <w:tmpl w:val="45A66C44"/>
    <w:lvl w:ilvl="0" w:tplc="FFFFFFFF">
      <w:start w:val="1"/>
      <w:numFmt w:val="decimal"/>
      <w:lvlText w:val="%1."/>
      <w:lvlJc w:val="left"/>
      <w:pPr>
        <w:ind w:left="540" w:hanging="360"/>
      </w:pPr>
      <w:rPr>
        <w:rFonts w:hint="default"/>
      </w:rPr>
    </w:lvl>
    <w:lvl w:ilvl="1" w:tplc="FFFFFFFF">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 w15:restartNumberingAfterBreak="0">
    <w:nsid w:val="75192007"/>
    <w:multiLevelType w:val="hybridMultilevel"/>
    <w:tmpl w:val="A7A4D916"/>
    <w:lvl w:ilvl="0" w:tplc="280E1ED4">
      <w:start w:val="1"/>
      <w:numFmt w:val="decimal"/>
      <w:lvlText w:val="%1."/>
      <w:lvlJc w:val="left"/>
      <w:pPr>
        <w:ind w:left="1301" w:hanging="360"/>
      </w:pPr>
      <w:rPr>
        <w:rFonts w:ascii="Garamond" w:eastAsia="Garamond"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34012">
    <w:abstractNumId w:val="3"/>
  </w:num>
  <w:num w:numId="2" w16cid:durableId="805437719">
    <w:abstractNumId w:val="0"/>
  </w:num>
  <w:num w:numId="3" w16cid:durableId="1441339259">
    <w:abstractNumId w:val="5"/>
  </w:num>
  <w:num w:numId="4" w16cid:durableId="1806072547">
    <w:abstractNumId w:val="1"/>
  </w:num>
  <w:num w:numId="5" w16cid:durableId="488789228">
    <w:abstractNumId w:val="2"/>
  </w:num>
  <w:num w:numId="6" w16cid:durableId="1615480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06"/>
    <w:rsid w:val="000027D0"/>
    <w:rsid w:val="00053C1C"/>
    <w:rsid w:val="000919B5"/>
    <w:rsid w:val="000A3944"/>
    <w:rsid w:val="000C0912"/>
    <w:rsid w:val="000D4E01"/>
    <w:rsid w:val="000F1636"/>
    <w:rsid w:val="001871E3"/>
    <w:rsid w:val="001B2FF5"/>
    <w:rsid w:val="001C5721"/>
    <w:rsid w:val="001E039D"/>
    <w:rsid w:val="002050D6"/>
    <w:rsid w:val="00213210"/>
    <w:rsid w:val="00216D57"/>
    <w:rsid w:val="002223D9"/>
    <w:rsid w:val="00290446"/>
    <w:rsid w:val="00293F2F"/>
    <w:rsid w:val="002E09E8"/>
    <w:rsid w:val="002E5607"/>
    <w:rsid w:val="00313906"/>
    <w:rsid w:val="003178ED"/>
    <w:rsid w:val="00346264"/>
    <w:rsid w:val="00361E74"/>
    <w:rsid w:val="003704A7"/>
    <w:rsid w:val="00384C9E"/>
    <w:rsid w:val="00394703"/>
    <w:rsid w:val="003B7A26"/>
    <w:rsid w:val="003D0069"/>
    <w:rsid w:val="003E65E0"/>
    <w:rsid w:val="0042469D"/>
    <w:rsid w:val="004701E1"/>
    <w:rsid w:val="00491345"/>
    <w:rsid w:val="004D5473"/>
    <w:rsid w:val="004F4717"/>
    <w:rsid w:val="004F4983"/>
    <w:rsid w:val="0055342D"/>
    <w:rsid w:val="005750B1"/>
    <w:rsid w:val="005837DB"/>
    <w:rsid w:val="00647C7B"/>
    <w:rsid w:val="00655587"/>
    <w:rsid w:val="00660FCA"/>
    <w:rsid w:val="0066197E"/>
    <w:rsid w:val="006822B9"/>
    <w:rsid w:val="006A4781"/>
    <w:rsid w:val="006B5DFE"/>
    <w:rsid w:val="006D60DD"/>
    <w:rsid w:val="006E24BC"/>
    <w:rsid w:val="00753B78"/>
    <w:rsid w:val="007948EE"/>
    <w:rsid w:val="007A5C4F"/>
    <w:rsid w:val="007C6026"/>
    <w:rsid w:val="007D1E17"/>
    <w:rsid w:val="00812847"/>
    <w:rsid w:val="00877EC3"/>
    <w:rsid w:val="008843C0"/>
    <w:rsid w:val="00893632"/>
    <w:rsid w:val="008A6E3A"/>
    <w:rsid w:val="009243CB"/>
    <w:rsid w:val="00934FDA"/>
    <w:rsid w:val="00952693"/>
    <w:rsid w:val="00953D01"/>
    <w:rsid w:val="00A20D66"/>
    <w:rsid w:val="00AB4098"/>
    <w:rsid w:val="00AD4D94"/>
    <w:rsid w:val="00AD723D"/>
    <w:rsid w:val="00AF473C"/>
    <w:rsid w:val="00B2159B"/>
    <w:rsid w:val="00BB1CB6"/>
    <w:rsid w:val="00BD03BF"/>
    <w:rsid w:val="00BE7FF8"/>
    <w:rsid w:val="00BF14E5"/>
    <w:rsid w:val="00C3750D"/>
    <w:rsid w:val="00CB77F3"/>
    <w:rsid w:val="00CD5622"/>
    <w:rsid w:val="00D23FD1"/>
    <w:rsid w:val="00D75397"/>
    <w:rsid w:val="00D916BD"/>
    <w:rsid w:val="00D94EF4"/>
    <w:rsid w:val="00DD22C0"/>
    <w:rsid w:val="00DD7B9E"/>
    <w:rsid w:val="00E45164"/>
    <w:rsid w:val="00E53B73"/>
    <w:rsid w:val="00EE09CC"/>
    <w:rsid w:val="00EE72B5"/>
    <w:rsid w:val="00F14D76"/>
    <w:rsid w:val="00F2063A"/>
    <w:rsid w:val="00F36BB2"/>
    <w:rsid w:val="00F47975"/>
    <w:rsid w:val="00F47F88"/>
    <w:rsid w:val="00F83647"/>
    <w:rsid w:val="00F94674"/>
    <w:rsid w:val="00FE4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9A38"/>
  <w15:docId w15:val="{403C434C-ABE1-4AB1-A8A2-06F7967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9"/>
      <w:outlineLvl w:val="0"/>
    </w:pPr>
    <w:rPr>
      <w:rFonts w:ascii="Garamond" w:eastAsia="Garamond" w:hAnsi="Garamond"/>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rPr>
      <w:rFonts w:ascii="Garamond" w:eastAsia="Garamond" w:hAnsi="Garamond"/>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3944"/>
    <w:pPr>
      <w:tabs>
        <w:tab w:val="center" w:pos="4680"/>
        <w:tab w:val="right" w:pos="9360"/>
      </w:tabs>
    </w:pPr>
  </w:style>
  <w:style w:type="character" w:customStyle="1" w:styleId="HeaderChar">
    <w:name w:val="Header Char"/>
    <w:basedOn w:val="DefaultParagraphFont"/>
    <w:link w:val="Header"/>
    <w:uiPriority w:val="99"/>
    <w:rsid w:val="000A3944"/>
  </w:style>
  <w:style w:type="paragraph" w:styleId="Footer">
    <w:name w:val="footer"/>
    <w:basedOn w:val="Normal"/>
    <w:link w:val="FooterChar"/>
    <w:uiPriority w:val="99"/>
    <w:unhideWhenUsed/>
    <w:rsid w:val="000A3944"/>
    <w:pPr>
      <w:tabs>
        <w:tab w:val="center" w:pos="4680"/>
        <w:tab w:val="right" w:pos="9360"/>
      </w:tabs>
    </w:pPr>
  </w:style>
  <w:style w:type="character" w:customStyle="1" w:styleId="FooterChar">
    <w:name w:val="Footer Char"/>
    <w:basedOn w:val="DefaultParagraphFont"/>
    <w:link w:val="Footer"/>
    <w:uiPriority w:val="99"/>
    <w:rsid w:val="000A3944"/>
  </w:style>
  <w:style w:type="character" w:styleId="CommentReference">
    <w:name w:val="annotation reference"/>
    <w:basedOn w:val="DefaultParagraphFont"/>
    <w:uiPriority w:val="99"/>
    <w:semiHidden/>
    <w:unhideWhenUsed/>
    <w:rsid w:val="00F14D76"/>
    <w:rPr>
      <w:sz w:val="16"/>
      <w:szCs w:val="16"/>
    </w:rPr>
  </w:style>
  <w:style w:type="paragraph" w:styleId="CommentText">
    <w:name w:val="annotation text"/>
    <w:basedOn w:val="Normal"/>
    <w:link w:val="CommentTextChar"/>
    <w:uiPriority w:val="99"/>
    <w:semiHidden/>
    <w:unhideWhenUsed/>
    <w:rsid w:val="00F14D76"/>
    <w:rPr>
      <w:sz w:val="20"/>
      <w:szCs w:val="20"/>
    </w:rPr>
  </w:style>
  <w:style w:type="character" w:customStyle="1" w:styleId="CommentTextChar">
    <w:name w:val="Comment Text Char"/>
    <w:basedOn w:val="DefaultParagraphFont"/>
    <w:link w:val="CommentText"/>
    <w:uiPriority w:val="99"/>
    <w:semiHidden/>
    <w:rsid w:val="00F14D76"/>
    <w:rPr>
      <w:sz w:val="20"/>
      <w:szCs w:val="20"/>
    </w:rPr>
  </w:style>
  <w:style w:type="paragraph" w:styleId="CommentSubject">
    <w:name w:val="annotation subject"/>
    <w:basedOn w:val="CommentText"/>
    <w:next w:val="CommentText"/>
    <w:link w:val="CommentSubjectChar"/>
    <w:uiPriority w:val="99"/>
    <w:semiHidden/>
    <w:unhideWhenUsed/>
    <w:rsid w:val="00F14D76"/>
    <w:rPr>
      <w:b/>
      <w:bCs/>
    </w:rPr>
  </w:style>
  <w:style w:type="character" w:customStyle="1" w:styleId="CommentSubjectChar">
    <w:name w:val="Comment Subject Char"/>
    <w:basedOn w:val="CommentTextChar"/>
    <w:link w:val="CommentSubject"/>
    <w:uiPriority w:val="99"/>
    <w:semiHidden/>
    <w:rsid w:val="00F14D76"/>
    <w:rPr>
      <w:b/>
      <w:bCs/>
      <w:sz w:val="20"/>
      <w:szCs w:val="20"/>
    </w:rPr>
  </w:style>
  <w:style w:type="character" w:styleId="Hyperlink">
    <w:name w:val="Hyperlink"/>
    <w:basedOn w:val="DefaultParagraphFont"/>
    <w:uiPriority w:val="99"/>
    <w:unhideWhenUsed/>
    <w:rsid w:val="004F4717"/>
    <w:rPr>
      <w:color w:val="0000FF" w:themeColor="hyperlink"/>
      <w:u w:val="single"/>
    </w:rPr>
  </w:style>
  <w:style w:type="character" w:styleId="UnresolvedMention">
    <w:name w:val="Unresolved Mention"/>
    <w:basedOn w:val="DefaultParagraphFont"/>
    <w:uiPriority w:val="99"/>
    <w:semiHidden/>
    <w:unhideWhenUsed/>
    <w:rsid w:val="004F4717"/>
    <w:rPr>
      <w:color w:val="605E5C"/>
      <w:shd w:val="clear" w:color="auto" w:fill="E1DFDD"/>
    </w:rPr>
  </w:style>
  <w:style w:type="paragraph" w:styleId="FootnoteText">
    <w:name w:val="footnote text"/>
    <w:basedOn w:val="Normal"/>
    <w:link w:val="FootnoteTextChar"/>
    <w:uiPriority w:val="99"/>
    <w:semiHidden/>
    <w:unhideWhenUsed/>
    <w:rsid w:val="00953D01"/>
    <w:rPr>
      <w:sz w:val="20"/>
      <w:szCs w:val="20"/>
    </w:rPr>
  </w:style>
  <w:style w:type="character" w:customStyle="1" w:styleId="FootnoteTextChar">
    <w:name w:val="Footnote Text Char"/>
    <w:basedOn w:val="DefaultParagraphFont"/>
    <w:link w:val="FootnoteText"/>
    <w:uiPriority w:val="99"/>
    <w:semiHidden/>
    <w:rsid w:val="00953D01"/>
    <w:rPr>
      <w:sz w:val="20"/>
      <w:szCs w:val="20"/>
    </w:rPr>
  </w:style>
  <w:style w:type="character" w:styleId="FootnoteReference">
    <w:name w:val="footnote reference"/>
    <w:basedOn w:val="DefaultParagraphFont"/>
    <w:uiPriority w:val="99"/>
    <w:semiHidden/>
    <w:unhideWhenUsed/>
    <w:rsid w:val="00953D01"/>
    <w:rPr>
      <w:vertAlign w:val="superscript"/>
    </w:rPr>
  </w:style>
  <w:style w:type="character" w:styleId="PlaceholderText">
    <w:name w:val="Placeholder Text"/>
    <w:basedOn w:val="DefaultParagraphFont"/>
    <w:uiPriority w:val="99"/>
    <w:semiHidden/>
    <w:rsid w:val="003704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jm.org/doi/full/10.1056/NEJMsa19068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ejm.org/doi/full/10.1056/NEJMsa1906848" TargetMode="External"/><Relationship Id="rId4" Type="http://schemas.openxmlformats.org/officeDocument/2006/relationships/settings" Target="settings.xml"/><Relationship Id="rId9" Type="http://schemas.openxmlformats.org/officeDocument/2006/relationships/hyperlink" Target="https://www.nejm.org/doi/full/10.1056/NEJMsa1906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133F-5AFA-46A1-B589-1107C37E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4</Pages>
  <Words>1886</Words>
  <Characters>9902</Characters>
  <Application>Microsoft Office Word</Application>
  <DocSecurity>0</DocSecurity>
  <Lines>202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Rudoler</dc:creator>
  <cp:lastModifiedBy>Alexander Hoagland</cp:lastModifiedBy>
  <cp:revision>69</cp:revision>
  <dcterms:created xsi:type="dcterms:W3CDTF">2020-08-30T21:23:00Z</dcterms:created>
  <dcterms:modified xsi:type="dcterms:W3CDTF">2022-07-20T16:40:00Z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LastSaved">
    <vt:filetime>2019-09-17T00:00:00Z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2020-08-30T21:23:14.9279892Z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4d5b8f6a-8091-44b2-b135-0799789f819f</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ies>
</file>