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6BBF" w14:textId="2897F137" w:rsidR="00A70FEF" w:rsidRPr="00197E53" w:rsidRDefault="001E2B23" w:rsidP="001E2B23">
      <w:pPr>
        <w:pStyle w:val="BodyText"/>
        <w:tabs>
          <w:tab w:val="left" w:pos="5260"/>
        </w:tabs>
        <w:spacing w:line="254" w:lineRule="auto"/>
        <w:ind w:left="0" w:right="20"/>
        <w:jc w:val="center"/>
        <w:rPr>
          <w:rFonts w:ascii="Times New Roman" w:hAnsi="Times New Roman"/>
          <w:b/>
          <w:w w:val="95"/>
          <w:sz w:val="12"/>
          <w:szCs w:val="12"/>
        </w:rPr>
      </w:pPr>
      <w:r w:rsidRPr="001E2B23">
        <w:rPr>
          <w:rFonts w:ascii="Times New Roman" w:hAnsi="Times New Roman"/>
          <w:b/>
          <w:spacing w:val="-2"/>
          <w:sz w:val="28"/>
          <w:szCs w:val="28"/>
        </w:rPr>
        <w:t>Advanced Health Economics &amp; Policy Analysis II</w:t>
      </w:r>
    </w:p>
    <w:p w14:paraId="41D42234" w14:textId="10F1058F" w:rsidR="00A70FEF" w:rsidRPr="00197E53" w:rsidRDefault="008D2D4C" w:rsidP="00A70FEF">
      <w:pPr>
        <w:pStyle w:val="BodyText"/>
        <w:spacing w:before="68" w:line="254" w:lineRule="auto"/>
        <w:ind w:left="0" w:right="20"/>
        <w:jc w:val="center"/>
        <w:rPr>
          <w:rFonts w:ascii="Times New Roman" w:hAnsi="Times New Roman"/>
          <w:b/>
          <w:w w:val="95"/>
        </w:rPr>
      </w:pPr>
      <w:r w:rsidRPr="00197E53">
        <w:rPr>
          <w:rFonts w:ascii="Times New Roman" w:hAnsi="Times New Roman"/>
          <w:b/>
          <w:w w:val="95"/>
        </w:rPr>
        <w:t>HAD</w:t>
      </w:r>
      <w:r w:rsidR="007831D9" w:rsidRPr="00197E53">
        <w:rPr>
          <w:rFonts w:ascii="Times New Roman" w:hAnsi="Times New Roman"/>
          <w:b/>
          <w:spacing w:val="-23"/>
          <w:w w:val="95"/>
        </w:rPr>
        <w:t xml:space="preserve"> </w:t>
      </w:r>
      <w:r w:rsidR="001E2B23">
        <w:rPr>
          <w:rFonts w:ascii="Times New Roman" w:hAnsi="Times New Roman"/>
          <w:b/>
          <w:w w:val="95"/>
        </w:rPr>
        <w:t>6750</w:t>
      </w:r>
    </w:p>
    <w:p w14:paraId="0230F7FE" w14:textId="39E43A80" w:rsidR="008D2D4C" w:rsidRPr="00197E53" w:rsidRDefault="001E2B23" w:rsidP="00A70FEF">
      <w:pPr>
        <w:pStyle w:val="BodyText"/>
        <w:spacing w:line="243" w:lineRule="auto"/>
        <w:ind w:left="0" w:right="20" w:hanging="10"/>
        <w:jc w:val="center"/>
        <w:rPr>
          <w:rFonts w:ascii="Times New Roman" w:hAnsi="Times New Roman"/>
          <w:b/>
          <w:spacing w:val="22"/>
          <w:w w:val="101"/>
        </w:rPr>
      </w:pPr>
      <w:r>
        <w:rPr>
          <w:rFonts w:ascii="Times New Roman" w:hAnsi="Times New Roman"/>
          <w:b/>
        </w:rPr>
        <w:t>Winter 2023</w:t>
      </w:r>
    </w:p>
    <w:p w14:paraId="2BA68040" w14:textId="77777777" w:rsidR="008D2D4C" w:rsidRPr="004902AC" w:rsidRDefault="008D2D4C" w:rsidP="00A70FEF">
      <w:pPr>
        <w:pStyle w:val="BodyText"/>
        <w:spacing w:line="243" w:lineRule="auto"/>
        <w:ind w:left="0" w:right="4242"/>
        <w:rPr>
          <w:rFonts w:ascii="Arial" w:hAnsi="Arial" w:cs="Arial"/>
          <w:sz w:val="10"/>
          <w:szCs w:val="10"/>
        </w:rPr>
      </w:pPr>
    </w:p>
    <w:p w14:paraId="2D92DAD7" w14:textId="77777777" w:rsidR="008D2D4C" w:rsidRPr="008D2D4C" w:rsidRDefault="008D2D4C">
      <w:pPr>
        <w:pStyle w:val="BodyText"/>
        <w:spacing w:line="243" w:lineRule="auto"/>
        <w:ind w:right="4242" w:firstLine="4236"/>
        <w:rPr>
          <w:rFonts w:ascii="Arial" w:hAnsi="Arial" w:cs="Arial"/>
        </w:rPr>
      </w:pPr>
    </w:p>
    <w:p w14:paraId="3FBEDF4E" w14:textId="68BE1BFA" w:rsidR="007831D9" w:rsidRDefault="007831D9" w:rsidP="007831D9">
      <w:pPr>
        <w:pStyle w:val="BodyText"/>
        <w:spacing w:line="243" w:lineRule="auto"/>
        <w:ind w:left="0" w:right="650"/>
        <w:rPr>
          <w:rFonts w:ascii="Times New Roman" w:hAnsi="Times New Roman"/>
        </w:rPr>
      </w:pPr>
      <w:r w:rsidRPr="007831D9">
        <w:rPr>
          <w:rFonts w:ascii="Times New Roman" w:hAnsi="Times New Roman"/>
          <w:b/>
        </w:rPr>
        <w:t>I</w:t>
      </w:r>
      <w:r w:rsidR="008D2D4C" w:rsidRPr="007831D9">
        <w:rPr>
          <w:rFonts w:ascii="Times New Roman" w:hAnsi="Times New Roman"/>
          <w:b/>
        </w:rPr>
        <w:t>nstructor</w:t>
      </w:r>
      <w:r w:rsidR="008D2D4C" w:rsidRPr="007831D9">
        <w:rPr>
          <w:rFonts w:ascii="Times New Roman" w:hAnsi="Times New Roman"/>
        </w:rPr>
        <w:t>:</w:t>
      </w:r>
      <w:r>
        <w:rPr>
          <w:rFonts w:ascii="Times New Roman" w:hAnsi="Times New Roman"/>
        </w:rPr>
        <w:t xml:space="preserve"> </w:t>
      </w:r>
      <w:r w:rsidR="004902AC" w:rsidRPr="007831D9">
        <w:rPr>
          <w:rFonts w:ascii="Times New Roman" w:hAnsi="Times New Roman"/>
        </w:rPr>
        <w:t>Alex</w:t>
      </w:r>
      <w:r>
        <w:rPr>
          <w:rFonts w:ascii="Times New Roman" w:hAnsi="Times New Roman"/>
        </w:rPr>
        <w:t xml:space="preserve"> </w:t>
      </w:r>
      <w:r w:rsidR="004902AC" w:rsidRPr="007831D9">
        <w:rPr>
          <w:rFonts w:ascii="Times New Roman" w:hAnsi="Times New Roman"/>
        </w:rPr>
        <w:t>Hoagland</w:t>
      </w:r>
      <w:r w:rsidR="007A671F" w:rsidRPr="007831D9">
        <w:rPr>
          <w:rFonts w:ascii="Times New Roman" w:hAnsi="Times New Roman"/>
        </w:rPr>
        <w:t>,</w:t>
      </w:r>
      <w:r>
        <w:rPr>
          <w:rFonts w:ascii="Times New Roman" w:hAnsi="Times New Roman"/>
        </w:rPr>
        <w:t xml:space="preserve"> </w:t>
      </w:r>
      <w:r w:rsidR="007A671F" w:rsidRPr="007831D9">
        <w:rPr>
          <w:rFonts w:ascii="Times New Roman" w:hAnsi="Times New Roman"/>
        </w:rPr>
        <w:t>Ph.D.</w:t>
      </w:r>
      <w:r>
        <w:rPr>
          <w:rFonts w:ascii="Times New Roman" w:hAnsi="Times New Roman"/>
        </w:rPr>
        <w:t xml:space="preserve"> </w:t>
      </w:r>
    </w:p>
    <w:p w14:paraId="75E22E70" w14:textId="0DDC2B91" w:rsidR="007E5DC0" w:rsidRDefault="007831D9" w:rsidP="007831D9">
      <w:pPr>
        <w:pStyle w:val="BodyText"/>
        <w:spacing w:line="243" w:lineRule="auto"/>
        <w:ind w:left="0" w:right="650"/>
        <w:rPr>
          <w:rFonts w:ascii="Times New Roman" w:hAnsi="Times New Roman"/>
        </w:rPr>
      </w:pPr>
      <w:r>
        <w:rPr>
          <w:rFonts w:ascii="Times New Roman" w:hAnsi="Times New Roman"/>
        </w:rPr>
        <w:t xml:space="preserve">                    </w:t>
      </w:r>
      <w:r w:rsidR="004902AC" w:rsidRPr="007831D9">
        <w:rPr>
          <w:rFonts w:ascii="Times New Roman" w:hAnsi="Times New Roman"/>
        </w:rPr>
        <w:t>Assistant</w:t>
      </w:r>
      <w:r>
        <w:rPr>
          <w:rFonts w:ascii="Times New Roman" w:hAnsi="Times New Roman"/>
        </w:rPr>
        <w:t xml:space="preserve"> </w:t>
      </w:r>
      <w:r w:rsidR="007A671F" w:rsidRPr="007831D9">
        <w:rPr>
          <w:rFonts w:ascii="Times New Roman" w:hAnsi="Times New Roman"/>
        </w:rPr>
        <w:t>Professor</w:t>
      </w:r>
      <w:r w:rsidR="00703149">
        <w:rPr>
          <w:rFonts w:ascii="Times New Roman" w:hAnsi="Times New Roman"/>
        </w:rPr>
        <w:t xml:space="preserve"> of Health Economics</w:t>
      </w:r>
      <w:r w:rsidR="007A671F" w:rsidRPr="007831D9">
        <w:rPr>
          <w:rFonts w:ascii="Times New Roman" w:hAnsi="Times New Roman"/>
        </w:rPr>
        <w:t>,</w:t>
      </w:r>
      <w:r>
        <w:rPr>
          <w:rFonts w:ascii="Times New Roman" w:hAnsi="Times New Roman"/>
        </w:rPr>
        <w:t xml:space="preserve"> </w:t>
      </w:r>
      <w:r w:rsidR="007A671F" w:rsidRPr="007831D9">
        <w:rPr>
          <w:rFonts w:ascii="Times New Roman" w:hAnsi="Times New Roman"/>
        </w:rPr>
        <w:t>IHPME</w:t>
      </w:r>
    </w:p>
    <w:p w14:paraId="23EC6D92" w14:textId="5F9547E6" w:rsidR="007831D9" w:rsidRPr="007831D9" w:rsidRDefault="007831D9" w:rsidP="007831D9">
      <w:pPr>
        <w:pStyle w:val="BodyText"/>
        <w:spacing w:line="243" w:lineRule="auto"/>
        <w:ind w:left="0" w:right="650"/>
        <w:rPr>
          <w:rFonts w:ascii="Times New Roman" w:hAnsi="Times New Roman"/>
        </w:rPr>
      </w:pPr>
      <w:r>
        <w:rPr>
          <w:rFonts w:ascii="Times New Roman" w:hAnsi="Times New Roman"/>
        </w:rPr>
        <w:t xml:space="preserve">                    155 College Street, Suite </w:t>
      </w:r>
      <w:r w:rsidR="00DB7358">
        <w:rPr>
          <w:rFonts w:ascii="Times New Roman" w:hAnsi="Times New Roman"/>
        </w:rPr>
        <w:t>440</w:t>
      </w:r>
    </w:p>
    <w:p w14:paraId="5C2CBDCE" w14:textId="23D33931" w:rsidR="00AA6202" w:rsidRDefault="007831D9" w:rsidP="007831D9">
      <w:pPr>
        <w:pStyle w:val="BodyText"/>
        <w:ind w:left="0" w:right="2551"/>
        <w:rPr>
          <w:rFonts w:ascii="Times New Roman" w:hAnsi="Times New Roman"/>
          <w:w w:val="95"/>
          <w:lang w:val="en-CA"/>
        </w:rPr>
      </w:pPr>
      <w:r>
        <w:rPr>
          <w:rFonts w:ascii="Times New Roman" w:hAnsi="Times New Roman"/>
          <w:b/>
          <w:w w:val="95"/>
          <w:lang w:val="en-CA"/>
        </w:rPr>
        <w:t xml:space="preserve">                     </w:t>
      </w:r>
      <w:hyperlink r:id="rId8" w:history="1">
        <w:r w:rsidR="00257B0B" w:rsidRPr="00BA0FC5">
          <w:rPr>
            <w:rStyle w:val="Hyperlink"/>
            <w:rFonts w:ascii="Times New Roman" w:hAnsi="Times New Roman"/>
            <w:w w:val="95"/>
            <w:lang w:val="en-CA"/>
          </w:rPr>
          <w:t>alexander.hoagland@utoronto.ca</w:t>
        </w:r>
      </w:hyperlink>
      <w:r>
        <w:rPr>
          <w:rFonts w:ascii="Times New Roman" w:hAnsi="Times New Roman"/>
          <w:w w:val="95"/>
          <w:lang w:val="en-CA"/>
        </w:rPr>
        <w:t xml:space="preserve"> </w:t>
      </w:r>
    </w:p>
    <w:p w14:paraId="0A2A3ECF" w14:textId="77777777" w:rsidR="00AA6202" w:rsidRPr="007831D9" w:rsidRDefault="00AA6202" w:rsidP="007831D9">
      <w:pPr>
        <w:pStyle w:val="BodyText"/>
        <w:ind w:left="0" w:right="2551"/>
        <w:rPr>
          <w:rFonts w:ascii="Times New Roman" w:hAnsi="Times New Roman"/>
          <w:w w:val="95"/>
          <w:lang w:val="en-CA"/>
        </w:rPr>
      </w:pPr>
    </w:p>
    <w:p w14:paraId="5DD65041" w14:textId="5F549461" w:rsidR="007831D9" w:rsidRPr="007831D9" w:rsidRDefault="007809AE" w:rsidP="007809AE">
      <w:pPr>
        <w:pStyle w:val="BodyText"/>
        <w:ind w:left="0" w:right="-700"/>
        <w:rPr>
          <w:rFonts w:ascii="Times New Roman" w:hAnsi="Times New Roman"/>
          <w:spacing w:val="8"/>
        </w:rPr>
      </w:pPr>
      <w:r w:rsidRPr="007831D9">
        <w:rPr>
          <w:rFonts w:ascii="Times New Roman" w:hAnsi="Times New Roman"/>
          <w:b/>
          <w:bCs/>
        </w:rPr>
        <w:t>Class</w:t>
      </w:r>
      <w:r w:rsidR="007831D9">
        <w:rPr>
          <w:rFonts w:ascii="Times New Roman" w:hAnsi="Times New Roman"/>
          <w:b/>
          <w:bCs/>
          <w:spacing w:val="-1"/>
        </w:rPr>
        <w:t xml:space="preserve"> </w:t>
      </w:r>
      <w:r w:rsidRPr="007831D9">
        <w:rPr>
          <w:rFonts w:ascii="Times New Roman" w:hAnsi="Times New Roman"/>
          <w:b/>
          <w:bCs/>
          <w:spacing w:val="-1"/>
        </w:rPr>
        <w:t>t</w:t>
      </w:r>
      <w:r w:rsidRPr="007831D9">
        <w:rPr>
          <w:rFonts w:ascii="Times New Roman" w:hAnsi="Times New Roman"/>
          <w:b/>
          <w:bCs/>
          <w:spacing w:val="-2"/>
        </w:rPr>
        <w:t>i</w:t>
      </w:r>
      <w:r w:rsidRPr="007831D9">
        <w:rPr>
          <w:rFonts w:ascii="Times New Roman" w:hAnsi="Times New Roman"/>
          <w:b/>
          <w:bCs/>
          <w:spacing w:val="-1"/>
        </w:rPr>
        <w:t>me</w:t>
      </w:r>
      <w:r w:rsidR="007831D9">
        <w:rPr>
          <w:rFonts w:ascii="Times New Roman" w:hAnsi="Times New Roman"/>
          <w:b/>
          <w:bCs/>
          <w:spacing w:val="-1"/>
        </w:rPr>
        <w:t xml:space="preserve"> </w:t>
      </w:r>
      <w:r w:rsidRPr="007831D9">
        <w:rPr>
          <w:rFonts w:ascii="Times New Roman" w:hAnsi="Times New Roman"/>
          <w:b/>
          <w:bCs/>
        </w:rPr>
        <w:t>and</w:t>
      </w:r>
      <w:r w:rsidR="007831D9">
        <w:rPr>
          <w:rFonts w:ascii="Times New Roman" w:hAnsi="Times New Roman"/>
          <w:b/>
          <w:bCs/>
          <w:spacing w:val="-1"/>
        </w:rPr>
        <w:t xml:space="preserve"> </w:t>
      </w:r>
      <w:r w:rsidRPr="007831D9">
        <w:rPr>
          <w:rFonts w:ascii="Times New Roman" w:hAnsi="Times New Roman"/>
          <w:b/>
          <w:bCs/>
        </w:rPr>
        <w:t>location</w:t>
      </w:r>
      <w:r w:rsidR="00144980">
        <w:rPr>
          <w:rFonts w:ascii="Times New Roman" w:hAnsi="Times New Roman"/>
        </w:rPr>
        <w:t>: Wednesdays, 3pm-5pm</w:t>
      </w:r>
      <w:r w:rsidR="007831D9">
        <w:rPr>
          <w:rFonts w:ascii="Times New Roman" w:hAnsi="Times New Roman"/>
        </w:rPr>
        <w:t xml:space="preserve">. </w:t>
      </w:r>
      <w:r w:rsidR="00087CA7">
        <w:rPr>
          <w:rFonts w:ascii="Times New Roman" w:hAnsi="Times New Roman"/>
        </w:rPr>
        <w:t xml:space="preserve">HS </w:t>
      </w:r>
      <w:r w:rsidR="00144980">
        <w:rPr>
          <w:rFonts w:ascii="Times New Roman" w:hAnsi="Times New Roman"/>
        </w:rPr>
        <w:t>740</w:t>
      </w:r>
      <w:r w:rsidR="00087CA7">
        <w:rPr>
          <w:rFonts w:ascii="Times New Roman" w:hAnsi="Times New Roman"/>
        </w:rPr>
        <w:t xml:space="preserve">. </w:t>
      </w:r>
    </w:p>
    <w:p w14:paraId="06B4B069" w14:textId="77777777" w:rsidR="007809AE" w:rsidRPr="007831D9" w:rsidRDefault="007809AE">
      <w:pPr>
        <w:pStyle w:val="BodyText"/>
        <w:ind w:right="2551"/>
        <w:rPr>
          <w:rFonts w:ascii="Times New Roman" w:hAnsi="Times New Roman"/>
          <w:spacing w:val="25"/>
          <w:w w:val="99"/>
          <w:lang w:val="en-CA"/>
        </w:rPr>
      </w:pPr>
    </w:p>
    <w:p w14:paraId="6ECE954C" w14:textId="0F467F3F" w:rsidR="004E0322" w:rsidRPr="00E90259" w:rsidRDefault="00A70FEF" w:rsidP="004E0322">
      <w:pPr>
        <w:rPr>
          <w:rFonts w:eastAsia="Calibri"/>
        </w:rPr>
      </w:pPr>
      <w:r w:rsidRPr="007831D9">
        <w:rPr>
          <w:b/>
        </w:rPr>
        <w:t>Office</w:t>
      </w:r>
      <w:r w:rsidR="007831D9">
        <w:rPr>
          <w:b/>
          <w:spacing w:val="-15"/>
        </w:rPr>
        <w:t xml:space="preserve"> </w:t>
      </w:r>
      <w:r w:rsidRPr="007831D9">
        <w:rPr>
          <w:b/>
        </w:rPr>
        <w:t>hours</w:t>
      </w:r>
      <w:r w:rsidR="00955609" w:rsidRPr="00E90259">
        <w:rPr>
          <w:b/>
        </w:rPr>
        <w:t>:</w:t>
      </w:r>
      <w:r w:rsidR="007831D9" w:rsidRPr="00E90259">
        <w:t xml:space="preserve"> </w:t>
      </w:r>
      <w:r w:rsidR="004E0322" w:rsidRPr="00E90259">
        <w:t>B</w:t>
      </w:r>
      <w:r w:rsidR="007809AE" w:rsidRPr="00E90259">
        <w:t>ook</w:t>
      </w:r>
      <w:r w:rsidR="007831D9" w:rsidRPr="00E90259">
        <w:t xml:space="preserve"> </w:t>
      </w:r>
      <w:r w:rsidR="007809AE" w:rsidRPr="00E90259">
        <w:t>appointments</w:t>
      </w:r>
      <w:r w:rsidR="007831D9" w:rsidRPr="00E90259">
        <w:t xml:space="preserve"> </w:t>
      </w:r>
      <w:r w:rsidR="004E0322" w:rsidRPr="00E90259">
        <w:t>at</w:t>
      </w:r>
      <w:r w:rsidR="007831D9" w:rsidRPr="00E90259">
        <w:t xml:space="preserve"> </w:t>
      </w:r>
      <w:hyperlink r:id="rId9" w:history="1">
        <w:r w:rsidR="001C5824" w:rsidRPr="00E90259">
          <w:rPr>
            <w:rStyle w:val="Hyperlink"/>
            <w:rFonts w:eastAsia="Calibri"/>
          </w:rPr>
          <w:t>calendly.com/Hoagland-office-hours/had5744-2022f</w:t>
        </w:r>
      </w:hyperlink>
    </w:p>
    <w:p w14:paraId="75030C84" w14:textId="7D86B042" w:rsidR="004902AC" w:rsidRPr="00E90259" w:rsidRDefault="004902AC" w:rsidP="004E0322">
      <w:pPr>
        <w:pStyle w:val="ListParagraph"/>
        <w:numPr>
          <w:ilvl w:val="0"/>
          <w:numId w:val="7"/>
        </w:numPr>
      </w:pPr>
      <w:r w:rsidRPr="00E90259">
        <w:t>In-person:</w:t>
      </w:r>
      <w:r w:rsidR="007831D9" w:rsidRPr="00E90259">
        <w:t xml:space="preserve"> </w:t>
      </w:r>
      <w:r w:rsidR="00FA1A1E" w:rsidRPr="00E90259">
        <w:t>Fridays</w:t>
      </w:r>
      <w:r w:rsidR="007831D9" w:rsidRPr="00E90259">
        <w:t xml:space="preserve">, </w:t>
      </w:r>
      <w:r w:rsidR="001E2B23">
        <w:t>1:00-3:00pm</w:t>
      </w:r>
      <w:r w:rsidR="007831D9" w:rsidRPr="00E90259">
        <w:t xml:space="preserve"> </w:t>
      </w:r>
    </w:p>
    <w:p w14:paraId="7063DC82" w14:textId="7022B87D" w:rsidR="007831D9" w:rsidRPr="00E90259" w:rsidRDefault="004902AC" w:rsidP="007831D9">
      <w:pPr>
        <w:pStyle w:val="BodyText"/>
        <w:numPr>
          <w:ilvl w:val="0"/>
          <w:numId w:val="7"/>
        </w:numPr>
        <w:ind w:right="1100"/>
        <w:rPr>
          <w:rFonts w:ascii="Times New Roman" w:hAnsi="Times New Roman"/>
        </w:rPr>
      </w:pPr>
      <w:r w:rsidRPr="00E90259">
        <w:rPr>
          <w:rFonts w:ascii="Times New Roman" w:hAnsi="Times New Roman"/>
        </w:rPr>
        <w:t>Zoom:</w:t>
      </w:r>
      <w:r w:rsidR="007831D9" w:rsidRPr="00E90259">
        <w:rPr>
          <w:rFonts w:ascii="Times New Roman" w:hAnsi="Times New Roman"/>
        </w:rPr>
        <w:t xml:space="preserve"> Tuesdays and Wednesdays, 10:00am-10:30am (or by appointment) </w:t>
      </w:r>
      <w:hyperlink r:id="rId10" w:history="1">
        <w:r w:rsidR="00E90259" w:rsidRPr="00E90259">
          <w:rPr>
            <w:rStyle w:val="Hyperlink"/>
            <w:rFonts w:ascii="Times New Roman" w:hAnsi="Times New Roman"/>
            <w:shd w:val="clear" w:color="auto" w:fill="FFFFFF"/>
          </w:rPr>
          <w:t>https://utoronto.zoom.us/my/hoaglandzoomroom</w:t>
        </w:r>
      </w:hyperlink>
      <w:r w:rsidR="00E90259" w:rsidRPr="00E90259">
        <w:rPr>
          <w:rFonts w:ascii="Times New Roman" w:hAnsi="Times New Roman"/>
          <w:color w:val="232333"/>
          <w:sz w:val="21"/>
          <w:szCs w:val="21"/>
          <w:shd w:val="clear" w:color="auto" w:fill="FFFFFF"/>
        </w:rPr>
        <w:t xml:space="preserve"> </w:t>
      </w:r>
    </w:p>
    <w:p w14:paraId="0BB5E3B8" w14:textId="77777777" w:rsidR="00267AE9" w:rsidRPr="00E90259" w:rsidRDefault="00267AE9" w:rsidP="00CB3734">
      <w:pPr>
        <w:pStyle w:val="BodyText"/>
        <w:ind w:right="-700"/>
        <w:rPr>
          <w:rFonts w:ascii="Times New Roman" w:hAnsi="Times New Roman"/>
        </w:rPr>
      </w:pPr>
    </w:p>
    <w:p w14:paraId="2495AE50" w14:textId="0ADB753D" w:rsidR="007E5DC0" w:rsidRPr="007831D9" w:rsidRDefault="00A70FEF" w:rsidP="00E2347C">
      <w:pPr>
        <w:pStyle w:val="BodyText"/>
        <w:ind w:left="142" w:right="123"/>
        <w:rPr>
          <w:rFonts w:ascii="Times New Roman" w:hAnsi="Times New Roman"/>
        </w:rPr>
      </w:pPr>
      <w:r w:rsidRPr="00E90259">
        <w:rPr>
          <w:rFonts w:ascii="Times New Roman" w:hAnsi="Times New Roman"/>
          <w:b/>
        </w:rPr>
        <w:t>Course</w:t>
      </w:r>
      <w:r w:rsidR="007831D9" w:rsidRPr="00E90259">
        <w:rPr>
          <w:rFonts w:ascii="Times New Roman" w:hAnsi="Times New Roman"/>
          <w:b/>
          <w:spacing w:val="-7"/>
        </w:rPr>
        <w:t xml:space="preserve"> </w:t>
      </w:r>
      <w:r w:rsidRPr="00E90259">
        <w:rPr>
          <w:rFonts w:ascii="Times New Roman" w:hAnsi="Times New Roman"/>
          <w:b/>
          <w:spacing w:val="-2"/>
        </w:rPr>
        <w:t>D</w:t>
      </w:r>
      <w:r w:rsidRPr="00E90259">
        <w:rPr>
          <w:rFonts w:ascii="Times New Roman" w:hAnsi="Times New Roman"/>
          <w:b/>
          <w:spacing w:val="-1"/>
        </w:rPr>
        <w:t>es</w:t>
      </w:r>
      <w:r w:rsidRPr="00E90259">
        <w:rPr>
          <w:rFonts w:ascii="Times New Roman" w:hAnsi="Times New Roman"/>
          <w:b/>
          <w:spacing w:val="-2"/>
        </w:rPr>
        <w:t>c</w:t>
      </w:r>
      <w:r w:rsidRPr="00E90259">
        <w:rPr>
          <w:rFonts w:ascii="Times New Roman" w:hAnsi="Times New Roman"/>
          <w:b/>
          <w:spacing w:val="-1"/>
        </w:rPr>
        <w:t>r</w:t>
      </w:r>
      <w:r w:rsidRPr="00E90259">
        <w:rPr>
          <w:rFonts w:ascii="Times New Roman" w:hAnsi="Times New Roman"/>
          <w:b/>
          <w:spacing w:val="-2"/>
        </w:rPr>
        <w:t>i</w:t>
      </w:r>
      <w:r w:rsidRPr="00E90259">
        <w:rPr>
          <w:rFonts w:ascii="Times New Roman" w:hAnsi="Times New Roman"/>
          <w:b/>
          <w:spacing w:val="-1"/>
        </w:rPr>
        <w:t>pt</w:t>
      </w:r>
      <w:r w:rsidRPr="00E90259">
        <w:rPr>
          <w:rFonts w:ascii="Times New Roman" w:hAnsi="Times New Roman"/>
          <w:b/>
          <w:spacing w:val="-2"/>
        </w:rPr>
        <w:t>i</w:t>
      </w:r>
      <w:r w:rsidRPr="00E90259">
        <w:rPr>
          <w:rFonts w:ascii="Times New Roman" w:hAnsi="Times New Roman"/>
          <w:b/>
          <w:spacing w:val="-1"/>
        </w:rPr>
        <w:t>on:</w:t>
      </w:r>
      <w:r w:rsidR="007831D9" w:rsidRPr="00E90259">
        <w:rPr>
          <w:rFonts w:ascii="Times New Roman" w:hAnsi="Times New Roman"/>
          <w:spacing w:val="-4"/>
        </w:rPr>
        <w:t xml:space="preserve"> </w:t>
      </w:r>
      <w:r w:rsidR="00C3336D" w:rsidRPr="00C3336D">
        <w:rPr>
          <w:rFonts w:ascii="Times New Roman" w:hAnsi="Times New Roman"/>
          <w:spacing w:val="-4"/>
        </w:rPr>
        <w:t>This is a seminar course</w:t>
      </w:r>
      <w:r w:rsidR="00C3336D">
        <w:rPr>
          <w:rFonts w:ascii="Times New Roman" w:hAnsi="Times New Roman"/>
          <w:spacing w:val="-4"/>
        </w:rPr>
        <w:t xml:space="preserve"> focusing</w:t>
      </w:r>
      <w:r w:rsidR="00C3336D" w:rsidRPr="00C3336D">
        <w:rPr>
          <w:rFonts w:ascii="Times New Roman" w:hAnsi="Times New Roman"/>
          <w:spacing w:val="-4"/>
        </w:rPr>
        <w:t xml:space="preserve"> the tools of microeconomic theory in modeling individual and provider behavior using examples drawn from the health literature. The course introduces students to problems of unconstrained and constrained optimization in a discrete time framework.  Additional topics considered include non-negativity constraints, questions concerning planning over multiple periods and the issues of uncertainty and unanticipated health shocks. Students are expected to develop their own theoretical model with testable predictions, which in most cases will serve as the basis for the theoretical chapter of their dissertation.  Students must have completed Advanced Health Economics and Policy Analysis (HAD5760H) and have familiarity with intermediate calculus.</w:t>
      </w:r>
    </w:p>
    <w:p w14:paraId="07D2D3C4" w14:textId="77777777" w:rsidR="007E5DC0" w:rsidRPr="007831D9" w:rsidRDefault="007E5DC0">
      <w:pPr>
        <w:spacing w:before="4"/>
        <w:rPr>
          <w:rFonts w:eastAsia="Calibri"/>
        </w:rPr>
      </w:pPr>
    </w:p>
    <w:p w14:paraId="3E12B6FB" w14:textId="534D2C0D" w:rsidR="007E5DC0" w:rsidRPr="007831D9" w:rsidRDefault="00A70FEF">
      <w:pPr>
        <w:pStyle w:val="BodyText"/>
        <w:jc w:val="both"/>
        <w:rPr>
          <w:rFonts w:ascii="Times New Roman" w:eastAsia="Times New Roman" w:hAnsi="Times New Roman"/>
          <w:b/>
        </w:rPr>
      </w:pPr>
      <w:r w:rsidRPr="007831D9">
        <w:rPr>
          <w:rFonts w:ascii="Times New Roman" w:hAnsi="Times New Roman"/>
          <w:b/>
        </w:rPr>
        <w:t>Evaluation</w:t>
      </w:r>
      <w:r w:rsidR="007831D9">
        <w:rPr>
          <w:rFonts w:ascii="Times New Roman" w:hAnsi="Times New Roman"/>
          <w:b/>
          <w:spacing w:val="-5"/>
        </w:rPr>
        <w:t xml:space="preserve"> </w:t>
      </w:r>
      <w:r w:rsidRPr="007831D9">
        <w:rPr>
          <w:rFonts w:ascii="Times New Roman" w:hAnsi="Times New Roman"/>
          <w:b/>
        </w:rPr>
        <w:t>Criteria</w:t>
      </w:r>
    </w:p>
    <w:p w14:paraId="2BCB2D2D" w14:textId="77777777" w:rsidR="00C3336D" w:rsidRPr="00C3336D" w:rsidRDefault="00C3336D" w:rsidP="006277E0">
      <w:pPr>
        <w:pStyle w:val="BodyText"/>
        <w:numPr>
          <w:ilvl w:val="0"/>
          <w:numId w:val="3"/>
        </w:numPr>
        <w:spacing w:before="9"/>
        <w:ind w:right="350"/>
        <w:jc w:val="both"/>
        <w:rPr>
          <w:rFonts w:ascii="Times New Roman" w:hAnsi="Times New Roman"/>
        </w:rPr>
      </w:pPr>
      <w:r>
        <w:rPr>
          <w:rFonts w:ascii="Times New Roman" w:hAnsi="Times New Roman"/>
          <w:u w:val="single"/>
        </w:rPr>
        <w:t>Presentation</w:t>
      </w:r>
      <w:r w:rsidR="00A70FEF" w:rsidRPr="007831D9">
        <w:rPr>
          <w:rFonts w:ascii="Times New Roman" w:hAnsi="Times New Roman"/>
        </w:rPr>
        <w:t>:</w:t>
      </w:r>
      <w:r>
        <w:rPr>
          <w:rFonts w:ascii="Times New Roman" w:hAnsi="Times New Roman"/>
        </w:rPr>
        <w:t xml:space="preserve"> 1 presentation, worth 30% of the final grade</w:t>
      </w:r>
    </w:p>
    <w:p w14:paraId="63C8A9B7" w14:textId="0CCA972C" w:rsidR="006277E0" w:rsidRPr="007831D9" w:rsidRDefault="00C3336D" w:rsidP="006277E0">
      <w:pPr>
        <w:pStyle w:val="BodyText"/>
        <w:numPr>
          <w:ilvl w:val="0"/>
          <w:numId w:val="3"/>
        </w:numPr>
        <w:spacing w:before="9"/>
        <w:ind w:right="350"/>
        <w:jc w:val="both"/>
        <w:rPr>
          <w:rFonts w:ascii="Times New Roman" w:hAnsi="Times New Roman"/>
        </w:rPr>
      </w:pPr>
      <w:r>
        <w:rPr>
          <w:rFonts w:ascii="Times New Roman" w:hAnsi="Times New Roman"/>
          <w:u w:val="single"/>
        </w:rPr>
        <w:t>Referee Report</w:t>
      </w:r>
      <w:r w:rsidRPr="00C3336D">
        <w:rPr>
          <w:rFonts w:ascii="Times New Roman" w:hAnsi="Times New Roman"/>
          <w:spacing w:val="-4"/>
        </w:rPr>
        <w:t>:</w:t>
      </w:r>
      <w:r>
        <w:rPr>
          <w:rFonts w:ascii="Times New Roman" w:hAnsi="Times New Roman"/>
          <w:spacing w:val="-4"/>
        </w:rPr>
        <w:t xml:space="preserve"> 1 referee report, worth 20% of the final grade</w:t>
      </w:r>
      <w:r w:rsidR="007831D9">
        <w:rPr>
          <w:rFonts w:ascii="Times New Roman" w:hAnsi="Times New Roman"/>
          <w:spacing w:val="-4"/>
        </w:rPr>
        <w:t xml:space="preserve"> </w:t>
      </w:r>
    </w:p>
    <w:p w14:paraId="09E4316D" w14:textId="6AF90827" w:rsidR="006277E0" w:rsidRPr="007831D9" w:rsidRDefault="006277E0" w:rsidP="006277E0">
      <w:pPr>
        <w:pStyle w:val="BodyText"/>
        <w:numPr>
          <w:ilvl w:val="0"/>
          <w:numId w:val="3"/>
        </w:numPr>
        <w:spacing w:before="9"/>
        <w:ind w:right="350"/>
        <w:jc w:val="both"/>
        <w:rPr>
          <w:rFonts w:ascii="Times New Roman" w:hAnsi="Times New Roman"/>
        </w:rPr>
      </w:pPr>
      <w:r w:rsidRPr="007831D9">
        <w:rPr>
          <w:rFonts w:ascii="Times New Roman" w:hAnsi="Times New Roman"/>
          <w:u w:val="single"/>
        </w:rPr>
        <w:t>Paper</w:t>
      </w:r>
      <w:r w:rsidR="00C3336D">
        <w:rPr>
          <w:rFonts w:ascii="Times New Roman" w:hAnsi="Times New Roman"/>
          <w:u w:val="single"/>
        </w:rPr>
        <w:t xml:space="preserve"> Proposal</w:t>
      </w:r>
      <w:r w:rsidRPr="007831D9">
        <w:rPr>
          <w:rFonts w:ascii="Times New Roman" w:hAnsi="Times New Roman"/>
        </w:rPr>
        <w:t>:</w:t>
      </w:r>
      <w:r w:rsidR="007831D9">
        <w:rPr>
          <w:rFonts w:ascii="Times New Roman" w:hAnsi="Times New Roman"/>
        </w:rPr>
        <w:t xml:space="preserve"> </w:t>
      </w:r>
      <w:r w:rsidRPr="007831D9">
        <w:rPr>
          <w:rFonts w:ascii="Times New Roman" w:hAnsi="Times New Roman"/>
        </w:rPr>
        <w:t>worth</w:t>
      </w:r>
      <w:r w:rsidR="007831D9">
        <w:rPr>
          <w:rFonts w:ascii="Times New Roman" w:hAnsi="Times New Roman"/>
        </w:rPr>
        <w:t xml:space="preserve"> </w:t>
      </w:r>
      <w:r w:rsidR="00C3336D">
        <w:rPr>
          <w:rFonts w:ascii="Times New Roman" w:hAnsi="Times New Roman"/>
        </w:rPr>
        <w:t>50</w:t>
      </w:r>
      <w:r w:rsidRPr="007831D9">
        <w:rPr>
          <w:rFonts w:ascii="Times New Roman" w:hAnsi="Times New Roman"/>
        </w:rPr>
        <w:t>%</w:t>
      </w:r>
      <w:r w:rsidR="007831D9">
        <w:rPr>
          <w:rFonts w:ascii="Times New Roman" w:hAnsi="Times New Roman"/>
        </w:rPr>
        <w:t xml:space="preserve"> </w:t>
      </w:r>
      <w:r w:rsidRPr="007831D9">
        <w:rPr>
          <w:rFonts w:ascii="Times New Roman" w:hAnsi="Times New Roman"/>
        </w:rPr>
        <w:t>of</w:t>
      </w:r>
      <w:r w:rsidR="007831D9">
        <w:rPr>
          <w:rFonts w:ascii="Times New Roman" w:hAnsi="Times New Roman"/>
        </w:rPr>
        <w:t xml:space="preserve"> </w:t>
      </w:r>
      <w:r w:rsidRPr="007831D9">
        <w:rPr>
          <w:rFonts w:ascii="Times New Roman" w:hAnsi="Times New Roman"/>
        </w:rPr>
        <w:t>the</w:t>
      </w:r>
      <w:r w:rsidR="007831D9">
        <w:rPr>
          <w:rFonts w:ascii="Times New Roman" w:hAnsi="Times New Roman"/>
        </w:rPr>
        <w:t xml:space="preserve"> </w:t>
      </w:r>
      <w:r w:rsidRPr="007831D9">
        <w:rPr>
          <w:rFonts w:ascii="Times New Roman" w:hAnsi="Times New Roman"/>
        </w:rPr>
        <w:t>final</w:t>
      </w:r>
      <w:r w:rsidR="007831D9">
        <w:rPr>
          <w:rFonts w:ascii="Times New Roman" w:hAnsi="Times New Roman"/>
        </w:rPr>
        <w:t xml:space="preserve"> </w:t>
      </w:r>
      <w:r w:rsidRPr="007831D9">
        <w:rPr>
          <w:rFonts w:ascii="Times New Roman" w:hAnsi="Times New Roman"/>
        </w:rPr>
        <w:t>grade.</w:t>
      </w:r>
      <w:r w:rsidR="007831D9">
        <w:rPr>
          <w:rFonts w:ascii="Times New Roman" w:hAnsi="Times New Roman"/>
        </w:rPr>
        <w:t xml:space="preserve"> </w:t>
      </w:r>
    </w:p>
    <w:p w14:paraId="194D14D1" w14:textId="77777777" w:rsidR="006277E0" w:rsidRPr="007831D9" w:rsidRDefault="006277E0" w:rsidP="006277E0">
      <w:pPr>
        <w:pStyle w:val="BodyText"/>
        <w:spacing w:before="9"/>
        <w:ind w:right="350"/>
        <w:jc w:val="both"/>
        <w:rPr>
          <w:rFonts w:ascii="Times New Roman" w:hAnsi="Times New Roman"/>
        </w:rPr>
      </w:pPr>
    </w:p>
    <w:p w14:paraId="7B7B586B" w14:textId="48908A6A" w:rsidR="00C3336D" w:rsidRPr="003728F8" w:rsidRDefault="00C3336D" w:rsidP="003728F8">
      <w:pPr>
        <w:pStyle w:val="BodyText"/>
        <w:spacing w:line="292" w:lineRule="exact"/>
        <w:ind w:right="116"/>
        <w:rPr>
          <w:rFonts w:ascii="Times New Roman" w:hAnsi="Times New Roman"/>
        </w:rPr>
      </w:pPr>
      <w:r>
        <w:rPr>
          <w:rFonts w:ascii="Times New Roman" w:hAnsi="Times New Roman"/>
          <w:u w:val="single"/>
        </w:rPr>
        <w:t>Presentation</w:t>
      </w:r>
      <w:r w:rsidR="003728F8">
        <w:rPr>
          <w:rFonts w:ascii="Times New Roman" w:hAnsi="Times New Roman"/>
        </w:rPr>
        <w:t xml:space="preserve">: Each of you will prepare one presentation, based on one of the research papers indicated on the reading list (there are approximately three choices per topic). </w:t>
      </w:r>
      <w:r w:rsidR="00E650C9">
        <w:rPr>
          <w:rFonts w:ascii="Times New Roman" w:hAnsi="Times New Roman"/>
          <w:b/>
          <w:bCs/>
        </w:rPr>
        <w:t xml:space="preserve">The topics you choose for the presentation and referee report should be different. </w:t>
      </w:r>
      <w:r w:rsidR="003728F8">
        <w:rPr>
          <w:rFonts w:ascii="Times New Roman" w:hAnsi="Times New Roman"/>
        </w:rPr>
        <w:t xml:space="preserve">Your presentation should convey (1) the motivation behind the paper, (2) </w:t>
      </w:r>
      <w:proofErr w:type="spellStart"/>
      <w:r w:rsidR="003728F8">
        <w:rPr>
          <w:rFonts w:ascii="Times New Roman" w:hAnsi="Times New Roman"/>
        </w:rPr>
        <w:t>its</w:t>
      </w:r>
      <w:proofErr w:type="spellEnd"/>
      <w:r w:rsidR="003728F8">
        <w:rPr>
          <w:rFonts w:ascii="Times New Roman" w:hAnsi="Times New Roman"/>
        </w:rPr>
        <w:t xml:space="preserve"> central contribution, (3) a walk-through of the model, (4) a summary of any empirical analyses or additional findings, and (5) your own thoughts on the paper’s strengths and weaknesses. The emphasis of the presentation should be on your exposition and critical analysis of the economic modeling component of each paper. Each presentation should be roughly 20 minutes long (think 12 slides maximum). </w:t>
      </w:r>
      <w:r w:rsidR="00E650C9">
        <w:rPr>
          <w:rFonts w:ascii="Times New Roman" w:hAnsi="Times New Roman"/>
          <w:b/>
          <w:bCs/>
        </w:rPr>
        <w:t xml:space="preserve">Presentations will be given on the day </w:t>
      </w:r>
      <w:r w:rsidR="00E650C9">
        <w:rPr>
          <w:rFonts w:ascii="Times New Roman" w:hAnsi="Times New Roman"/>
          <w:b/>
          <w:bCs/>
        </w:rPr>
        <w:t xml:space="preserve">the topic </w:t>
      </w:r>
      <w:r w:rsidR="00E650C9">
        <w:rPr>
          <w:rFonts w:ascii="Times New Roman" w:hAnsi="Times New Roman"/>
          <w:b/>
          <w:bCs/>
        </w:rPr>
        <w:t xml:space="preserve">is </w:t>
      </w:r>
      <w:r w:rsidR="00E650C9">
        <w:rPr>
          <w:rFonts w:ascii="Times New Roman" w:hAnsi="Times New Roman"/>
          <w:b/>
          <w:bCs/>
        </w:rPr>
        <w:t>covered in class.</w:t>
      </w:r>
    </w:p>
    <w:p w14:paraId="6F9420A5" w14:textId="77777777" w:rsidR="00C3336D" w:rsidRDefault="00C3336D" w:rsidP="006277E0">
      <w:pPr>
        <w:pStyle w:val="BodyText"/>
        <w:spacing w:line="292" w:lineRule="exact"/>
        <w:ind w:right="116"/>
        <w:rPr>
          <w:rFonts w:ascii="Times New Roman" w:hAnsi="Times New Roman"/>
          <w:u w:val="single"/>
        </w:rPr>
      </w:pPr>
    </w:p>
    <w:p w14:paraId="2F6E6D29" w14:textId="47C16BA2" w:rsidR="00C3336D" w:rsidRPr="00E650C9" w:rsidRDefault="00C3336D" w:rsidP="006277E0">
      <w:pPr>
        <w:pStyle w:val="BodyText"/>
        <w:spacing w:line="292" w:lineRule="exact"/>
        <w:ind w:right="116"/>
        <w:rPr>
          <w:rFonts w:ascii="Times New Roman" w:hAnsi="Times New Roman"/>
          <w:b/>
          <w:bCs/>
        </w:rPr>
      </w:pPr>
      <w:r>
        <w:rPr>
          <w:rFonts w:ascii="Times New Roman" w:hAnsi="Times New Roman"/>
          <w:u w:val="single"/>
        </w:rPr>
        <w:t>Referee Report</w:t>
      </w:r>
      <w:r w:rsidR="00E650C9">
        <w:rPr>
          <w:rFonts w:ascii="Times New Roman" w:hAnsi="Times New Roman"/>
        </w:rPr>
        <w:t>: In addition to the presentation, e</w:t>
      </w:r>
      <w:r w:rsidR="00E650C9">
        <w:rPr>
          <w:rFonts w:ascii="Times New Roman" w:hAnsi="Times New Roman"/>
        </w:rPr>
        <w:t xml:space="preserve">ach of you will prepare one </w:t>
      </w:r>
      <w:r w:rsidR="00E650C9">
        <w:rPr>
          <w:rFonts w:ascii="Times New Roman" w:hAnsi="Times New Roman"/>
        </w:rPr>
        <w:t>referee report</w:t>
      </w:r>
      <w:r w:rsidR="00E650C9">
        <w:rPr>
          <w:rFonts w:ascii="Times New Roman" w:hAnsi="Times New Roman"/>
        </w:rPr>
        <w:t xml:space="preserve">, based on one of the research papers indicated on the reading list (there are approximately three choices per topic). </w:t>
      </w:r>
      <w:r w:rsidR="00E650C9">
        <w:rPr>
          <w:rFonts w:ascii="Times New Roman" w:hAnsi="Times New Roman"/>
          <w:b/>
          <w:bCs/>
        </w:rPr>
        <w:t xml:space="preserve">The topics you choose for the presentation and referee report should be different. </w:t>
      </w:r>
      <w:r w:rsidR="00E650C9">
        <w:rPr>
          <w:rFonts w:ascii="Times New Roman" w:hAnsi="Times New Roman"/>
        </w:rPr>
        <w:t xml:space="preserve">Your </w:t>
      </w:r>
      <w:r w:rsidR="00E650C9">
        <w:rPr>
          <w:rFonts w:ascii="Times New Roman" w:hAnsi="Times New Roman"/>
        </w:rPr>
        <w:t xml:space="preserve">referee report should be modeled after the templates included in the GitHub </w:t>
      </w:r>
      <w:proofErr w:type="gramStart"/>
      <w:r w:rsidR="00E650C9">
        <w:rPr>
          <w:rFonts w:ascii="Times New Roman" w:hAnsi="Times New Roman"/>
        </w:rPr>
        <w:t>repo, and</w:t>
      </w:r>
      <w:proofErr w:type="gramEnd"/>
      <w:r w:rsidR="00E650C9">
        <w:rPr>
          <w:rFonts w:ascii="Times New Roman" w:hAnsi="Times New Roman"/>
        </w:rPr>
        <w:t xml:space="preserve"> should include: (1) a brief summary of the paper; (2) major concerns </w:t>
      </w:r>
      <w:r w:rsidR="00E650C9">
        <w:rPr>
          <w:rFonts w:ascii="Times New Roman" w:hAnsi="Times New Roman"/>
        </w:rPr>
        <w:lastRenderedPageBreak/>
        <w:t xml:space="preserve">you have, including any potential flaws or drawbacks you see in the modeling choices; and (3) minor concerns you have, including ideas for extensions and future research. You should focus on the theory as much as possible, although ideas for extensions and future research can include empirical research. </w:t>
      </w:r>
      <w:proofErr w:type="spellStart"/>
      <w:r w:rsidR="00E650C9">
        <w:rPr>
          <w:rFonts w:ascii="Times New Roman" w:hAnsi="Times New Roman"/>
        </w:rPr>
        <w:t>Your</w:t>
      </w:r>
      <w:proofErr w:type="spellEnd"/>
      <w:r w:rsidR="00E650C9">
        <w:rPr>
          <w:rFonts w:ascii="Times New Roman" w:hAnsi="Times New Roman"/>
        </w:rPr>
        <w:t xml:space="preserve"> referee report should be no more than 3 pages long. </w:t>
      </w:r>
      <w:r w:rsidR="00E650C9">
        <w:rPr>
          <w:rFonts w:ascii="Times New Roman" w:hAnsi="Times New Roman"/>
          <w:b/>
          <w:bCs/>
        </w:rPr>
        <w:t xml:space="preserve">Reports are due one week after the topic has been covered in class. </w:t>
      </w:r>
    </w:p>
    <w:p w14:paraId="56C53D70" w14:textId="77777777" w:rsidR="00C3336D" w:rsidRDefault="00C3336D" w:rsidP="006277E0">
      <w:pPr>
        <w:pStyle w:val="BodyText"/>
        <w:spacing w:line="292" w:lineRule="exact"/>
        <w:ind w:right="116"/>
        <w:rPr>
          <w:rFonts w:ascii="Times New Roman" w:hAnsi="Times New Roman"/>
          <w:u w:val="single"/>
        </w:rPr>
      </w:pPr>
    </w:p>
    <w:p w14:paraId="01B8C5E9" w14:textId="361156F5" w:rsidR="007E5DC0" w:rsidRPr="00E650C9" w:rsidRDefault="00C3336D" w:rsidP="00E650C9">
      <w:pPr>
        <w:pStyle w:val="BodyText"/>
        <w:spacing w:line="292" w:lineRule="exact"/>
        <w:ind w:right="116"/>
        <w:rPr>
          <w:rFonts w:ascii="Times New Roman" w:hAnsi="Times New Roman"/>
          <w:spacing w:val="-7"/>
        </w:rPr>
      </w:pPr>
      <w:r>
        <w:rPr>
          <w:rFonts w:ascii="Times New Roman" w:hAnsi="Times New Roman"/>
          <w:u w:val="single"/>
        </w:rPr>
        <w:t>Paper Proposal</w:t>
      </w:r>
      <w:r w:rsidR="00E650C9">
        <w:rPr>
          <w:rFonts w:ascii="Times New Roman" w:hAnsi="Times New Roman"/>
        </w:rPr>
        <w:t>: Finally, students will prepare a brief research proposal that is either purely theoretical or uses theory to ground empirical techniques. Your proposal should (1) p</w:t>
      </w:r>
      <w:r w:rsidR="00E650C9" w:rsidRPr="00E650C9">
        <w:rPr>
          <w:rFonts w:ascii="Times New Roman" w:hAnsi="Times New Roman"/>
        </w:rPr>
        <w:t xml:space="preserve">ose an academic research question, </w:t>
      </w:r>
      <w:r w:rsidR="00E650C9">
        <w:rPr>
          <w:rFonts w:ascii="Times New Roman" w:hAnsi="Times New Roman"/>
        </w:rPr>
        <w:t xml:space="preserve">(2) </w:t>
      </w:r>
      <w:r w:rsidR="00E650C9" w:rsidRPr="00E650C9">
        <w:rPr>
          <w:rFonts w:ascii="Times New Roman" w:hAnsi="Times New Roman"/>
        </w:rPr>
        <w:t xml:space="preserve">conduct a thorough literature review, </w:t>
      </w:r>
      <w:r w:rsidR="00E650C9">
        <w:rPr>
          <w:rFonts w:ascii="Times New Roman" w:hAnsi="Times New Roman"/>
        </w:rPr>
        <w:t xml:space="preserve">(3) present a stylized model (note: you do not have to solve your model or incorporate all complexity), </w:t>
      </w:r>
      <w:r w:rsidR="00E650C9" w:rsidRPr="00E650C9">
        <w:rPr>
          <w:rFonts w:ascii="Times New Roman" w:hAnsi="Times New Roman"/>
        </w:rPr>
        <w:t>and</w:t>
      </w:r>
      <w:r w:rsidR="00E650C9">
        <w:rPr>
          <w:rFonts w:ascii="Times New Roman" w:hAnsi="Times New Roman"/>
        </w:rPr>
        <w:t xml:space="preserve"> (4) if applicable,</w:t>
      </w:r>
      <w:r w:rsidR="00E650C9" w:rsidRPr="00E650C9">
        <w:rPr>
          <w:rFonts w:ascii="Times New Roman" w:hAnsi="Times New Roman"/>
        </w:rPr>
        <w:t xml:space="preserve"> carefully describe the </w:t>
      </w:r>
      <w:r w:rsidR="00E650C9">
        <w:rPr>
          <w:rFonts w:ascii="Times New Roman" w:hAnsi="Times New Roman"/>
        </w:rPr>
        <w:t>ideal</w:t>
      </w:r>
      <w:r w:rsidR="00E650C9" w:rsidRPr="00E650C9">
        <w:rPr>
          <w:rFonts w:ascii="Times New Roman" w:hAnsi="Times New Roman"/>
        </w:rPr>
        <w:t xml:space="preserve"> data </w:t>
      </w:r>
      <w:r w:rsidR="00E650C9">
        <w:rPr>
          <w:rFonts w:ascii="Times New Roman" w:hAnsi="Times New Roman"/>
        </w:rPr>
        <w:t xml:space="preserve">and empirical strategy you would use for empirically testing your model. This proposal could become a part of your thesis or a publishable paper, so be sure to select something you are interested in and </w:t>
      </w:r>
      <w:r w:rsidR="00F620C4">
        <w:rPr>
          <w:rFonts w:ascii="Times New Roman" w:hAnsi="Times New Roman"/>
        </w:rPr>
        <w:t>discuss it in advance with me and/or your advisors</w:t>
      </w:r>
      <w:r w:rsidR="00E650C9">
        <w:rPr>
          <w:rFonts w:ascii="Times New Roman" w:hAnsi="Times New Roman"/>
        </w:rPr>
        <w:t>.</w:t>
      </w:r>
      <w:r w:rsidR="00F620C4">
        <w:rPr>
          <w:rFonts w:ascii="Times New Roman" w:hAnsi="Times New Roman"/>
        </w:rPr>
        <w:t xml:space="preserve"> There is no fixed length </w:t>
      </w:r>
      <w:proofErr w:type="gramStart"/>
      <w:r w:rsidR="00665E7F">
        <w:rPr>
          <w:rFonts w:ascii="Times New Roman" w:hAnsi="Times New Roman"/>
        </w:rPr>
        <w:t>requirement</w:t>
      </w:r>
      <w:r w:rsidR="00F620C4">
        <w:rPr>
          <w:rFonts w:ascii="Times New Roman" w:hAnsi="Times New Roman"/>
        </w:rPr>
        <w:t>, but</w:t>
      </w:r>
      <w:proofErr w:type="gramEnd"/>
      <w:r w:rsidR="00F620C4">
        <w:rPr>
          <w:rFonts w:ascii="Times New Roman" w:hAnsi="Times New Roman"/>
        </w:rPr>
        <w:t xml:space="preserve"> think on the order of 10-15 double-spaced pages.</w:t>
      </w:r>
      <w:r w:rsidR="00E650C9">
        <w:rPr>
          <w:rFonts w:ascii="Times New Roman" w:hAnsi="Times New Roman"/>
        </w:rPr>
        <w:t xml:space="preserve"> </w:t>
      </w:r>
      <w:r w:rsidR="00E650C9">
        <w:rPr>
          <w:rFonts w:ascii="Times New Roman" w:hAnsi="Times New Roman"/>
          <w:b/>
          <w:bCs/>
        </w:rPr>
        <w:t xml:space="preserve">Proposals are due on the last day of class. </w:t>
      </w:r>
    </w:p>
    <w:p w14:paraId="40805472" w14:textId="16347DD2" w:rsidR="002958FD" w:rsidRDefault="002958FD" w:rsidP="007831D9">
      <w:pPr>
        <w:pStyle w:val="BodyText"/>
        <w:ind w:left="101" w:right="101"/>
        <w:rPr>
          <w:rFonts w:ascii="Times New Roman" w:hAnsi="Times New Roman"/>
          <w:spacing w:val="-7"/>
        </w:rPr>
      </w:pPr>
    </w:p>
    <w:p w14:paraId="6BF52FA0" w14:textId="599B6F38" w:rsidR="00ED27AC" w:rsidRPr="004B25B7" w:rsidRDefault="002958FD" w:rsidP="00B02FDE">
      <w:pPr>
        <w:pStyle w:val="BodyText"/>
        <w:ind w:left="101" w:right="101"/>
        <w:rPr>
          <w:rFonts w:ascii="Times New Roman" w:hAnsi="Times New Roman"/>
          <w:spacing w:val="-7"/>
        </w:rPr>
      </w:pPr>
      <w:r>
        <w:rPr>
          <w:rFonts w:ascii="Times New Roman" w:hAnsi="Times New Roman"/>
          <w:b/>
          <w:bCs/>
          <w:spacing w:val="-7"/>
        </w:rPr>
        <w:t xml:space="preserve">Course website: </w:t>
      </w:r>
      <w:r>
        <w:rPr>
          <w:rFonts w:ascii="Times New Roman" w:hAnsi="Times New Roman"/>
          <w:spacing w:val="-7"/>
        </w:rPr>
        <w:t xml:space="preserve">This course has a </w:t>
      </w:r>
      <w:r w:rsidR="00F46594">
        <w:rPr>
          <w:rFonts w:ascii="Times New Roman" w:hAnsi="Times New Roman"/>
          <w:spacing w:val="-7"/>
        </w:rPr>
        <w:t>GitHub</w:t>
      </w:r>
      <w:r>
        <w:rPr>
          <w:rFonts w:ascii="Times New Roman" w:hAnsi="Times New Roman"/>
          <w:spacing w:val="-7"/>
        </w:rPr>
        <w:t xml:space="preserve"> repository that contains all re</w:t>
      </w:r>
      <w:r w:rsidR="003A09CE">
        <w:rPr>
          <w:rFonts w:ascii="Times New Roman" w:hAnsi="Times New Roman"/>
          <w:spacing w:val="-7"/>
        </w:rPr>
        <w:t xml:space="preserve">levant materials; you can access the repo at </w:t>
      </w:r>
      <w:hyperlink r:id="rId11" w:history="1">
        <w:r w:rsidR="00C3336D" w:rsidRPr="00541EBF">
          <w:rPr>
            <w:rStyle w:val="Hyperlink"/>
            <w:rFonts w:ascii="Times New Roman" w:hAnsi="Times New Roman"/>
            <w:spacing w:val="-7"/>
          </w:rPr>
          <w:t>https://github.com/alex-hoagland/HAD6750_2023W</w:t>
        </w:r>
      </w:hyperlink>
      <w:r w:rsidR="003A09CE">
        <w:rPr>
          <w:rFonts w:ascii="Times New Roman" w:hAnsi="Times New Roman"/>
          <w:spacing w:val="-7"/>
        </w:rPr>
        <w:t xml:space="preserve">. Materials </w:t>
      </w:r>
      <w:r w:rsidR="00325473">
        <w:rPr>
          <w:rFonts w:ascii="Times New Roman" w:hAnsi="Times New Roman"/>
          <w:spacing w:val="-7"/>
        </w:rPr>
        <w:t>will</w:t>
      </w:r>
      <w:r w:rsidR="003A09CE">
        <w:rPr>
          <w:rFonts w:ascii="Times New Roman" w:hAnsi="Times New Roman"/>
          <w:spacing w:val="-7"/>
        </w:rPr>
        <w:t xml:space="preserve"> be updated and </w:t>
      </w:r>
      <w:r w:rsidR="003A09CE" w:rsidRPr="004B25B7">
        <w:rPr>
          <w:rFonts w:ascii="Times New Roman" w:hAnsi="Times New Roman"/>
          <w:spacing w:val="-7"/>
        </w:rPr>
        <w:t xml:space="preserve">added throughout the semester. </w:t>
      </w:r>
    </w:p>
    <w:p w14:paraId="4D1E1E28" w14:textId="77777777" w:rsidR="00ED27AC" w:rsidRPr="004B25B7" w:rsidRDefault="00ED27AC" w:rsidP="00B02FDE">
      <w:pPr>
        <w:pStyle w:val="BodyText"/>
        <w:ind w:left="101" w:right="101"/>
        <w:rPr>
          <w:rFonts w:ascii="Times New Roman" w:hAnsi="Times New Roman"/>
          <w:b/>
          <w:bCs/>
        </w:rPr>
      </w:pPr>
    </w:p>
    <w:p w14:paraId="73D80D73" w14:textId="77777777" w:rsidR="009307A4" w:rsidRDefault="00ED27AC" w:rsidP="00B02FDE">
      <w:pPr>
        <w:pStyle w:val="BodyText"/>
        <w:ind w:left="101" w:right="101"/>
        <w:rPr>
          <w:rFonts w:ascii="Times New Roman" w:hAnsi="Times New Roman"/>
        </w:rPr>
      </w:pPr>
      <w:r w:rsidRPr="004B25B7">
        <w:rPr>
          <w:rFonts w:ascii="Times New Roman" w:hAnsi="Times New Roman"/>
          <w:b/>
          <w:bCs/>
        </w:rPr>
        <w:t xml:space="preserve">Optional textbook: </w:t>
      </w:r>
      <w:r w:rsidR="009307A4">
        <w:rPr>
          <w:rFonts w:ascii="Times New Roman" w:hAnsi="Times New Roman"/>
          <w:b/>
          <w:bCs/>
        </w:rPr>
        <w:t xml:space="preserve">This course is fully self-contained in the papers we will be discussing. </w:t>
      </w:r>
      <w:r w:rsidR="009307A4">
        <w:rPr>
          <w:rFonts w:ascii="Times New Roman" w:hAnsi="Times New Roman"/>
        </w:rPr>
        <w:t xml:space="preserve">However, an optional useful resource is: </w:t>
      </w:r>
    </w:p>
    <w:p w14:paraId="75DDC8D7" w14:textId="466785AB" w:rsidR="00F31594" w:rsidRPr="00B02FDE" w:rsidRDefault="00ED27AC" w:rsidP="009307A4">
      <w:pPr>
        <w:pStyle w:val="BodyText"/>
        <w:numPr>
          <w:ilvl w:val="0"/>
          <w:numId w:val="22"/>
        </w:numPr>
        <w:ind w:right="101"/>
        <w:rPr>
          <w:rFonts w:ascii="Times New Roman" w:hAnsi="Times New Roman"/>
        </w:rPr>
      </w:pPr>
      <w:r w:rsidRPr="004B25B7">
        <w:rPr>
          <w:rFonts w:ascii="Times New Roman" w:hAnsi="Times New Roman"/>
        </w:rPr>
        <w:t xml:space="preserve">Health Economics, Jay </w:t>
      </w:r>
      <w:proofErr w:type="spellStart"/>
      <w:r w:rsidRPr="004B25B7">
        <w:rPr>
          <w:rFonts w:ascii="Times New Roman" w:hAnsi="Times New Roman"/>
        </w:rPr>
        <w:t>Battacharya</w:t>
      </w:r>
      <w:proofErr w:type="spellEnd"/>
      <w:r w:rsidRPr="004B25B7">
        <w:rPr>
          <w:rFonts w:ascii="Times New Roman" w:hAnsi="Times New Roman"/>
        </w:rPr>
        <w:t>, Timothy Hyde, and Peter Tu, 1</w:t>
      </w:r>
      <w:r w:rsidRPr="00E650C9">
        <w:rPr>
          <w:rFonts w:ascii="Times New Roman" w:hAnsi="Times New Roman"/>
          <w:vertAlign w:val="superscript"/>
        </w:rPr>
        <w:t>st</w:t>
      </w:r>
      <w:r w:rsidR="00E650C9">
        <w:rPr>
          <w:rFonts w:ascii="Times New Roman" w:hAnsi="Times New Roman"/>
        </w:rPr>
        <w:t xml:space="preserve"> </w:t>
      </w:r>
      <w:r w:rsidRPr="004B25B7">
        <w:rPr>
          <w:rFonts w:ascii="Times New Roman" w:hAnsi="Times New Roman"/>
        </w:rPr>
        <w:t>Edition, Palgrave Macmillan,</w:t>
      </w:r>
      <w:r w:rsidR="00E650C9">
        <w:rPr>
          <w:rFonts w:ascii="Times New Roman" w:hAnsi="Times New Roman"/>
        </w:rPr>
        <w:t xml:space="preserve"> </w:t>
      </w:r>
      <w:r w:rsidRPr="004B25B7">
        <w:rPr>
          <w:rFonts w:ascii="Times New Roman" w:hAnsi="Times New Roman"/>
        </w:rPr>
        <w:t>2013.</w:t>
      </w:r>
      <w:r w:rsidRPr="002958FD">
        <w:rPr>
          <w:rFonts w:ascii="Arial" w:hAnsi="Arial" w:cs="Arial"/>
          <w:b/>
          <w:bCs/>
        </w:rPr>
        <w:t xml:space="preserve"> </w:t>
      </w:r>
      <w:r>
        <w:rPr>
          <w:rFonts w:ascii="Arial" w:hAnsi="Arial" w:cs="Arial"/>
          <w:b/>
          <w:bCs/>
        </w:rPr>
        <w:t xml:space="preserve"> </w:t>
      </w:r>
      <w:r w:rsidR="00F31594" w:rsidRPr="002958FD">
        <w:rPr>
          <w:rFonts w:ascii="Arial" w:hAnsi="Arial" w:cs="Arial"/>
          <w:b/>
          <w:bCs/>
        </w:rPr>
        <w:br w:type="page"/>
      </w:r>
    </w:p>
    <w:p w14:paraId="2771A7B9" w14:textId="072B5201" w:rsidR="00C849F6" w:rsidRDefault="00C849F6" w:rsidP="00191500">
      <w:pPr>
        <w:ind w:left="-900" w:right="125"/>
        <w:rPr>
          <w:rFonts w:eastAsia="Calibri"/>
          <w:b/>
          <w:bCs/>
          <w:sz w:val="32"/>
          <w:szCs w:val="32"/>
        </w:rPr>
      </w:pPr>
      <w:r w:rsidRPr="004270F8">
        <w:rPr>
          <w:rFonts w:eastAsia="Calibri"/>
          <w:b/>
          <w:bCs/>
          <w:sz w:val="32"/>
          <w:szCs w:val="32"/>
        </w:rPr>
        <w:lastRenderedPageBreak/>
        <w:t>Course</w:t>
      </w:r>
      <w:r w:rsidR="007831D9" w:rsidRPr="004270F8">
        <w:rPr>
          <w:rFonts w:eastAsia="Calibri"/>
          <w:b/>
          <w:bCs/>
          <w:sz w:val="32"/>
          <w:szCs w:val="32"/>
        </w:rPr>
        <w:t xml:space="preserve"> </w:t>
      </w:r>
      <w:r w:rsidRPr="004270F8">
        <w:rPr>
          <w:rFonts w:eastAsia="Calibri"/>
          <w:b/>
          <w:bCs/>
          <w:sz w:val="32"/>
          <w:szCs w:val="32"/>
        </w:rPr>
        <w:t>Schedule</w:t>
      </w:r>
    </w:p>
    <w:p w14:paraId="23F5ACD5" w14:textId="77777777" w:rsidR="004207DC" w:rsidRPr="004207DC" w:rsidRDefault="004207DC" w:rsidP="00191500">
      <w:pPr>
        <w:ind w:left="-900" w:right="125"/>
        <w:rPr>
          <w:rFonts w:eastAsia="Calibri"/>
          <w:sz w:val="16"/>
          <w:szCs w:val="16"/>
        </w:rPr>
      </w:pPr>
    </w:p>
    <w:tbl>
      <w:tblPr>
        <w:tblStyle w:val="TableGrid"/>
        <w:tblW w:w="11207" w:type="dxa"/>
        <w:tblInd w:w="-995" w:type="dxa"/>
        <w:tblLook w:val="04A0" w:firstRow="1" w:lastRow="0" w:firstColumn="1" w:lastColumn="0" w:noHBand="0" w:noVBand="1"/>
      </w:tblPr>
      <w:tblGrid>
        <w:gridCol w:w="1073"/>
        <w:gridCol w:w="864"/>
        <w:gridCol w:w="9270"/>
      </w:tblGrid>
      <w:tr w:rsidR="00E650C9" w:rsidRPr="009F6239" w14:paraId="4092CA49" w14:textId="77777777" w:rsidTr="00BB5B89">
        <w:tc>
          <w:tcPr>
            <w:tcW w:w="1073" w:type="dxa"/>
          </w:tcPr>
          <w:p w14:paraId="2C432EBB" w14:textId="26D167F5" w:rsidR="00E650C9" w:rsidRPr="009F6239" w:rsidRDefault="00E650C9" w:rsidP="006277E0">
            <w:pPr>
              <w:pStyle w:val="BodyText"/>
              <w:spacing w:before="14"/>
              <w:ind w:left="0" w:right="179"/>
              <w:rPr>
                <w:rFonts w:ascii="Times New Roman" w:hAnsi="Times New Roman"/>
                <w:b/>
                <w:bCs/>
                <w:spacing w:val="-1"/>
                <w:sz w:val="22"/>
                <w:szCs w:val="22"/>
              </w:rPr>
            </w:pPr>
            <w:r w:rsidRPr="009F6239">
              <w:rPr>
                <w:rFonts w:ascii="Times New Roman" w:hAnsi="Times New Roman"/>
                <w:b/>
                <w:bCs/>
                <w:spacing w:val="-1"/>
                <w:sz w:val="22"/>
                <w:szCs w:val="22"/>
              </w:rPr>
              <w:t>Session #</w:t>
            </w:r>
          </w:p>
        </w:tc>
        <w:tc>
          <w:tcPr>
            <w:tcW w:w="864" w:type="dxa"/>
          </w:tcPr>
          <w:p w14:paraId="762592A6" w14:textId="14E88EC7" w:rsidR="00E650C9" w:rsidRPr="009F6239" w:rsidRDefault="00E650C9" w:rsidP="006277E0">
            <w:pPr>
              <w:pStyle w:val="BodyText"/>
              <w:spacing w:before="14"/>
              <w:ind w:left="0" w:right="179"/>
              <w:rPr>
                <w:rFonts w:ascii="Times New Roman" w:hAnsi="Times New Roman"/>
                <w:b/>
                <w:bCs/>
                <w:spacing w:val="-1"/>
                <w:sz w:val="22"/>
                <w:szCs w:val="22"/>
              </w:rPr>
            </w:pPr>
            <w:r w:rsidRPr="009F6239">
              <w:rPr>
                <w:rFonts w:ascii="Times New Roman" w:hAnsi="Times New Roman"/>
                <w:b/>
                <w:bCs/>
                <w:spacing w:val="-1"/>
                <w:sz w:val="22"/>
                <w:szCs w:val="22"/>
              </w:rPr>
              <w:t>Date</w:t>
            </w:r>
          </w:p>
        </w:tc>
        <w:tc>
          <w:tcPr>
            <w:tcW w:w="9270" w:type="dxa"/>
          </w:tcPr>
          <w:p w14:paraId="0CAA8A28" w14:textId="77777777" w:rsidR="00E650C9" w:rsidRPr="009F6239" w:rsidRDefault="00E650C9" w:rsidP="006277E0">
            <w:pPr>
              <w:pStyle w:val="BodyText"/>
              <w:spacing w:before="14"/>
              <w:ind w:left="0" w:right="179"/>
              <w:rPr>
                <w:rFonts w:ascii="Times New Roman" w:hAnsi="Times New Roman"/>
                <w:spacing w:val="-1"/>
                <w:sz w:val="22"/>
                <w:szCs w:val="22"/>
              </w:rPr>
            </w:pPr>
            <w:r w:rsidRPr="009F6239">
              <w:rPr>
                <w:rFonts w:ascii="Times New Roman" w:hAnsi="Times New Roman"/>
                <w:b/>
                <w:bCs/>
                <w:spacing w:val="-1"/>
                <w:sz w:val="22"/>
                <w:szCs w:val="22"/>
              </w:rPr>
              <w:t>Lecture / Readings</w:t>
            </w:r>
          </w:p>
          <w:p w14:paraId="1A77F05B" w14:textId="13BF9BB7" w:rsidR="00E650C9" w:rsidRPr="009F6239" w:rsidRDefault="00E650C9" w:rsidP="006277E0">
            <w:pPr>
              <w:pStyle w:val="BodyText"/>
              <w:spacing w:before="14"/>
              <w:ind w:left="0" w:right="179"/>
              <w:rPr>
                <w:rFonts w:ascii="Times New Roman" w:hAnsi="Times New Roman"/>
                <w:i/>
                <w:iCs/>
                <w:spacing w:val="-1"/>
                <w:sz w:val="22"/>
                <w:szCs w:val="22"/>
              </w:rPr>
            </w:pPr>
            <w:r w:rsidRPr="009F6239">
              <w:rPr>
                <w:rFonts w:ascii="Times New Roman" w:hAnsi="Times New Roman"/>
                <w:i/>
                <w:iCs/>
                <w:spacing w:val="-1"/>
                <w:sz w:val="22"/>
                <w:szCs w:val="22"/>
              </w:rPr>
              <w:t>Recommended readings in italics</w:t>
            </w:r>
          </w:p>
        </w:tc>
      </w:tr>
      <w:tr w:rsidR="00E650C9" w:rsidRPr="009F6239" w14:paraId="66555DE5" w14:textId="77777777" w:rsidTr="00BB5B89">
        <w:tc>
          <w:tcPr>
            <w:tcW w:w="1073" w:type="dxa"/>
          </w:tcPr>
          <w:p w14:paraId="32A24355" w14:textId="5513CE5E" w:rsidR="00E650C9" w:rsidRPr="009F6239" w:rsidRDefault="00E650C9" w:rsidP="006277E0">
            <w:pPr>
              <w:pStyle w:val="BodyText"/>
              <w:spacing w:before="14"/>
              <w:ind w:left="0" w:right="179"/>
              <w:rPr>
                <w:rFonts w:ascii="Times New Roman" w:hAnsi="Times New Roman"/>
                <w:spacing w:val="-1"/>
                <w:sz w:val="22"/>
                <w:szCs w:val="22"/>
              </w:rPr>
            </w:pPr>
            <w:r w:rsidRPr="009F6239">
              <w:rPr>
                <w:rFonts w:ascii="Times New Roman" w:hAnsi="Times New Roman"/>
                <w:spacing w:val="-1"/>
                <w:sz w:val="22"/>
                <w:szCs w:val="22"/>
              </w:rPr>
              <w:t>1</w:t>
            </w:r>
          </w:p>
        </w:tc>
        <w:tc>
          <w:tcPr>
            <w:tcW w:w="864" w:type="dxa"/>
          </w:tcPr>
          <w:p w14:paraId="5A6739D8" w14:textId="0025EAA1" w:rsidR="00E650C9" w:rsidRPr="009F6239" w:rsidRDefault="00E650C9" w:rsidP="006277E0">
            <w:pPr>
              <w:pStyle w:val="BodyText"/>
              <w:spacing w:before="14"/>
              <w:ind w:left="0" w:right="179"/>
              <w:rPr>
                <w:rFonts w:ascii="Times New Roman" w:hAnsi="Times New Roman"/>
                <w:spacing w:val="-1"/>
                <w:sz w:val="22"/>
                <w:szCs w:val="22"/>
              </w:rPr>
            </w:pPr>
            <w:r>
              <w:rPr>
                <w:rFonts w:ascii="Times New Roman" w:hAnsi="Times New Roman"/>
                <w:spacing w:val="-1"/>
                <w:sz w:val="22"/>
                <w:szCs w:val="22"/>
              </w:rPr>
              <w:t>Jan</w:t>
            </w:r>
            <w:r w:rsidRPr="009F6239">
              <w:rPr>
                <w:rFonts w:ascii="Times New Roman" w:hAnsi="Times New Roman"/>
                <w:spacing w:val="-1"/>
                <w:sz w:val="22"/>
                <w:szCs w:val="22"/>
              </w:rPr>
              <w:t xml:space="preserve">. </w:t>
            </w:r>
            <w:r>
              <w:rPr>
                <w:rFonts w:ascii="Times New Roman" w:hAnsi="Times New Roman"/>
                <w:spacing w:val="-1"/>
                <w:sz w:val="22"/>
                <w:szCs w:val="22"/>
              </w:rPr>
              <w:t>11</w:t>
            </w:r>
          </w:p>
        </w:tc>
        <w:tc>
          <w:tcPr>
            <w:tcW w:w="9270" w:type="dxa"/>
          </w:tcPr>
          <w:p w14:paraId="1539FF7E" w14:textId="77777777" w:rsidR="00E650C9" w:rsidRDefault="00E650C9" w:rsidP="00D92BD3">
            <w:pPr>
              <w:spacing w:before="17"/>
              <w:rPr>
                <w:rFonts w:eastAsia="Calibri"/>
                <w:b/>
                <w:spacing w:val="-2"/>
                <w:w w:val="105"/>
              </w:rPr>
            </w:pPr>
            <w:r w:rsidRPr="00D92BD3">
              <w:rPr>
                <w:rFonts w:eastAsia="Calibri"/>
                <w:b/>
                <w:spacing w:val="-2"/>
                <w:w w:val="105"/>
              </w:rPr>
              <w:t xml:space="preserve">What is Economics?  </w:t>
            </w:r>
          </w:p>
          <w:p w14:paraId="58E591BE" w14:textId="77777777" w:rsidR="00E650C9" w:rsidRPr="001D3882" w:rsidRDefault="00E650C9" w:rsidP="00D92BD3">
            <w:pPr>
              <w:pStyle w:val="ListParagraph"/>
              <w:numPr>
                <w:ilvl w:val="0"/>
                <w:numId w:val="21"/>
              </w:numPr>
              <w:spacing w:before="17"/>
              <w:ind w:left="479"/>
              <w:rPr>
                <w:rFonts w:eastAsia="Calibri"/>
                <w:b/>
                <w:spacing w:val="-2"/>
                <w:w w:val="105"/>
              </w:rPr>
            </w:pPr>
            <w:r>
              <w:rPr>
                <w:rFonts w:eastAsia="Calibri"/>
                <w:b/>
                <w:spacing w:val="-2"/>
                <w:w w:val="105"/>
              </w:rPr>
              <w:t>Grossman (1972).</w:t>
            </w:r>
            <w:r w:rsidRPr="001D3882">
              <w:rPr>
                <w:rFonts w:eastAsia="Calibri"/>
                <w:bCs/>
                <w:spacing w:val="-2"/>
                <w:w w:val="105"/>
              </w:rPr>
              <w:t xml:space="preserve"> “On the concept of capital and the demand for health”</w:t>
            </w:r>
          </w:p>
          <w:p w14:paraId="4A01D6B0" w14:textId="77777777" w:rsidR="00E650C9" w:rsidRPr="000D04A1" w:rsidRDefault="00E650C9" w:rsidP="001D3882">
            <w:pPr>
              <w:pStyle w:val="ListParagraph"/>
              <w:numPr>
                <w:ilvl w:val="0"/>
                <w:numId w:val="21"/>
              </w:numPr>
              <w:spacing w:before="17"/>
              <w:ind w:left="479"/>
              <w:rPr>
                <w:rFonts w:eastAsia="Calibri"/>
                <w:b/>
                <w:spacing w:val="-2"/>
                <w:w w:val="105"/>
              </w:rPr>
            </w:pPr>
            <w:r>
              <w:rPr>
                <w:rFonts w:eastAsia="Calibri"/>
                <w:b/>
                <w:spacing w:val="-2"/>
                <w:w w:val="105"/>
              </w:rPr>
              <w:t xml:space="preserve">Jacobson (2000). </w:t>
            </w:r>
            <w:r>
              <w:rPr>
                <w:rFonts w:eastAsia="Calibri"/>
                <w:bCs/>
                <w:spacing w:val="-2"/>
                <w:w w:val="105"/>
              </w:rPr>
              <w:t>“</w:t>
            </w:r>
            <w:r w:rsidRPr="001D3882">
              <w:rPr>
                <w:rFonts w:eastAsia="Calibri"/>
                <w:bCs/>
                <w:spacing w:val="-2"/>
                <w:w w:val="105"/>
              </w:rPr>
              <w:t>The family as producer of health — an extended</w:t>
            </w:r>
            <w:r>
              <w:rPr>
                <w:rFonts w:eastAsia="Calibri"/>
                <w:bCs/>
                <w:spacing w:val="-2"/>
                <w:w w:val="105"/>
              </w:rPr>
              <w:t xml:space="preserve"> G</w:t>
            </w:r>
            <w:r w:rsidRPr="001D3882">
              <w:rPr>
                <w:rFonts w:eastAsia="Calibri"/>
                <w:bCs/>
                <w:spacing w:val="-2"/>
                <w:w w:val="105"/>
              </w:rPr>
              <w:t>rossman model</w:t>
            </w:r>
            <w:r>
              <w:rPr>
                <w:rFonts w:eastAsia="Calibri"/>
                <w:bCs/>
                <w:spacing w:val="-2"/>
                <w:w w:val="105"/>
              </w:rPr>
              <w:t>”</w:t>
            </w:r>
          </w:p>
          <w:p w14:paraId="4522FFD1" w14:textId="3C98B919" w:rsidR="00E650C9" w:rsidRPr="00D92BD3" w:rsidRDefault="00E650C9" w:rsidP="000D04A1">
            <w:pPr>
              <w:pStyle w:val="ListParagraph"/>
              <w:spacing w:before="17"/>
              <w:ind w:left="479"/>
              <w:rPr>
                <w:rFonts w:eastAsia="Calibri"/>
                <w:b/>
                <w:spacing w:val="-2"/>
                <w:w w:val="105"/>
              </w:rPr>
            </w:pPr>
          </w:p>
        </w:tc>
      </w:tr>
      <w:tr w:rsidR="00E650C9" w:rsidRPr="009F6239" w14:paraId="3DE97AAB" w14:textId="77777777" w:rsidTr="00BB5B89">
        <w:tc>
          <w:tcPr>
            <w:tcW w:w="1073" w:type="dxa"/>
          </w:tcPr>
          <w:p w14:paraId="5B9AA62E" w14:textId="079AF5E7" w:rsidR="00E650C9" w:rsidRPr="009F6239" w:rsidRDefault="00E650C9" w:rsidP="006277E0">
            <w:pPr>
              <w:pStyle w:val="BodyText"/>
              <w:spacing w:before="14"/>
              <w:ind w:left="0" w:right="179"/>
              <w:rPr>
                <w:rFonts w:ascii="Times New Roman" w:hAnsi="Times New Roman"/>
                <w:spacing w:val="-1"/>
                <w:sz w:val="22"/>
                <w:szCs w:val="22"/>
              </w:rPr>
            </w:pPr>
            <w:r w:rsidRPr="009F6239">
              <w:rPr>
                <w:rFonts w:ascii="Times New Roman" w:hAnsi="Times New Roman"/>
                <w:spacing w:val="-1"/>
                <w:sz w:val="22"/>
                <w:szCs w:val="22"/>
              </w:rPr>
              <w:t>2</w:t>
            </w:r>
          </w:p>
        </w:tc>
        <w:tc>
          <w:tcPr>
            <w:tcW w:w="864" w:type="dxa"/>
          </w:tcPr>
          <w:p w14:paraId="56E60F9F" w14:textId="2048B7F5" w:rsidR="00E650C9" w:rsidRDefault="00E650C9" w:rsidP="006277E0">
            <w:pPr>
              <w:pStyle w:val="BodyText"/>
              <w:spacing w:before="14"/>
              <w:ind w:left="0" w:right="179"/>
              <w:rPr>
                <w:rFonts w:ascii="Times New Roman" w:hAnsi="Times New Roman"/>
                <w:spacing w:val="-1"/>
                <w:sz w:val="22"/>
                <w:szCs w:val="22"/>
              </w:rPr>
            </w:pPr>
            <w:r>
              <w:rPr>
                <w:rFonts w:ascii="Times New Roman" w:hAnsi="Times New Roman"/>
                <w:spacing w:val="-1"/>
                <w:sz w:val="22"/>
                <w:szCs w:val="22"/>
              </w:rPr>
              <w:t>Jan</w:t>
            </w:r>
            <w:r w:rsidRPr="009F6239">
              <w:rPr>
                <w:rFonts w:ascii="Times New Roman" w:hAnsi="Times New Roman"/>
                <w:spacing w:val="-1"/>
                <w:sz w:val="22"/>
                <w:szCs w:val="22"/>
              </w:rPr>
              <w:t>. 1</w:t>
            </w:r>
            <w:r>
              <w:rPr>
                <w:rFonts w:ascii="Times New Roman" w:hAnsi="Times New Roman"/>
                <w:spacing w:val="-1"/>
                <w:sz w:val="22"/>
                <w:szCs w:val="22"/>
              </w:rPr>
              <w:t>8</w:t>
            </w:r>
          </w:p>
        </w:tc>
        <w:tc>
          <w:tcPr>
            <w:tcW w:w="9270" w:type="dxa"/>
          </w:tcPr>
          <w:p w14:paraId="29D58B2B" w14:textId="77777777" w:rsidR="00E650C9" w:rsidRDefault="00E650C9" w:rsidP="00DF5CC2">
            <w:pPr>
              <w:spacing w:before="17"/>
              <w:rPr>
                <w:rFonts w:eastAsia="Calibri"/>
                <w:b/>
                <w:spacing w:val="-2"/>
                <w:w w:val="105"/>
              </w:rPr>
            </w:pPr>
            <w:r w:rsidRPr="00D92BD3">
              <w:rPr>
                <w:rFonts w:eastAsia="Calibri"/>
                <w:b/>
                <w:spacing w:val="-2"/>
                <w:w w:val="105"/>
              </w:rPr>
              <w:t>Moral Hazard in Health Care</w:t>
            </w:r>
          </w:p>
          <w:p w14:paraId="0048ADFE" w14:textId="62DE6C71" w:rsidR="00E650C9" w:rsidRPr="001D3882" w:rsidRDefault="00E650C9" w:rsidP="009E35F3">
            <w:pPr>
              <w:pStyle w:val="ListParagraph"/>
              <w:numPr>
                <w:ilvl w:val="0"/>
                <w:numId w:val="21"/>
              </w:numPr>
              <w:spacing w:before="17"/>
              <w:ind w:left="479"/>
              <w:rPr>
                <w:rFonts w:eastAsia="Calibri"/>
                <w:b/>
                <w:spacing w:val="-2"/>
                <w:w w:val="105"/>
              </w:rPr>
            </w:pPr>
            <w:r>
              <w:rPr>
                <w:rFonts w:eastAsia="Calibri"/>
                <w:b/>
                <w:spacing w:val="-2"/>
                <w:w w:val="105"/>
              </w:rPr>
              <w:t xml:space="preserve">Zeckhauser (1970). </w:t>
            </w:r>
            <w:r w:rsidRPr="001D3882">
              <w:rPr>
                <w:rFonts w:eastAsia="Calibri"/>
                <w:bCs/>
                <w:spacing w:val="-2"/>
                <w:w w:val="105"/>
              </w:rPr>
              <w:t>“</w:t>
            </w:r>
            <w:r>
              <w:rPr>
                <w:rFonts w:eastAsia="Calibri"/>
                <w:bCs/>
                <w:spacing w:val="-2"/>
                <w:w w:val="105"/>
              </w:rPr>
              <w:t>Medical insurance: A study of the tradeoff between risk spreading and appropriate incentives”</w:t>
            </w:r>
          </w:p>
          <w:p w14:paraId="7F4793AE" w14:textId="6FFE483C" w:rsidR="00E650C9" w:rsidRPr="001E7FA7" w:rsidRDefault="00E650C9" w:rsidP="009E35F3">
            <w:pPr>
              <w:pStyle w:val="ListParagraph"/>
              <w:numPr>
                <w:ilvl w:val="0"/>
                <w:numId w:val="21"/>
              </w:numPr>
              <w:spacing w:before="17"/>
              <w:ind w:left="479"/>
              <w:rPr>
                <w:rFonts w:eastAsia="Calibri"/>
                <w:b/>
                <w:spacing w:val="-2"/>
                <w:w w:val="105"/>
              </w:rPr>
            </w:pPr>
            <w:r>
              <w:rPr>
                <w:rFonts w:eastAsia="Calibri"/>
                <w:b/>
                <w:spacing w:val="-2"/>
                <w:w w:val="105"/>
              </w:rPr>
              <w:t xml:space="preserve">Ma &amp; Riordan (2002). </w:t>
            </w:r>
            <w:r>
              <w:rPr>
                <w:rFonts w:eastAsia="Calibri"/>
                <w:bCs/>
                <w:spacing w:val="-2"/>
                <w:w w:val="105"/>
              </w:rPr>
              <w:t>“Health insurance, moral hazard, and managed care”</w:t>
            </w:r>
          </w:p>
          <w:p w14:paraId="09260CD4" w14:textId="7A83ACEA" w:rsidR="00E650C9" w:rsidRPr="000D04A1" w:rsidRDefault="00E650C9" w:rsidP="009E35F3">
            <w:pPr>
              <w:pStyle w:val="ListParagraph"/>
              <w:numPr>
                <w:ilvl w:val="0"/>
                <w:numId w:val="21"/>
              </w:numPr>
              <w:spacing w:before="17"/>
              <w:ind w:left="479"/>
              <w:rPr>
                <w:rFonts w:eastAsia="Calibri"/>
                <w:b/>
                <w:spacing w:val="-2"/>
                <w:w w:val="105"/>
              </w:rPr>
            </w:pPr>
            <w:r>
              <w:rPr>
                <w:rFonts w:eastAsia="Calibri"/>
                <w:b/>
                <w:spacing w:val="-2"/>
                <w:w w:val="105"/>
              </w:rPr>
              <w:t xml:space="preserve">Cutler &amp; Zeckhauser (2000). </w:t>
            </w:r>
            <w:r>
              <w:rPr>
                <w:rFonts w:eastAsia="Calibri"/>
                <w:bCs/>
                <w:spacing w:val="-2"/>
                <w:w w:val="105"/>
              </w:rPr>
              <w:t xml:space="preserve">“The </w:t>
            </w:r>
            <w:r w:rsidR="00D17AE9">
              <w:rPr>
                <w:rFonts w:eastAsia="Calibri"/>
                <w:bCs/>
                <w:spacing w:val="-2"/>
                <w:w w:val="105"/>
              </w:rPr>
              <w:t>a</w:t>
            </w:r>
            <w:r>
              <w:rPr>
                <w:rFonts w:eastAsia="Calibri"/>
                <w:bCs/>
                <w:spacing w:val="-2"/>
                <w:w w:val="105"/>
              </w:rPr>
              <w:t xml:space="preserve">natomy of </w:t>
            </w:r>
            <w:r w:rsidR="00D17AE9">
              <w:rPr>
                <w:rFonts w:eastAsia="Calibri"/>
                <w:bCs/>
                <w:spacing w:val="-2"/>
                <w:w w:val="105"/>
              </w:rPr>
              <w:t>h</w:t>
            </w:r>
            <w:r>
              <w:rPr>
                <w:rFonts w:eastAsia="Calibri"/>
                <w:bCs/>
                <w:spacing w:val="-2"/>
                <w:w w:val="105"/>
              </w:rPr>
              <w:t xml:space="preserve">ealth </w:t>
            </w:r>
            <w:r w:rsidR="00D17AE9">
              <w:rPr>
                <w:rFonts w:eastAsia="Calibri"/>
                <w:bCs/>
                <w:spacing w:val="-2"/>
                <w:w w:val="105"/>
              </w:rPr>
              <w:t>i</w:t>
            </w:r>
            <w:r>
              <w:rPr>
                <w:rFonts w:eastAsia="Calibri"/>
                <w:bCs/>
                <w:spacing w:val="-2"/>
                <w:w w:val="105"/>
              </w:rPr>
              <w:t>nsurance” (chapter 3 only)</w:t>
            </w:r>
          </w:p>
          <w:p w14:paraId="52F22997" w14:textId="7E414A8A" w:rsidR="00E650C9" w:rsidRPr="00D92BD3" w:rsidRDefault="00E650C9" w:rsidP="00DF5CC2">
            <w:pPr>
              <w:spacing w:before="17"/>
              <w:rPr>
                <w:rFonts w:eastAsia="Calibri"/>
                <w:b/>
                <w:spacing w:val="-2"/>
                <w:w w:val="105"/>
              </w:rPr>
            </w:pPr>
          </w:p>
        </w:tc>
      </w:tr>
      <w:tr w:rsidR="00E650C9" w:rsidRPr="009F6239" w14:paraId="5FDF10DB" w14:textId="77777777" w:rsidTr="00BB5B89">
        <w:tc>
          <w:tcPr>
            <w:tcW w:w="1073" w:type="dxa"/>
          </w:tcPr>
          <w:p w14:paraId="6EFE9178" w14:textId="2E112504" w:rsidR="00E650C9" w:rsidRPr="009F6239" w:rsidRDefault="00E650C9" w:rsidP="006277E0">
            <w:pPr>
              <w:pStyle w:val="BodyText"/>
              <w:spacing w:before="14"/>
              <w:ind w:left="0" w:right="179"/>
              <w:rPr>
                <w:rFonts w:ascii="Times New Roman" w:hAnsi="Times New Roman"/>
                <w:spacing w:val="-1"/>
                <w:sz w:val="22"/>
                <w:szCs w:val="22"/>
              </w:rPr>
            </w:pPr>
            <w:r w:rsidRPr="009F6239">
              <w:rPr>
                <w:rFonts w:ascii="Times New Roman" w:hAnsi="Times New Roman"/>
                <w:spacing w:val="-1"/>
                <w:sz w:val="22"/>
                <w:szCs w:val="22"/>
              </w:rPr>
              <w:t>3</w:t>
            </w:r>
          </w:p>
        </w:tc>
        <w:tc>
          <w:tcPr>
            <w:tcW w:w="864" w:type="dxa"/>
          </w:tcPr>
          <w:p w14:paraId="371F9A7C" w14:textId="66C18629" w:rsidR="00E650C9" w:rsidRDefault="00E650C9" w:rsidP="006277E0">
            <w:pPr>
              <w:pStyle w:val="BodyText"/>
              <w:spacing w:before="14"/>
              <w:ind w:left="0" w:right="179"/>
              <w:rPr>
                <w:rFonts w:ascii="Times New Roman" w:hAnsi="Times New Roman"/>
                <w:spacing w:val="-1"/>
                <w:sz w:val="22"/>
                <w:szCs w:val="22"/>
              </w:rPr>
            </w:pPr>
            <w:r>
              <w:rPr>
                <w:rFonts w:ascii="Times New Roman" w:hAnsi="Times New Roman"/>
                <w:spacing w:val="-1"/>
                <w:sz w:val="22"/>
                <w:szCs w:val="22"/>
              </w:rPr>
              <w:t>Jan</w:t>
            </w:r>
            <w:r w:rsidRPr="009F6239">
              <w:rPr>
                <w:rFonts w:ascii="Times New Roman" w:hAnsi="Times New Roman"/>
                <w:spacing w:val="-1"/>
                <w:sz w:val="22"/>
                <w:szCs w:val="22"/>
              </w:rPr>
              <w:t>. 2</w:t>
            </w:r>
            <w:r>
              <w:rPr>
                <w:rFonts w:ascii="Times New Roman" w:hAnsi="Times New Roman"/>
                <w:spacing w:val="-1"/>
                <w:sz w:val="22"/>
                <w:szCs w:val="22"/>
              </w:rPr>
              <w:t>5</w:t>
            </w:r>
          </w:p>
        </w:tc>
        <w:tc>
          <w:tcPr>
            <w:tcW w:w="9270" w:type="dxa"/>
          </w:tcPr>
          <w:p w14:paraId="4A8DB71D" w14:textId="77777777" w:rsidR="00E650C9" w:rsidRDefault="00E650C9" w:rsidP="00DC3B0B">
            <w:pPr>
              <w:spacing w:before="17"/>
              <w:rPr>
                <w:rFonts w:eastAsia="Calibri"/>
                <w:b/>
                <w:spacing w:val="-2"/>
                <w:w w:val="105"/>
              </w:rPr>
            </w:pPr>
            <w:r w:rsidRPr="00D92BD3">
              <w:rPr>
                <w:rFonts w:eastAsia="Calibri"/>
                <w:b/>
                <w:spacing w:val="-2"/>
                <w:w w:val="105"/>
              </w:rPr>
              <w:t>Adverse Selection</w:t>
            </w:r>
          </w:p>
          <w:p w14:paraId="69689522" w14:textId="77777777" w:rsidR="00E650C9" w:rsidRPr="008E4215" w:rsidRDefault="00E650C9" w:rsidP="008E4215">
            <w:pPr>
              <w:pStyle w:val="ListParagraph"/>
              <w:numPr>
                <w:ilvl w:val="0"/>
                <w:numId w:val="21"/>
              </w:numPr>
              <w:spacing w:before="17"/>
              <w:ind w:left="479"/>
              <w:rPr>
                <w:rFonts w:eastAsia="Calibri"/>
                <w:b/>
                <w:spacing w:val="-2"/>
                <w:w w:val="105"/>
              </w:rPr>
            </w:pPr>
            <w:r>
              <w:rPr>
                <w:rFonts w:eastAsia="Calibri"/>
                <w:b/>
                <w:spacing w:val="-2"/>
                <w:w w:val="105"/>
              </w:rPr>
              <w:t xml:space="preserve">Rothschild &amp; Stiglitz (1976). </w:t>
            </w:r>
            <w:r w:rsidRPr="00DC3B0B">
              <w:rPr>
                <w:rFonts w:eastAsia="Calibri"/>
                <w:bCs/>
                <w:spacing w:val="-2"/>
                <w:w w:val="105"/>
              </w:rPr>
              <w:t xml:space="preserve">“Equilibrium in competitive insurance markets: an essay on the economics of imperfect information” </w:t>
            </w:r>
          </w:p>
          <w:p w14:paraId="6ED41143" w14:textId="5C498CFB" w:rsidR="00E650C9" w:rsidRPr="006E0F7C" w:rsidRDefault="00E650C9" w:rsidP="008E4215">
            <w:pPr>
              <w:pStyle w:val="ListParagraph"/>
              <w:numPr>
                <w:ilvl w:val="0"/>
                <w:numId w:val="21"/>
              </w:numPr>
              <w:spacing w:before="17"/>
              <w:ind w:left="479"/>
              <w:rPr>
                <w:rFonts w:eastAsia="Calibri"/>
                <w:b/>
                <w:spacing w:val="-2"/>
                <w:w w:val="105"/>
              </w:rPr>
            </w:pPr>
            <w:r w:rsidRPr="008E4215">
              <w:rPr>
                <w:rFonts w:eastAsia="Calibri"/>
                <w:b/>
                <w:spacing w:val="-2"/>
                <w:w w:val="105"/>
              </w:rPr>
              <w:t>Eina</w:t>
            </w:r>
            <w:r>
              <w:rPr>
                <w:rFonts w:eastAsia="Calibri"/>
                <w:b/>
                <w:spacing w:val="-2"/>
                <w:w w:val="105"/>
              </w:rPr>
              <w:t>v</w:t>
            </w:r>
            <w:r w:rsidRPr="008E4215">
              <w:rPr>
                <w:rFonts w:eastAsia="Calibri"/>
                <w:b/>
                <w:spacing w:val="-2"/>
                <w:w w:val="105"/>
              </w:rPr>
              <w:t xml:space="preserve"> &amp; Finkelstein (2011). </w:t>
            </w:r>
            <w:r w:rsidRPr="008E4215">
              <w:rPr>
                <w:rFonts w:eastAsia="Calibri"/>
                <w:bCs/>
                <w:spacing w:val="-2"/>
                <w:w w:val="105"/>
              </w:rPr>
              <w:t>“</w:t>
            </w:r>
            <w:r w:rsidRPr="008E4215">
              <w:rPr>
                <w:rFonts w:eastAsia="Calibri"/>
                <w:bCs/>
                <w:spacing w:val="-2"/>
                <w:w w:val="105"/>
              </w:rPr>
              <w:t xml:space="preserve">Selection in </w:t>
            </w:r>
            <w:r w:rsidR="00D17AE9">
              <w:rPr>
                <w:rFonts w:eastAsia="Calibri"/>
                <w:bCs/>
                <w:spacing w:val="-2"/>
                <w:w w:val="105"/>
              </w:rPr>
              <w:t>i</w:t>
            </w:r>
            <w:r w:rsidRPr="008E4215">
              <w:rPr>
                <w:rFonts w:eastAsia="Calibri"/>
                <w:bCs/>
                <w:spacing w:val="-2"/>
                <w:w w:val="105"/>
              </w:rPr>
              <w:t xml:space="preserve">nsurance </w:t>
            </w:r>
            <w:r w:rsidR="00D17AE9">
              <w:rPr>
                <w:rFonts w:eastAsia="Calibri"/>
                <w:bCs/>
                <w:spacing w:val="-2"/>
                <w:w w:val="105"/>
              </w:rPr>
              <w:t>m</w:t>
            </w:r>
            <w:r w:rsidRPr="008E4215">
              <w:rPr>
                <w:rFonts w:eastAsia="Calibri"/>
                <w:bCs/>
                <w:spacing w:val="-2"/>
                <w:w w:val="105"/>
              </w:rPr>
              <w:t>arkets: Theory</w:t>
            </w:r>
            <w:r w:rsidRPr="008E4215">
              <w:rPr>
                <w:rFonts w:eastAsia="Calibri"/>
                <w:bCs/>
                <w:spacing w:val="-2"/>
                <w:w w:val="105"/>
              </w:rPr>
              <w:t xml:space="preserve"> </w:t>
            </w:r>
            <w:r w:rsidRPr="008E4215">
              <w:rPr>
                <w:rFonts w:eastAsia="Calibri"/>
                <w:bCs/>
                <w:spacing w:val="-2"/>
                <w:w w:val="105"/>
              </w:rPr>
              <w:t xml:space="preserve">and </w:t>
            </w:r>
            <w:r w:rsidR="00D17AE9">
              <w:rPr>
                <w:rFonts w:eastAsia="Calibri"/>
                <w:bCs/>
                <w:spacing w:val="-2"/>
                <w:w w:val="105"/>
              </w:rPr>
              <w:t>e</w:t>
            </w:r>
            <w:r w:rsidRPr="008E4215">
              <w:rPr>
                <w:rFonts w:eastAsia="Calibri"/>
                <w:bCs/>
                <w:spacing w:val="-2"/>
                <w:w w:val="105"/>
              </w:rPr>
              <w:t xml:space="preserve">mpirics in </w:t>
            </w:r>
            <w:r w:rsidR="00D17AE9">
              <w:rPr>
                <w:rFonts w:eastAsia="Calibri"/>
                <w:bCs/>
                <w:spacing w:val="-2"/>
                <w:w w:val="105"/>
              </w:rPr>
              <w:t>p</w:t>
            </w:r>
            <w:r w:rsidRPr="008E4215">
              <w:rPr>
                <w:rFonts w:eastAsia="Calibri"/>
                <w:bCs/>
                <w:spacing w:val="-2"/>
                <w:w w:val="105"/>
              </w:rPr>
              <w:t>ictures</w:t>
            </w:r>
            <w:r w:rsidRPr="008E4215">
              <w:rPr>
                <w:rFonts w:eastAsia="Calibri"/>
                <w:bCs/>
                <w:spacing w:val="-2"/>
                <w:w w:val="105"/>
              </w:rPr>
              <w:t>”</w:t>
            </w:r>
          </w:p>
          <w:p w14:paraId="3DF51C89" w14:textId="47E84DC3" w:rsidR="00E650C9" w:rsidRPr="008E4215" w:rsidRDefault="00E650C9" w:rsidP="008E4215">
            <w:pPr>
              <w:pStyle w:val="ListParagraph"/>
              <w:numPr>
                <w:ilvl w:val="0"/>
                <w:numId w:val="21"/>
              </w:numPr>
              <w:spacing w:before="17"/>
              <w:ind w:left="479"/>
              <w:rPr>
                <w:rFonts w:eastAsia="Calibri"/>
                <w:b/>
                <w:spacing w:val="-2"/>
                <w:w w:val="105"/>
              </w:rPr>
            </w:pPr>
            <w:r>
              <w:rPr>
                <w:rFonts w:eastAsia="Calibri"/>
                <w:b/>
                <w:spacing w:val="-2"/>
                <w:w w:val="105"/>
              </w:rPr>
              <w:t xml:space="preserve">Geruso, Layton, McCormick, &amp; Shepard (2019). </w:t>
            </w:r>
            <w:r>
              <w:rPr>
                <w:rFonts w:eastAsia="Calibri"/>
                <w:bCs/>
                <w:spacing w:val="-2"/>
                <w:w w:val="105"/>
              </w:rPr>
              <w:t>“The Two Margin Problem in Insurance Markets”</w:t>
            </w:r>
          </w:p>
          <w:p w14:paraId="5276647B" w14:textId="5804C887" w:rsidR="00E650C9" w:rsidRPr="00DC3B0B" w:rsidRDefault="00E650C9" w:rsidP="00DC3B0B">
            <w:pPr>
              <w:spacing w:before="17"/>
              <w:rPr>
                <w:rFonts w:eastAsia="Calibri"/>
                <w:b/>
                <w:spacing w:val="-2"/>
                <w:w w:val="105"/>
              </w:rPr>
            </w:pPr>
          </w:p>
        </w:tc>
      </w:tr>
      <w:tr w:rsidR="00E650C9" w:rsidRPr="009F6239" w14:paraId="4C228ADA" w14:textId="77777777" w:rsidTr="00BB5B89">
        <w:tc>
          <w:tcPr>
            <w:tcW w:w="1073" w:type="dxa"/>
          </w:tcPr>
          <w:p w14:paraId="46AFDEE2" w14:textId="225B1A7B" w:rsidR="00E650C9" w:rsidRPr="009F6239" w:rsidRDefault="00E650C9" w:rsidP="006277E0">
            <w:pPr>
              <w:pStyle w:val="BodyText"/>
              <w:spacing w:before="14"/>
              <w:ind w:left="0" w:right="179"/>
              <w:rPr>
                <w:rFonts w:ascii="Times New Roman" w:hAnsi="Times New Roman"/>
                <w:spacing w:val="-1"/>
                <w:sz w:val="22"/>
                <w:szCs w:val="22"/>
              </w:rPr>
            </w:pPr>
            <w:r w:rsidRPr="009F6239">
              <w:rPr>
                <w:rFonts w:ascii="Times New Roman" w:hAnsi="Times New Roman"/>
                <w:spacing w:val="-1"/>
                <w:sz w:val="22"/>
                <w:szCs w:val="22"/>
              </w:rPr>
              <w:t>4</w:t>
            </w:r>
          </w:p>
        </w:tc>
        <w:tc>
          <w:tcPr>
            <w:tcW w:w="864" w:type="dxa"/>
          </w:tcPr>
          <w:p w14:paraId="73FFF839" w14:textId="7F74791E" w:rsidR="00E650C9" w:rsidRPr="009F6239" w:rsidRDefault="00E650C9" w:rsidP="006277E0">
            <w:pPr>
              <w:pStyle w:val="BodyText"/>
              <w:spacing w:before="14"/>
              <w:ind w:left="0" w:right="179"/>
              <w:rPr>
                <w:rFonts w:ascii="Times New Roman" w:hAnsi="Times New Roman"/>
                <w:spacing w:val="-1"/>
                <w:sz w:val="22"/>
                <w:szCs w:val="22"/>
              </w:rPr>
            </w:pPr>
            <w:r>
              <w:rPr>
                <w:rFonts w:ascii="Times New Roman" w:hAnsi="Times New Roman"/>
                <w:spacing w:val="-1"/>
                <w:sz w:val="22"/>
                <w:szCs w:val="22"/>
              </w:rPr>
              <w:t>Feb. 1</w:t>
            </w:r>
          </w:p>
        </w:tc>
        <w:tc>
          <w:tcPr>
            <w:tcW w:w="9270" w:type="dxa"/>
          </w:tcPr>
          <w:p w14:paraId="7A4354F0" w14:textId="77777777" w:rsidR="00E650C9" w:rsidRDefault="00E650C9" w:rsidP="00D92BD3">
            <w:pPr>
              <w:rPr>
                <w:rFonts w:eastAsia="Calibri"/>
                <w:b/>
              </w:rPr>
            </w:pPr>
            <w:r w:rsidRPr="00D92BD3">
              <w:rPr>
                <w:rFonts w:eastAsia="Calibri"/>
                <w:b/>
              </w:rPr>
              <w:t>Models of Provider Payment</w:t>
            </w:r>
          </w:p>
          <w:p w14:paraId="0078E980" w14:textId="1D91D1CF" w:rsidR="00D17AE9" w:rsidRPr="00D17AE9" w:rsidRDefault="00D17AE9" w:rsidP="00D17AE9">
            <w:pPr>
              <w:pStyle w:val="ListParagraph"/>
              <w:numPr>
                <w:ilvl w:val="0"/>
                <w:numId w:val="21"/>
              </w:numPr>
              <w:spacing w:before="17"/>
              <w:ind w:left="479"/>
              <w:rPr>
                <w:rFonts w:eastAsia="Calibri"/>
                <w:b/>
                <w:spacing w:val="-2"/>
                <w:w w:val="105"/>
              </w:rPr>
            </w:pPr>
            <w:r>
              <w:rPr>
                <w:rFonts w:eastAsia="Calibri"/>
                <w:b/>
                <w:spacing w:val="-2"/>
                <w:w w:val="105"/>
              </w:rPr>
              <w:t>Ellis &amp; McGuire (</w:t>
            </w:r>
            <w:r>
              <w:rPr>
                <w:rFonts w:eastAsia="Calibri"/>
                <w:b/>
                <w:spacing w:val="-2"/>
                <w:w w:val="105"/>
              </w:rPr>
              <w:t>1986</w:t>
            </w:r>
            <w:r>
              <w:rPr>
                <w:rFonts w:eastAsia="Calibri"/>
                <w:b/>
                <w:spacing w:val="-2"/>
                <w:w w:val="105"/>
              </w:rPr>
              <w:t xml:space="preserve">). </w:t>
            </w:r>
            <w:r>
              <w:rPr>
                <w:rFonts w:eastAsia="Calibri"/>
                <w:bCs/>
                <w:spacing w:val="-2"/>
                <w:w w:val="105"/>
              </w:rPr>
              <w:t>“</w:t>
            </w:r>
            <w:r>
              <w:rPr>
                <w:rFonts w:eastAsia="Calibri"/>
                <w:bCs/>
                <w:spacing w:val="-2"/>
                <w:w w:val="105"/>
              </w:rPr>
              <w:t>Provider behavior under prospective reimbursement”</w:t>
            </w:r>
          </w:p>
          <w:p w14:paraId="70B85255" w14:textId="39A28CF9" w:rsidR="00D17AE9" w:rsidRPr="00D17AE9" w:rsidRDefault="00D17AE9" w:rsidP="00D17AE9">
            <w:pPr>
              <w:pStyle w:val="ListParagraph"/>
              <w:numPr>
                <w:ilvl w:val="0"/>
                <w:numId w:val="21"/>
              </w:numPr>
              <w:spacing w:before="17"/>
              <w:ind w:left="479"/>
              <w:rPr>
                <w:rFonts w:eastAsia="Calibri"/>
                <w:b/>
                <w:spacing w:val="-2"/>
                <w:w w:val="105"/>
              </w:rPr>
            </w:pPr>
            <w:r w:rsidRPr="00D17AE9">
              <w:rPr>
                <w:rFonts w:eastAsia="Calibri"/>
                <w:b/>
                <w:spacing w:val="-2"/>
                <w:w w:val="105"/>
              </w:rPr>
              <w:t xml:space="preserve">Ellis &amp; McGuire (1990). </w:t>
            </w:r>
            <w:r w:rsidRPr="00D17AE9">
              <w:rPr>
                <w:rFonts w:eastAsia="Calibri"/>
                <w:bCs/>
                <w:spacing w:val="-2"/>
                <w:w w:val="105"/>
              </w:rPr>
              <w:t>“Optimal payment systems for health services”</w:t>
            </w:r>
          </w:p>
          <w:p w14:paraId="119B36B1" w14:textId="60A248A7" w:rsidR="00D17AE9" w:rsidRPr="008E4215" w:rsidRDefault="00AD775D" w:rsidP="00D17AE9">
            <w:pPr>
              <w:pStyle w:val="ListParagraph"/>
              <w:numPr>
                <w:ilvl w:val="0"/>
                <w:numId w:val="21"/>
              </w:numPr>
              <w:spacing w:before="17"/>
              <w:ind w:left="479"/>
              <w:rPr>
                <w:rFonts w:eastAsia="Calibri"/>
                <w:b/>
                <w:spacing w:val="-2"/>
                <w:w w:val="105"/>
              </w:rPr>
            </w:pPr>
            <w:r>
              <w:rPr>
                <w:rFonts w:eastAsia="Calibri"/>
                <w:b/>
                <w:spacing w:val="-2"/>
                <w:w w:val="105"/>
              </w:rPr>
              <w:t xml:space="preserve">Ma &amp; </w:t>
            </w:r>
            <w:proofErr w:type="spellStart"/>
            <w:r>
              <w:rPr>
                <w:rFonts w:eastAsia="Calibri"/>
                <w:b/>
                <w:spacing w:val="-2"/>
                <w:w w:val="105"/>
              </w:rPr>
              <w:t>Mak</w:t>
            </w:r>
            <w:proofErr w:type="spellEnd"/>
            <w:r>
              <w:rPr>
                <w:rFonts w:eastAsia="Calibri"/>
                <w:b/>
                <w:spacing w:val="-2"/>
                <w:w w:val="105"/>
              </w:rPr>
              <w:t xml:space="preserve"> (2019). </w:t>
            </w:r>
            <w:r>
              <w:rPr>
                <w:rFonts w:eastAsia="Calibri"/>
                <w:bCs/>
                <w:spacing w:val="-2"/>
                <w:w w:val="105"/>
              </w:rPr>
              <w:t>“Incentives in healthcare payment systems”</w:t>
            </w:r>
          </w:p>
          <w:p w14:paraId="3DE2A156" w14:textId="481B368B" w:rsidR="00D17AE9" w:rsidRPr="00D17AE9" w:rsidRDefault="00D17AE9" w:rsidP="00D17AE9">
            <w:pPr>
              <w:rPr>
                <w:rFonts w:eastAsia="Calibri"/>
                <w:b/>
              </w:rPr>
            </w:pPr>
          </w:p>
        </w:tc>
      </w:tr>
      <w:tr w:rsidR="00E650C9" w:rsidRPr="009F6239" w14:paraId="227803A5" w14:textId="77777777" w:rsidTr="00BB5B89">
        <w:tc>
          <w:tcPr>
            <w:tcW w:w="1073" w:type="dxa"/>
          </w:tcPr>
          <w:p w14:paraId="6199CBE1" w14:textId="20D8BE52" w:rsidR="00E650C9" w:rsidRPr="009F6239" w:rsidRDefault="00E650C9" w:rsidP="006277E0">
            <w:pPr>
              <w:pStyle w:val="BodyText"/>
              <w:spacing w:before="14"/>
              <w:ind w:left="0" w:right="179"/>
              <w:rPr>
                <w:rFonts w:ascii="Times New Roman" w:hAnsi="Times New Roman"/>
                <w:spacing w:val="-1"/>
                <w:sz w:val="22"/>
                <w:szCs w:val="22"/>
              </w:rPr>
            </w:pPr>
            <w:r w:rsidRPr="009F6239">
              <w:rPr>
                <w:rFonts w:ascii="Times New Roman" w:hAnsi="Times New Roman"/>
                <w:spacing w:val="-1"/>
                <w:sz w:val="22"/>
                <w:szCs w:val="22"/>
              </w:rPr>
              <w:t>5</w:t>
            </w:r>
          </w:p>
        </w:tc>
        <w:tc>
          <w:tcPr>
            <w:tcW w:w="864" w:type="dxa"/>
          </w:tcPr>
          <w:p w14:paraId="6435B1AC" w14:textId="604A3866" w:rsidR="00E650C9" w:rsidRPr="009F6239" w:rsidRDefault="00E650C9" w:rsidP="006277E0">
            <w:pPr>
              <w:pStyle w:val="BodyText"/>
              <w:spacing w:before="14"/>
              <w:ind w:left="0" w:right="179"/>
              <w:rPr>
                <w:rFonts w:ascii="Times New Roman" w:hAnsi="Times New Roman"/>
                <w:spacing w:val="-1"/>
                <w:sz w:val="22"/>
                <w:szCs w:val="22"/>
              </w:rPr>
            </w:pPr>
            <w:r>
              <w:rPr>
                <w:rFonts w:ascii="Times New Roman" w:hAnsi="Times New Roman"/>
                <w:spacing w:val="-1"/>
                <w:sz w:val="22"/>
                <w:szCs w:val="22"/>
              </w:rPr>
              <w:t>Feb</w:t>
            </w:r>
            <w:r w:rsidRPr="009F6239">
              <w:rPr>
                <w:rFonts w:ascii="Times New Roman" w:hAnsi="Times New Roman"/>
                <w:spacing w:val="-1"/>
                <w:sz w:val="22"/>
                <w:szCs w:val="22"/>
              </w:rPr>
              <w:t xml:space="preserve">. </w:t>
            </w:r>
            <w:r>
              <w:rPr>
                <w:rFonts w:ascii="Times New Roman" w:hAnsi="Times New Roman"/>
                <w:spacing w:val="-1"/>
                <w:sz w:val="22"/>
                <w:szCs w:val="22"/>
              </w:rPr>
              <w:t>8</w:t>
            </w:r>
          </w:p>
        </w:tc>
        <w:tc>
          <w:tcPr>
            <w:tcW w:w="9270" w:type="dxa"/>
          </w:tcPr>
          <w:p w14:paraId="1FBCC470" w14:textId="41294030" w:rsidR="00E650C9" w:rsidRPr="00D92BD3" w:rsidRDefault="00E650C9" w:rsidP="004207DC">
            <w:pPr>
              <w:spacing w:before="17"/>
              <w:ind w:left="100"/>
              <w:rPr>
                <w:rFonts w:eastAsia="Calibri"/>
                <w:b/>
                <w:spacing w:val="7"/>
              </w:rPr>
            </w:pPr>
            <w:r w:rsidRPr="00D92BD3">
              <w:rPr>
                <w:rFonts w:eastAsia="Calibri"/>
                <w:b/>
              </w:rPr>
              <w:t>Patient-Physician Interactions</w:t>
            </w:r>
          </w:p>
          <w:p w14:paraId="34E09296" w14:textId="689B9BC7" w:rsidR="00E650C9" w:rsidRDefault="00B53AB9" w:rsidP="005458F4">
            <w:pPr>
              <w:pStyle w:val="ListParagraph"/>
              <w:numPr>
                <w:ilvl w:val="0"/>
                <w:numId w:val="14"/>
              </w:numPr>
              <w:spacing w:before="17"/>
              <w:ind w:left="427"/>
              <w:rPr>
                <w:bCs/>
                <w:spacing w:val="-1"/>
              </w:rPr>
            </w:pPr>
            <w:proofErr w:type="spellStart"/>
            <w:r>
              <w:rPr>
                <w:b/>
                <w:spacing w:val="-1"/>
              </w:rPr>
              <w:t>Dranove</w:t>
            </w:r>
            <w:proofErr w:type="spellEnd"/>
            <w:r>
              <w:rPr>
                <w:b/>
                <w:spacing w:val="-1"/>
              </w:rPr>
              <w:t xml:space="preserve"> (1988). </w:t>
            </w:r>
            <w:r>
              <w:rPr>
                <w:bCs/>
                <w:spacing w:val="-1"/>
              </w:rPr>
              <w:t>“</w:t>
            </w:r>
            <w:r w:rsidRPr="00B53AB9">
              <w:rPr>
                <w:bCs/>
                <w:spacing w:val="-1"/>
              </w:rPr>
              <w:t xml:space="preserve">Demand Inducement and the </w:t>
            </w:r>
            <w:r>
              <w:rPr>
                <w:bCs/>
                <w:spacing w:val="-1"/>
              </w:rPr>
              <w:t>p</w:t>
            </w:r>
            <w:r w:rsidRPr="00B53AB9">
              <w:rPr>
                <w:bCs/>
                <w:spacing w:val="-1"/>
              </w:rPr>
              <w:t>hysician/</w:t>
            </w:r>
            <w:r>
              <w:rPr>
                <w:bCs/>
                <w:spacing w:val="-1"/>
              </w:rPr>
              <w:t>p</w:t>
            </w:r>
            <w:r w:rsidRPr="00B53AB9">
              <w:rPr>
                <w:bCs/>
                <w:spacing w:val="-1"/>
              </w:rPr>
              <w:t xml:space="preserve">atient </w:t>
            </w:r>
            <w:r>
              <w:rPr>
                <w:bCs/>
                <w:spacing w:val="-1"/>
              </w:rPr>
              <w:t>r</w:t>
            </w:r>
            <w:r w:rsidRPr="00B53AB9">
              <w:rPr>
                <w:bCs/>
                <w:spacing w:val="-1"/>
              </w:rPr>
              <w:t>elationship</w:t>
            </w:r>
            <w:r>
              <w:rPr>
                <w:bCs/>
                <w:spacing w:val="-1"/>
              </w:rPr>
              <w:t>”</w:t>
            </w:r>
          </w:p>
          <w:p w14:paraId="34B40A32" w14:textId="79A0D3E2" w:rsidR="00B84FC4" w:rsidRPr="00B84FC4" w:rsidRDefault="00B84FC4" w:rsidP="005458F4">
            <w:pPr>
              <w:pStyle w:val="ListParagraph"/>
              <w:numPr>
                <w:ilvl w:val="0"/>
                <w:numId w:val="14"/>
              </w:numPr>
              <w:spacing w:before="17"/>
              <w:ind w:left="427"/>
              <w:rPr>
                <w:bCs/>
                <w:spacing w:val="-1"/>
              </w:rPr>
            </w:pPr>
            <w:r>
              <w:rPr>
                <w:b/>
                <w:spacing w:val="-1"/>
              </w:rPr>
              <w:t xml:space="preserve">Chandra and </w:t>
            </w:r>
            <w:proofErr w:type="spellStart"/>
            <w:r>
              <w:rPr>
                <w:b/>
                <w:spacing w:val="-1"/>
              </w:rPr>
              <w:t>Staiger</w:t>
            </w:r>
            <w:proofErr w:type="spellEnd"/>
            <w:r>
              <w:rPr>
                <w:b/>
                <w:spacing w:val="-1"/>
              </w:rPr>
              <w:t xml:space="preserve"> (2006).</w:t>
            </w:r>
            <w:r>
              <w:rPr>
                <w:bCs/>
                <w:spacing w:val="-1"/>
              </w:rPr>
              <w:t xml:space="preserve"> “Productivity spillovers in </w:t>
            </w:r>
            <w:r>
              <w:t>health care: Evidence from the treatment of heart attacks</w:t>
            </w:r>
            <w:r>
              <w:t>”</w:t>
            </w:r>
          </w:p>
          <w:p w14:paraId="5B59C9DF" w14:textId="77777777" w:rsidR="00E650C9" w:rsidRDefault="00B84FC4" w:rsidP="005458F4">
            <w:pPr>
              <w:pStyle w:val="ListParagraph"/>
              <w:numPr>
                <w:ilvl w:val="0"/>
                <w:numId w:val="14"/>
              </w:numPr>
              <w:spacing w:before="17"/>
              <w:ind w:left="427"/>
              <w:rPr>
                <w:bCs/>
                <w:spacing w:val="-1"/>
              </w:rPr>
            </w:pPr>
            <w:r>
              <w:rPr>
                <w:b/>
                <w:spacing w:val="-1"/>
              </w:rPr>
              <w:t>Liu &amp; Ma (2013).</w:t>
            </w:r>
            <w:r>
              <w:rPr>
                <w:bCs/>
                <w:spacing w:val="-1"/>
              </w:rPr>
              <w:t xml:space="preserve"> “</w:t>
            </w:r>
            <w:r>
              <w:t>Health insurance, treatment plan, and delegation to</w:t>
            </w:r>
            <w:r>
              <w:t xml:space="preserve"> </w:t>
            </w:r>
            <w:r>
              <w:t>altruistic physician</w:t>
            </w:r>
            <w:r>
              <w:t>”</w:t>
            </w:r>
            <w:r w:rsidR="00E650C9" w:rsidRPr="00D92BD3">
              <w:rPr>
                <w:bCs/>
                <w:spacing w:val="-1"/>
              </w:rPr>
              <w:t xml:space="preserve"> </w:t>
            </w:r>
          </w:p>
          <w:p w14:paraId="7AEE0393" w14:textId="75C68142" w:rsidR="005458F4" w:rsidRPr="00B84FC4" w:rsidRDefault="005458F4" w:rsidP="005458F4">
            <w:pPr>
              <w:pStyle w:val="ListParagraph"/>
              <w:spacing w:before="17"/>
              <w:ind w:left="427"/>
              <w:rPr>
                <w:bCs/>
                <w:spacing w:val="-1"/>
              </w:rPr>
            </w:pPr>
          </w:p>
        </w:tc>
      </w:tr>
      <w:tr w:rsidR="00E650C9" w:rsidRPr="009F6239" w14:paraId="3FB84A8A" w14:textId="77777777" w:rsidTr="00BB5B89">
        <w:tc>
          <w:tcPr>
            <w:tcW w:w="1073" w:type="dxa"/>
          </w:tcPr>
          <w:p w14:paraId="0804BA7E" w14:textId="2C374C64" w:rsidR="00E650C9" w:rsidRPr="009F6239" w:rsidRDefault="00E650C9" w:rsidP="0090316A">
            <w:pPr>
              <w:pStyle w:val="BodyText"/>
              <w:spacing w:before="14"/>
              <w:ind w:left="0" w:right="179"/>
              <w:rPr>
                <w:rFonts w:ascii="Times New Roman" w:hAnsi="Times New Roman"/>
                <w:spacing w:val="-1"/>
                <w:sz w:val="22"/>
                <w:szCs w:val="22"/>
              </w:rPr>
            </w:pPr>
            <w:r w:rsidRPr="009F6239">
              <w:rPr>
                <w:rFonts w:ascii="Times New Roman" w:hAnsi="Times New Roman"/>
                <w:spacing w:val="-1"/>
                <w:sz w:val="22"/>
                <w:szCs w:val="22"/>
              </w:rPr>
              <w:t>6</w:t>
            </w:r>
          </w:p>
        </w:tc>
        <w:tc>
          <w:tcPr>
            <w:tcW w:w="864" w:type="dxa"/>
          </w:tcPr>
          <w:p w14:paraId="7130A250" w14:textId="5347645D" w:rsidR="00E650C9" w:rsidRPr="009F6239" w:rsidRDefault="00E650C9" w:rsidP="0090316A">
            <w:pPr>
              <w:pStyle w:val="BodyText"/>
              <w:spacing w:before="14"/>
              <w:ind w:left="0" w:right="179"/>
              <w:rPr>
                <w:rFonts w:ascii="Times New Roman" w:hAnsi="Times New Roman"/>
                <w:spacing w:val="-1"/>
                <w:sz w:val="22"/>
                <w:szCs w:val="22"/>
              </w:rPr>
            </w:pPr>
            <w:r>
              <w:rPr>
                <w:rFonts w:ascii="Times New Roman" w:hAnsi="Times New Roman"/>
                <w:spacing w:val="-1"/>
                <w:sz w:val="22"/>
                <w:szCs w:val="22"/>
              </w:rPr>
              <w:t>Feb</w:t>
            </w:r>
            <w:r w:rsidRPr="009F6239">
              <w:rPr>
                <w:rFonts w:ascii="Times New Roman" w:hAnsi="Times New Roman"/>
                <w:spacing w:val="-1"/>
                <w:sz w:val="22"/>
                <w:szCs w:val="22"/>
              </w:rPr>
              <w:t>. 1</w:t>
            </w:r>
            <w:r>
              <w:rPr>
                <w:rFonts w:ascii="Times New Roman" w:hAnsi="Times New Roman"/>
                <w:spacing w:val="-1"/>
                <w:sz w:val="22"/>
                <w:szCs w:val="22"/>
              </w:rPr>
              <w:t>5</w:t>
            </w:r>
          </w:p>
        </w:tc>
        <w:tc>
          <w:tcPr>
            <w:tcW w:w="9270" w:type="dxa"/>
          </w:tcPr>
          <w:p w14:paraId="4C773304" w14:textId="77777777" w:rsidR="00E650C9" w:rsidRPr="00D92BD3" w:rsidRDefault="00E650C9" w:rsidP="0090316A">
            <w:pPr>
              <w:ind w:left="101" w:right="1180"/>
              <w:rPr>
                <w:rFonts w:eastAsia="Calibri"/>
                <w:b/>
              </w:rPr>
            </w:pPr>
            <w:r w:rsidRPr="00D92BD3">
              <w:rPr>
                <w:rFonts w:eastAsia="Calibri"/>
                <w:b/>
              </w:rPr>
              <w:t>Health Systems</w:t>
            </w:r>
          </w:p>
          <w:p w14:paraId="71CFBAF0" w14:textId="75128242" w:rsidR="00E650C9" w:rsidRPr="00D92BD3" w:rsidRDefault="00E650C9" w:rsidP="0090316A">
            <w:pPr>
              <w:pStyle w:val="BodyText"/>
              <w:ind w:right="1180"/>
              <w:rPr>
                <w:rFonts w:ascii="Times New Roman" w:hAnsi="Times New Roman"/>
                <w:b/>
                <w:i/>
                <w:iCs/>
              </w:rPr>
            </w:pPr>
          </w:p>
        </w:tc>
      </w:tr>
      <w:tr w:rsidR="006E4AC8" w:rsidRPr="009F6239" w14:paraId="0C82F4A5" w14:textId="77777777" w:rsidTr="00BB5B89">
        <w:tc>
          <w:tcPr>
            <w:tcW w:w="1073" w:type="dxa"/>
          </w:tcPr>
          <w:p w14:paraId="57FCAB5A" w14:textId="6A0FC6DA" w:rsidR="006E4AC8" w:rsidRPr="009F6239" w:rsidRDefault="006E4AC8" w:rsidP="0090316A">
            <w:pPr>
              <w:pStyle w:val="BodyText"/>
              <w:spacing w:before="14"/>
              <w:ind w:left="0" w:right="179"/>
              <w:rPr>
                <w:rFonts w:ascii="Times New Roman" w:hAnsi="Times New Roman"/>
                <w:spacing w:val="-1"/>
                <w:sz w:val="22"/>
                <w:szCs w:val="22"/>
              </w:rPr>
            </w:pPr>
            <w:r>
              <w:rPr>
                <w:rFonts w:ascii="Times New Roman" w:hAnsi="Times New Roman"/>
                <w:spacing w:val="-1"/>
                <w:sz w:val="22"/>
                <w:szCs w:val="22"/>
              </w:rPr>
              <w:t>N/A</w:t>
            </w:r>
          </w:p>
        </w:tc>
        <w:tc>
          <w:tcPr>
            <w:tcW w:w="864" w:type="dxa"/>
          </w:tcPr>
          <w:p w14:paraId="13466FEB" w14:textId="0FB3D4BD" w:rsidR="006E4AC8" w:rsidRDefault="006E4AC8" w:rsidP="0090316A">
            <w:pPr>
              <w:pStyle w:val="BodyText"/>
              <w:spacing w:before="14"/>
              <w:ind w:left="0" w:right="179"/>
              <w:rPr>
                <w:rFonts w:ascii="Times New Roman" w:hAnsi="Times New Roman"/>
                <w:spacing w:val="-1"/>
                <w:sz w:val="22"/>
                <w:szCs w:val="22"/>
              </w:rPr>
            </w:pPr>
            <w:r>
              <w:rPr>
                <w:rFonts w:ascii="Times New Roman" w:hAnsi="Times New Roman"/>
                <w:spacing w:val="-1"/>
                <w:sz w:val="22"/>
                <w:szCs w:val="22"/>
              </w:rPr>
              <w:t>Feb. 22</w:t>
            </w:r>
          </w:p>
        </w:tc>
        <w:tc>
          <w:tcPr>
            <w:tcW w:w="9270" w:type="dxa"/>
          </w:tcPr>
          <w:p w14:paraId="10404425" w14:textId="38FAEF67" w:rsidR="006E4AC8" w:rsidRPr="006E4AC8" w:rsidRDefault="006E4AC8" w:rsidP="0090316A">
            <w:pPr>
              <w:ind w:left="101" w:right="1180"/>
              <w:rPr>
                <w:rFonts w:eastAsia="Calibri"/>
                <w:bCs/>
              </w:rPr>
            </w:pPr>
            <w:r>
              <w:rPr>
                <w:rFonts w:eastAsia="Calibri"/>
                <w:bCs/>
              </w:rPr>
              <w:t>No class – Winter Reading Week</w:t>
            </w:r>
          </w:p>
        </w:tc>
      </w:tr>
      <w:tr w:rsidR="00E650C9" w:rsidRPr="009F6239" w14:paraId="65F39024" w14:textId="77777777" w:rsidTr="00BB5B89">
        <w:tc>
          <w:tcPr>
            <w:tcW w:w="1073" w:type="dxa"/>
          </w:tcPr>
          <w:p w14:paraId="28EDC78D" w14:textId="4EA93FFD" w:rsidR="00E650C9" w:rsidRPr="009F6239" w:rsidRDefault="00E650C9" w:rsidP="0090316A">
            <w:pPr>
              <w:pStyle w:val="BodyText"/>
              <w:spacing w:before="14"/>
              <w:ind w:left="0" w:right="179"/>
              <w:rPr>
                <w:rFonts w:ascii="Times New Roman" w:hAnsi="Times New Roman"/>
                <w:spacing w:val="-1"/>
                <w:sz w:val="22"/>
                <w:szCs w:val="22"/>
              </w:rPr>
            </w:pPr>
            <w:r>
              <w:rPr>
                <w:rFonts w:ascii="Times New Roman" w:hAnsi="Times New Roman"/>
                <w:spacing w:val="-1"/>
                <w:sz w:val="22"/>
                <w:szCs w:val="22"/>
              </w:rPr>
              <w:t>N/A</w:t>
            </w:r>
          </w:p>
        </w:tc>
        <w:tc>
          <w:tcPr>
            <w:tcW w:w="864" w:type="dxa"/>
          </w:tcPr>
          <w:p w14:paraId="450D36A0" w14:textId="611671BD" w:rsidR="00E650C9" w:rsidRDefault="00E650C9" w:rsidP="0090316A">
            <w:pPr>
              <w:pStyle w:val="BodyText"/>
              <w:spacing w:before="14"/>
              <w:ind w:left="0" w:right="179"/>
              <w:rPr>
                <w:rFonts w:ascii="Times New Roman" w:hAnsi="Times New Roman"/>
                <w:spacing w:val="-1"/>
                <w:sz w:val="22"/>
                <w:szCs w:val="22"/>
              </w:rPr>
            </w:pPr>
            <w:r>
              <w:rPr>
                <w:rFonts w:ascii="Times New Roman" w:hAnsi="Times New Roman"/>
                <w:spacing w:val="-1"/>
                <w:sz w:val="22"/>
                <w:szCs w:val="22"/>
              </w:rPr>
              <w:t>Feb. 27</w:t>
            </w:r>
          </w:p>
        </w:tc>
        <w:tc>
          <w:tcPr>
            <w:tcW w:w="9270" w:type="dxa"/>
          </w:tcPr>
          <w:p w14:paraId="26F58021" w14:textId="705BBFB2" w:rsidR="00E650C9" w:rsidRPr="006E4AC8" w:rsidRDefault="00E650C9" w:rsidP="0090316A">
            <w:pPr>
              <w:ind w:left="101" w:right="1180"/>
              <w:rPr>
                <w:rFonts w:eastAsia="Calibri"/>
                <w:bCs/>
              </w:rPr>
            </w:pPr>
            <w:r w:rsidRPr="006E4AC8">
              <w:rPr>
                <w:bCs/>
                <w:spacing w:val="-1"/>
              </w:rPr>
              <w:t>Deadline to Drop Course</w:t>
            </w:r>
          </w:p>
        </w:tc>
      </w:tr>
      <w:tr w:rsidR="00E650C9" w:rsidRPr="009F6239" w14:paraId="40BDADC7" w14:textId="77777777" w:rsidTr="00BB5B89">
        <w:tc>
          <w:tcPr>
            <w:tcW w:w="1073" w:type="dxa"/>
          </w:tcPr>
          <w:p w14:paraId="32542F57" w14:textId="7966DE9A" w:rsidR="00E650C9" w:rsidRPr="009F6239" w:rsidRDefault="00E650C9" w:rsidP="0090316A">
            <w:pPr>
              <w:pStyle w:val="BodyText"/>
              <w:spacing w:before="14"/>
              <w:ind w:left="0" w:right="179"/>
              <w:rPr>
                <w:rFonts w:ascii="Times New Roman" w:hAnsi="Times New Roman"/>
                <w:spacing w:val="-1"/>
                <w:sz w:val="22"/>
                <w:szCs w:val="22"/>
              </w:rPr>
            </w:pPr>
            <w:r w:rsidRPr="009F6239">
              <w:rPr>
                <w:rFonts w:ascii="Times New Roman" w:hAnsi="Times New Roman"/>
                <w:spacing w:val="-1"/>
                <w:sz w:val="22"/>
                <w:szCs w:val="22"/>
              </w:rPr>
              <w:t>7</w:t>
            </w:r>
          </w:p>
        </w:tc>
        <w:tc>
          <w:tcPr>
            <w:tcW w:w="864" w:type="dxa"/>
          </w:tcPr>
          <w:p w14:paraId="1C106D0C" w14:textId="49CBBEA3" w:rsidR="00E650C9" w:rsidRPr="009F6239" w:rsidRDefault="00E650C9" w:rsidP="0090316A">
            <w:pPr>
              <w:pStyle w:val="BodyText"/>
              <w:spacing w:before="14"/>
              <w:ind w:left="0" w:right="179"/>
              <w:rPr>
                <w:rFonts w:ascii="Times New Roman" w:hAnsi="Times New Roman"/>
                <w:spacing w:val="-1"/>
                <w:sz w:val="22"/>
                <w:szCs w:val="22"/>
              </w:rPr>
            </w:pPr>
            <w:r>
              <w:rPr>
                <w:rFonts w:ascii="Times New Roman" w:hAnsi="Times New Roman"/>
                <w:spacing w:val="-1"/>
                <w:sz w:val="22"/>
                <w:szCs w:val="22"/>
              </w:rPr>
              <w:t>Mar. 1</w:t>
            </w:r>
          </w:p>
        </w:tc>
        <w:tc>
          <w:tcPr>
            <w:tcW w:w="9270" w:type="dxa"/>
          </w:tcPr>
          <w:p w14:paraId="3D3421D4" w14:textId="300388B6" w:rsidR="00E650C9" w:rsidRPr="00D92BD3" w:rsidRDefault="00E650C9" w:rsidP="00D92BD3">
            <w:pPr>
              <w:pStyle w:val="BodyText"/>
              <w:ind w:right="1180"/>
              <w:rPr>
                <w:rFonts w:ascii="Times New Roman" w:hAnsi="Times New Roman"/>
                <w:b/>
                <w:spacing w:val="-1"/>
              </w:rPr>
            </w:pPr>
            <w:r w:rsidRPr="00D92BD3">
              <w:rPr>
                <w:rFonts w:ascii="Times New Roman" w:hAnsi="Times New Roman"/>
                <w:b/>
                <w:spacing w:val="-1"/>
                <w:sz w:val="22"/>
                <w:szCs w:val="22"/>
              </w:rPr>
              <w:t>Health Equity and Discrimination</w:t>
            </w:r>
          </w:p>
        </w:tc>
      </w:tr>
      <w:tr w:rsidR="00E650C9" w:rsidRPr="009F6239" w14:paraId="1AFF67AE" w14:textId="77777777" w:rsidTr="00BB5B89">
        <w:tc>
          <w:tcPr>
            <w:tcW w:w="1073" w:type="dxa"/>
          </w:tcPr>
          <w:p w14:paraId="05A494DE" w14:textId="59A976A8" w:rsidR="00E650C9" w:rsidRPr="009F6239" w:rsidRDefault="00E650C9" w:rsidP="0090316A">
            <w:pPr>
              <w:pStyle w:val="BodyText"/>
              <w:spacing w:before="14"/>
              <w:ind w:left="0" w:right="179"/>
              <w:rPr>
                <w:rFonts w:ascii="Times New Roman" w:hAnsi="Times New Roman"/>
                <w:spacing w:val="-1"/>
                <w:sz w:val="22"/>
                <w:szCs w:val="22"/>
              </w:rPr>
            </w:pPr>
            <w:r w:rsidRPr="009F6239">
              <w:rPr>
                <w:rFonts w:ascii="Times New Roman" w:hAnsi="Times New Roman"/>
                <w:spacing w:val="-1"/>
                <w:sz w:val="22"/>
                <w:szCs w:val="22"/>
              </w:rPr>
              <w:t>8</w:t>
            </w:r>
          </w:p>
        </w:tc>
        <w:tc>
          <w:tcPr>
            <w:tcW w:w="864" w:type="dxa"/>
          </w:tcPr>
          <w:p w14:paraId="47C0801D" w14:textId="649CAB32" w:rsidR="00E650C9" w:rsidRPr="009F6239" w:rsidRDefault="00E650C9" w:rsidP="0090316A">
            <w:pPr>
              <w:pStyle w:val="BodyText"/>
              <w:spacing w:before="14"/>
              <w:ind w:left="0" w:right="179"/>
              <w:rPr>
                <w:rFonts w:ascii="Times New Roman" w:hAnsi="Times New Roman"/>
                <w:spacing w:val="-1"/>
                <w:sz w:val="22"/>
                <w:szCs w:val="22"/>
              </w:rPr>
            </w:pPr>
            <w:r>
              <w:rPr>
                <w:rFonts w:ascii="Times New Roman" w:hAnsi="Times New Roman"/>
                <w:spacing w:val="-1"/>
                <w:sz w:val="22"/>
                <w:szCs w:val="22"/>
              </w:rPr>
              <w:t>Mar. 8</w:t>
            </w:r>
          </w:p>
        </w:tc>
        <w:tc>
          <w:tcPr>
            <w:tcW w:w="9270" w:type="dxa"/>
          </w:tcPr>
          <w:p w14:paraId="3EFFA3B0" w14:textId="17513756" w:rsidR="00E650C9" w:rsidRPr="00D92BD3" w:rsidRDefault="00E650C9" w:rsidP="00D92BD3">
            <w:pPr>
              <w:spacing w:before="17"/>
              <w:ind w:left="100"/>
              <w:rPr>
                <w:rFonts w:eastAsia="Calibri"/>
                <w:b/>
                <w:w w:val="105"/>
              </w:rPr>
            </w:pPr>
            <w:r w:rsidRPr="00D92BD3">
              <w:rPr>
                <w:rFonts w:eastAsia="Calibri"/>
                <w:b/>
                <w:w w:val="105"/>
              </w:rPr>
              <w:t>Behavior under Uncertainty</w:t>
            </w:r>
          </w:p>
        </w:tc>
      </w:tr>
      <w:tr w:rsidR="00E650C9" w:rsidRPr="009F6239" w14:paraId="0702A58E" w14:textId="77777777" w:rsidTr="00BB5B89">
        <w:tc>
          <w:tcPr>
            <w:tcW w:w="1073" w:type="dxa"/>
          </w:tcPr>
          <w:p w14:paraId="299AE317" w14:textId="2F1778F9" w:rsidR="00E650C9" w:rsidRPr="009F6239" w:rsidRDefault="00E650C9" w:rsidP="0090316A">
            <w:pPr>
              <w:pStyle w:val="BodyText"/>
              <w:spacing w:before="14"/>
              <w:ind w:left="0" w:right="179"/>
              <w:rPr>
                <w:rFonts w:ascii="Times New Roman" w:hAnsi="Times New Roman"/>
                <w:spacing w:val="-1"/>
                <w:sz w:val="22"/>
                <w:szCs w:val="22"/>
              </w:rPr>
            </w:pPr>
            <w:r w:rsidRPr="009F6239">
              <w:rPr>
                <w:rFonts w:ascii="Times New Roman" w:hAnsi="Times New Roman"/>
                <w:spacing w:val="-1"/>
                <w:sz w:val="22"/>
                <w:szCs w:val="22"/>
              </w:rPr>
              <w:lastRenderedPageBreak/>
              <w:t>9</w:t>
            </w:r>
          </w:p>
        </w:tc>
        <w:tc>
          <w:tcPr>
            <w:tcW w:w="864" w:type="dxa"/>
          </w:tcPr>
          <w:p w14:paraId="53394FCF" w14:textId="3A203538" w:rsidR="00E650C9" w:rsidRPr="009F6239" w:rsidRDefault="00E650C9" w:rsidP="0090316A">
            <w:pPr>
              <w:pStyle w:val="BodyText"/>
              <w:spacing w:before="14"/>
              <w:ind w:left="0" w:right="179"/>
              <w:rPr>
                <w:rFonts w:ascii="Times New Roman" w:hAnsi="Times New Roman"/>
                <w:spacing w:val="-1"/>
                <w:sz w:val="22"/>
                <w:szCs w:val="22"/>
              </w:rPr>
            </w:pPr>
            <w:r>
              <w:rPr>
                <w:rFonts w:ascii="Times New Roman" w:hAnsi="Times New Roman"/>
                <w:spacing w:val="-1"/>
                <w:sz w:val="22"/>
                <w:szCs w:val="22"/>
              </w:rPr>
              <w:t>Mar. 15</w:t>
            </w:r>
          </w:p>
        </w:tc>
        <w:tc>
          <w:tcPr>
            <w:tcW w:w="9270" w:type="dxa"/>
          </w:tcPr>
          <w:p w14:paraId="58B78A9F" w14:textId="048B80C1" w:rsidR="00E650C9" w:rsidRPr="00D92BD3" w:rsidRDefault="00E650C9" w:rsidP="00D92BD3">
            <w:pPr>
              <w:tabs>
                <w:tab w:val="left" w:pos="274"/>
              </w:tabs>
              <w:spacing w:before="39"/>
              <w:ind w:left="100" w:right="179"/>
              <w:rPr>
                <w:b/>
                <w:spacing w:val="-1"/>
              </w:rPr>
            </w:pPr>
            <w:r w:rsidRPr="00D92BD3">
              <w:rPr>
                <w:b/>
                <w:spacing w:val="-1"/>
              </w:rPr>
              <w:t>Behavioral Health Econ I</w:t>
            </w:r>
          </w:p>
        </w:tc>
      </w:tr>
      <w:tr w:rsidR="00E650C9" w:rsidRPr="009F6239" w14:paraId="5FFE763F" w14:textId="77777777" w:rsidTr="00BB5B89">
        <w:tc>
          <w:tcPr>
            <w:tcW w:w="1073" w:type="dxa"/>
          </w:tcPr>
          <w:p w14:paraId="2B2C57F4" w14:textId="7368B9A0" w:rsidR="00E650C9" w:rsidRPr="009F6239" w:rsidRDefault="00E650C9" w:rsidP="006E0F7C">
            <w:pPr>
              <w:pStyle w:val="BodyText"/>
              <w:spacing w:before="14"/>
              <w:ind w:left="0" w:right="179"/>
              <w:rPr>
                <w:rFonts w:ascii="Times New Roman" w:hAnsi="Times New Roman"/>
                <w:spacing w:val="-1"/>
                <w:sz w:val="22"/>
                <w:szCs w:val="22"/>
              </w:rPr>
            </w:pPr>
            <w:r w:rsidRPr="009F6239">
              <w:rPr>
                <w:rFonts w:ascii="Times New Roman" w:hAnsi="Times New Roman"/>
                <w:spacing w:val="-1"/>
                <w:sz w:val="22"/>
                <w:szCs w:val="22"/>
              </w:rPr>
              <w:t>10</w:t>
            </w:r>
          </w:p>
        </w:tc>
        <w:tc>
          <w:tcPr>
            <w:tcW w:w="864" w:type="dxa"/>
          </w:tcPr>
          <w:p w14:paraId="5F36F66B" w14:textId="15ADD5B7" w:rsidR="00E650C9" w:rsidRPr="009F6239" w:rsidRDefault="00E650C9" w:rsidP="006E0F7C">
            <w:pPr>
              <w:pStyle w:val="BodyText"/>
              <w:spacing w:before="14"/>
              <w:ind w:left="0" w:right="179"/>
              <w:rPr>
                <w:rFonts w:ascii="Times New Roman" w:hAnsi="Times New Roman"/>
                <w:spacing w:val="-1"/>
                <w:sz w:val="22"/>
                <w:szCs w:val="22"/>
              </w:rPr>
            </w:pPr>
            <w:r>
              <w:rPr>
                <w:rFonts w:ascii="Times New Roman" w:hAnsi="Times New Roman"/>
                <w:spacing w:val="-1"/>
                <w:sz w:val="22"/>
                <w:szCs w:val="22"/>
              </w:rPr>
              <w:t>Mar. 22</w:t>
            </w:r>
          </w:p>
        </w:tc>
        <w:tc>
          <w:tcPr>
            <w:tcW w:w="9270" w:type="dxa"/>
          </w:tcPr>
          <w:p w14:paraId="5A984B59" w14:textId="76D71E63" w:rsidR="00E650C9" w:rsidRPr="00D92BD3" w:rsidRDefault="00E650C9" w:rsidP="006E0F7C">
            <w:pPr>
              <w:spacing w:before="17"/>
              <w:ind w:left="100"/>
              <w:rPr>
                <w:rFonts w:eastAsia="Calibri"/>
                <w:b/>
                <w:w w:val="105"/>
              </w:rPr>
            </w:pPr>
            <w:r w:rsidRPr="00D92BD3">
              <w:rPr>
                <w:rFonts w:eastAsia="Calibri"/>
                <w:b/>
                <w:w w:val="105"/>
              </w:rPr>
              <w:t>Behavioral Health Econ II</w:t>
            </w:r>
          </w:p>
        </w:tc>
      </w:tr>
      <w:tr w:rsidR="00E650C9" w:rsidRPr="009F6239" w14:paraId="6817916A" w14:textId="77777777" w:rsidTr="00BB5B89">
        <w:tc>
          <w:tcPr>
            <w:tcW w:w="1073" w:type="dxa"/>
          </w:tcPr>
          <w:p w14:paraId="400B2BF3" w14:textId="71FFF2E7" w:rsidR="00E650C9" w:rsidRPr="009F6239" w:rsidRDefault="00E650C9" w:rsidP="006E0F7C">
            <w:pPr>
              <w:pStyle w:val="BodyText"/>
              <w:spacing w:before="14"/>
              <w:ind w:left="0" w:right="179"/>
              <w:rPr>
                <w:rFonts w:ascii="Times New Roman" w:hAnsi="Times New Roman"/>
                <w:spacing w:val="-1"/>
                <w:sz w:val="22"/>
                <w:szCs w:val="22"/>
              </w:rPr>
            </w:pPr>
            <w:r w:rsidRPr="009F6239">
              <w:rPr>
                <w:rFonts w:ascii="Times New Roman" w:hAnsi="Times New Roman"/>
                <w:spacing w:val="-1"/>
                <w:sz w:val="22"/>
                <w:szCs w:val="22"/>
              </w:rPr>
              <w:t>11</w:t>
            </w:r>
          </w:p>
        </w:tc>
        <w:tc>
          <w:tcPr>
            <w:tcW w:w="864" w:type="dxa"/>
          </w:tcPr>
          <w:p w14:paraId="07A1D3AF" w14:textId="338F2F04" w:rsidR="00E650C9" w:rsidRPr="009F6239" w:rsidRDefault="00E650C9" w:rsidP="006E0F7C">
            <w:pPr>
              <w:pStyle w:val="BodyText"/>
              <w:spacing w:before="14"/>
              <w:ind w:left="0" w:right="179"/>
              <w:rPr>
                <w:rFonts w:ascii="Times New Roman" w:hAnsi="Times New Roman"/>
                <w:spacing w:val="-1"/>
                <w:sz w:val="22"/>
                <w:szCs w:val="22"/>
              </w:rPr>
            </w:pPr>
            <w:r>
              <w:rPr>
                <w:rFonts w:ascii="Times New Roman" w:hAnsi="Times New Roman"/>
                <w:spacing w:val="-1"/>
                <w:sz w:val="22"/>
                <w:szCs w:val="22"/>
              </w:rPr>
              <w:t>Mar. 29</w:t>
            </w:r>
          </w:p>
        </w:tc>
        <w:tc>
          <w:tcPr>
            <w:tcW w:w="9270" w:type="dxa"/>
          </w:tcPr>
          <w:p w14:paraId="6642A236" w14:textId="301C0243" w:rsidR="00E650C9" w:rsidRPr="00D92BD3" w:rsidRDefault="00E650C9" w:rsidP="006E0F7C">
            <w:pPr>
              <w:tabs>
                <w:tab w:val="left" w:pos="274"/>
              </w:tabs>
              <w:ind w:left="100" w:right="1000"/>
              <w:rPr>
                <w:rFonts w:eastAsia="Calibri"/>
                <w:b/>
                <w:i/>
                <w:iCs/>
              </w:rPr>
            </w:pPr>
            <w:r w:rsidRPr="00D92BD3">
              <w:rPr>
                <w:b/>
                <w:spacing w:val="-1"/>
              </w:rPr>
              <w:t>Innovation in Health Markets</w:t>
            </w:r>
            <w:r w:rsidRPr="00D92BD3">
              <w:rPr>
                <w:rFonts w:eastAsia="Calibri"/>
                <w:b/>
              </w:rPr>
              <w:t xml:space="preserve"> </w:t>
            </w:r>
          </w:p>
        </w:tc>
      </w:tr>
      <w:tr w:rsidR="00E650C9" w:rsidRPr="009F6239" w14:paraId="2DD21330" w14:textId="77777777" w:rsidTr="00BB5B89">
        <w:tc>
          <w:tcPr>
            <w:tcW w:w="1073" w:type="dxa"/>
          </w:tcPr>
          <w:p w14:paraId="72EF8063" w14:textId="0D60A015" w:rsidR="00E650C9" w:rsidRPr="009F6239" w:rsidRDefault="00E650C9" w:rsidP="006E0F7C">
            <w:pPr>
              <w:pStyle w:val="BodyText"/>
              <w:spacing w:before="14"/>
              <w:ind w:left="0" w:right="179"/>
              <w:rPr>
                <w:rFonts w:ascii="Times New Roman" w:hAnsi="Times New Roman"/>
                <w:spacing w:val="-1"/>
                <w:sz w:val="22"/>
                <w:szCs w:val="22"/>
              </w:rPr>
            </w:pPr>
            <w:r w:rsidRPr="009F6239">
              <w:rPr>
                <w:rFonts w:ascii="Times New Roman" w:hAnsi="Times New Roman"/>
                <w:spacing w:val="-1"/>
                <w:sz w:val="22"/>
                <w:szCs w:val="22"/>
              </w:rPr>
              <w:t>12</w:t>
            </w:r>
          </w:p>
        </w:tc>
        <w:tc>
          <w:tcPr>
            <w:tcW w:w="864" w:type="dxa"/>
          </w:tcPr>
          <w:p w14:paraId="691D4CE0" w14:textId="2BDECE74" w:rsidR="00E650C9" w:rsidRPr="009F6239" w:rsidRDefault="00E650C9" w:rsidP="006E0F7C">
            <w:pPr>
              <w:pStyle w:val="BodyText"/>
              <w:spacing w:before="14"/>
              <w:ind w:left="0" w:right="179"/>
              <w:rPr>
                <w:rFonts w:ascii="Times New Roman" w:hAnsi="Times New Roman"/>
                <w:spacing w:val="-1"/>
                <w:sz w:val="22"/>
                <w:szCs w:val="22"/>
              </w:rPr>
            </w:pPr>
            <w:r>
              <w:rPr>
                <w:rFonts w:ascii="Times New Roman" w:hAnsi="Times New Roman"/>
                <w:spacing w:val="-1"/>
                <w:sz w:val="22"/>
                <w:szCs w:val="22"/>
              </w:rPr>
              <w:t>Apr. 5</w:t>
            </w:r>
          </w:p>
        </w:tc>
        <w:tc>
          <w:tcPr>
            <w:tcW w:w="9270" w:type="dxa"/>
          </w:tcPr>
          <w:p w14:paraId="241B1168" w14:textId="4C409DFD" w:rsidR="00E650C9" w:rsidRPr="00D92BD3" w:rsidRDefault="00E650C9" w:rsidP="006E0F7C">
            <w:pPr>
              <w:ind w:left="90"/>
              <w:rPr>
                <w:rFonts w:eastAsia="Calibri"/>
                <w:b/>
                <w:spacing w:val="-1"/>
              </w:rPr>
            </w:pPr>
            <w:r w:rsidRPr="00D92BD3">
              <w:rPr>
                <w:rFonts w:eastAsia="Calibri"/>
                <w:b/>
              </w:rPr>
              <w:t>Quality Competition in Health Care</w:t>
            </w:r>
          </w:p>
        </w:tc>
      </w:tr>
      <w:tr w:rsidR="00E650C9" w:rsidRPr="009F6239" w14:paraId="748C6751" w14:textId="77777777" w:rsidTr="00BB5B89">
        <w:tc>
          <w:tcPr>
            <w:tcW w:w="1073" w:type="dxa"/>
          </w:tcPr>
          <w:p w14:paraId="2DFB9A6A" w14:textId="32A39E18" w:rsidR="00E650C9" w:rsidRPr="009F6239" w:rsidRDefault="00E650C9" w:rsidP="006E0F7C">
            <w:pPr>
              <w:pStyle w:val="BodyText"/>
              <w:spacing w:before="14"/>
              <w:ind w:left="0" w:right="179"/>
              <w:rPr>
                <w:rFonts w:ascii="Times New Roman" w:hAnsi="Times New Roman"/>
                <w:spacing w:val="-1"/>
                <w:sz w:val="22"/>
                <w:szCs w:val="22"/>
              </w:rPr>
            </w:pPr>
            <w:r>
              <w:rPr>
                <w:rFonts w:ascii="Times New Roman" w:hAnsi="Times New Roman"/>
                <w:spacing w:val="-1"/>
                <w:sz w:val="22"/>
                <w:szCs w:val="22"/>
              </w:rPr>
              <w:t>13</w:t>
            </w:r>
          </w:p>
        </w:tc>
        <w:tc>
          <w:tcPr>
            <w:tcW w:w="864" w:type="dxa"/>
          </w:tcPr>
          <w:p w14:paraId="285FA103" w14:textId="1E6393A1" w:rsidR="00E650C9" w:rsidRDefault="00E650C9" w:rsidP="006E0F7C">
            <w:pPr>
              <w:pStyle w:val="BodyText"/>
              <w:spacing w:before="14"/>
              <w:ind w:left="0" w:right="179"/>
              <w:rPr>
                <w:rFonts w:ascii="Times New Roman" w:hAnsi="Times New Roman"/>
                <w:spacing w:val="-1"/>
                <w:sz w:val="22"/>
                <w:szCs w:val="22"/>
              </w:rPr>
            </w:pPr>
            <w:r>
              <w:rPr>
                <w:rFonts w:ascii="Times New Roman" w:hAnsi="Times New Roman"/>
                <w:spacing w:val="-1"/>
                <w:sz w:val="22"/>
                <w:szCs w:val="22"/>
              </w:rPr>
              <w:t>Apr. 12</w:t>
            </w:r>
          </w:p>
        </w:tc>
        <w:tc>
          <w:tcPr>
            <w:tcW w:w="9270" w:type="dxa"/>
          </w:tcPr>
          <w:p w14:paraId="77B0B505" w14:textId="713F435C" w:rsidR="00E650C9" w:rsidRPr="00D92BD3" w:rsidRDefault="00E650C9" w:rsidP="006E0F7C">
            <w:pPr>
              <w:ind w:left="90"/>
              <w:rPr>
                <w:rFonts w:eastAsia="Calibri"/>
                <w:b/>
              </w:rPr>
            </w:pPr>
            <w:r>
              <w:rPr>
                <w:rFonts w:eastAsia="Calibri"/>
                <w:b/>
              </w:rPr>
              <w:t>Presentations</w:t>
            </w:r>
          </w:p>
        </w:tc>
      </w:tr>
    </w:tbl>
    <w:p w14:paraId="3ADB6217" w14:textId="02FD4E0E" w:rsidR="00247960" w:rsidRDefault="00247960" w:rsidP="00247960">
      <w:pPr>
        <w:rPr>
          <w:w w:val="101"/>
        </w:rPr>
      </w:pPr>
    </w:p>
    <w:p w14:paraId="4AA81D51" w14:textId="77777777" w:rsidR="00247960" w:rsidRDefault="00247960">
      <w:pPr>
        <w:rPr>
          <w:w w:val="101"/>
        </w:rPr>
      </w:pPr>
      <w:r>
        <w:rPr>
          <w:w w:val="101"/>
        </w:rPr>
        <w:br w:type="page"/>
      </w:r>
    </w:p>
    <w:p w14:paraId="0E4B8A17" w14:textId="534366D3" w:rsidR="00883724" w:rsidRPr="000B1647" w:rsidRDefault="00247960" w:rsidP="00247960">
      <w:pPr>
        <w:rPr>
          <w:w w:val="101"/>
          <w:sz w:val="28"/>
          <w:szCs w:val="28"/>
        </w:rPr>
      </w:pPr>
      <w:r w:rsidRPr="000B1647">
        <w:rPr>
          <w:w w:val="101"/>
          <w:sz w:val="28"/>
          <w:szCs w:val="28"/>
        </w:rPr>
        <w:lastRenderedPageBreak/>
        <w:t>References</w:t>
      </w:r>
    </w:p>
    <w:p w14:paraId="5BCC8EBB" w14:textId="5335DABA" w:rsidR="000B1647" w:rsidRDefault="000B1647" w:rsidP="000B1647">
      <w:pPr>
        <w:rPr>
          <w:w w:val="101"/>
        </w:rPr>
      </w:pPr>
      <w:r w:rsidRPr="000B1647">
        <w:rPr>
          <w:w w:val="101"/>
        </w:rPr>
        <w:t>*</w:t>
      </w:r>
      <w:r>
        <w:rPr>
          <w:w w:val="101"/>
        </w:rPr>
        <w:t xml:space="preserve"> </w:t>
      </w:r>
      <w:proofErr w:type="gramStart"/>
      <w:r>
        <w:rPr>
          <w:w w:val="101"/>
        </w:rPr>
        <w:t>indicates</w:t>
      </w:r>
      <w:proofErr w:type="gramEnd"/>
      <w:r>
        <w:rPr>
          <w:w w:val="101"/>
        </w:rPr>
        <w:t xml:space="preserve"> required reading</w:t>
      </w:r>
    </w:p>
    <w:p w14:paraId="54150269" w14:textId="2429954A" w:rsidR="000B1647" w:rsidRDefault="000B1647" w:rsidP="000B1647">
      <w:pPr>
        <w:rPr>
          <w:w w:val="101"/>
        </w:rPr>
      </w:pPr>
      <w:r>
        <w:rPr>
          <w:w w:val="101"/>
        </w:rPr>
        <w:t>** indicates student presentation/referee report options</w:t>
      </w:r>
    </w:p>
    <w:p w14:paraId="6A50EAC2" w14:textId="77777777" w:rsidR="000B1647" w:rsidRPr="000B1647" w:rsidRDefault="000B1647" w:rsidP="000B1647">
      <w:pPr>
        <w:rPr>
          <w:w w:val="101"/>
        </w:rPr>
      </w:pPr>
    </w:p>
    <w:p w14:paraId="67E46186" w14:textId="2B58FA10" w:rsidR="00F74908" w:rsidRDefault="00247960" w:rsidP="00247960">
      <w:pPr>
        <w:rPr>
          <w:b/>
          <w:bCs/>
          <w:w w:val="101"/>
        </w:rPr>
      </w:pPr>
      <w:r>
        <w:rPr>
          <w:b/>
          <w:bCs/>
          <w:w w:val="101"/>
        </w:rPr>
        <w:t xml:space="preserve">Lecture 1: What is health economics? </w:t>
      </w:r>
    </w:p>
    <w:p w14:paraId="5FB1C049" w14:textId="0118882E" w:rsidR="001A6CEB" w:rsidRPr="000B1647" w:rsidRDefault="000B1647" w:rsidP="000B1647">
      <w:pPr>
        <w:ind w:left="450" w:hanging="450"/>
        <w:rPr>
          <w:w w:val="101"/>
        </w:rPr>
      </w:pPr>
      <w:r w:rsidRPr="000B1647">
        <w:rPr>
          <w:w w:val="101"/>
        </w:rPr>
        <w:t>*</w:t>
      </w:r>
      <w:r>
        <w:rPr>
          <w:w w:val="101"/>
        </w:rPr>
        <w:t xml:space="preserve"> </w:t>
      </w:r>
      <w:r w:rsidR="001A6CEB" w:rsidRPr="000B1647">
        <w:rPr>
          <w:w w:val="101"/>
        </w:rPr>
        <w:t>Grossman, M. (1972). On the concept of health capital and the demand for health.</w:t>
      </w:r>
      <w:r w:rsidR="001A6CEB" w:rsidRPr="000B1647">
        <w:rPr>
          <w:i/>
          <w:iCs/>
          <w:w w:val="101"/>
        </w:rPr>
        <w:t xml:space="preserve"> Journal of Political Economy, 80</w:t>
      </w:r>
      <w:r w:rsidR="001A6CEB" w:rsidRPr="000B1647">
        <w:rPr>
          <w:w w:val="101"/>
        </w:rPr>
        <w:t>(2), 223–255.</w:t>
      </w:r>
    </w:p>
    <w:p w14:paraId="412AA0C3" w14:textId="035512FA" w:rsidR="001A6CEB" w:rsidRPr="001A6CEB" w:rsidRDefault="000B1647" w:rsidP="00D50AFC">
      <w:pPr>
        <w:ind w:left="450" w:hanging="450"/>
        <w:rPr>
          <w:w w:val="101"/>
        </w:rPr>
      </w:pPr>
      <w:r w:rsidRPr="000B1647">
        <w:rPr>
          <w:w w:val="101"/>
        </w:rPr>
        <w:t>*</w:t>
      </w:r>
      <w:r>
        <w:rPr>
          <w:w w:val="101"/>
        </w:rPr>
        <w:t xml:space="preserve"> </w:t>
      </w:r>
      <w:r w:rsidR="001A6CEB" w:rsidRPr="001A6CEB">
        <w:rPr>
          <w:w w:val="101"/>
        </w:rPr>
        <w:t xml:space="preserve">Jacobson, L. (2000). The family as producer of health—An extended </w:t>
      </w:r>
      <w:r w:rsidR="003E2C98">
        <w:rPr>
          <w:w w:val="101"/>
        </w:rPr>
        <w:t>G</w:t>
      </w:r>
      <w:r w:rsidR="001A6CEB" w:rsidRPr="001A6CEB">
        <w:rPr>
          <w:w w:val="101"/>
        </w:rPr>
        <w:t xml:space="preserve">rossman model. </w:t>
      </w:r>
      <w:r w:rsidR="001A6CEB" w:rsidRPr="001A6CEB">
        <w:rPr>
          <w:i/>
          <w:iCs/>
          <w:w w:val="101"/>
        </w:rPr>
        <w:t>Journal of Health Economics, 19</w:t>
      </w:r>
      <w:r w:rsidR="001A6CEB" w:rsidRPr="001A6CEB">
        <w:rPr>
          <w:w w:val="101"/>
        </w:rPr>
        <w:t xml:space="preserve">(5), 611–637. </w:t>
      </w:r>
    </w:p>
    <w:p w14:paraId="1B66366E" w14:textId="2E84EEAF" w:rsidR="001A6CEB" w:rsidRDefault="001A6CEB" w:rsidP="00D50AFC">
      <w:pPr>
        <w:ind w:left="450" w:hanging="450"/>
        <w:rPr>
          <w:w w:val="101"/>
        </w:rPr>
      </w:pPr>
      <w:proofErr w:type="spellStart"/>
      <w:r w:rsidRPr="001A6CEB">
        <w:rPr>
          <w:w w:val="101"/>
        </w:rPr>
        <w:t>Kaestner</w:t>
      </w:r>
      <w:proofErr w:type="spellEnd"/>
      <w:r w:rsidRPr="001A6CEB">
        <w:rPr>
          <w:w w:val="101"/>
        </w:rPr>
        <w:t xml:space="preserve">, R. (2013). The Grossman model after 40 years: A reply to Peter </w:t>
      </w:r>
      <w:proofErr w:type="spellStart"/>
      <w:r w:rsidRPr="001A6CEB">
        <w:rPr>
          <w:w w:val="101"/>
        </w:rPr>
        <w:t>Zweifel</w:t>
      </w:r>
      <w:proofErr w:type="spellEnd"/>
      <w:r w:rsidRPr="001A6CEB">
        <w:rPr>
          <w:w w:val="101"/>
        </w:rPr>
        <w:t xml:space="preserve">. </w:t>
      </w:r>
      <w:r w:rsidRPr="001A6CEB">
        <w:rPr>
          <w:i/>
          <w:iCs/>
          <w:w w:val="101"/>
        </w:rPr>
        <w:t>The European Journal of Health Economics, 14</w:t>
      </w:r>
      <w:r w:rsidRPr="001A6CEB">
        <w:rPr>
          <w:w w:val="101"/>
        </w:rPr>
        <w:t xml:space="preserve">(2), 357–360. </w:t>
      </w:r>
    </w:p>
    <w:p w14:paraId="3B42C86B" w14:textId="17E629E7" w:rsidR="001A6CEB" w:rsidRPr="001A6CEB" w:rsidRDefault="00D50AFC" w:rsidP="00D50AFC">
      <w:pPr>
        <w:ind w:left="450" w:hanging="450"/>
        <w:rPr>
          <w:w w:val="101"/>
        </w:rPr>
      </w:pPr>
      <w:r w:rsidRPr="00D50AFC">
        <w:rPr>
          <w:w w:val="101"/>
        </w:rPr>
        <w:t>Laporte, A. (2015). Should the Grossman model of investment in health capital retain its iconic status. Canadian Centre for Health Economics, University of Toronto.</w:t>
      </w:r>
    </w:p>
    <w:p w14:paraId="0C0F7C07" w14:textId="77777777" w:rsidR="001A6CEB" w:rsidRPr="001A6CEB" w:rsidRDefault="001A6CEB" w:rsidP="00D50AFC">
      <w:pPr>
        <w:ind w:left="450" w:hanging="450"/>
        <w:rPr>
          <w:w w:val="101"/>
        </w:rPr>
      </w:pPr>
      <w:r w:rsidRPr="001A6CEB">
        <w:rPr>
          <w:w w:val="101"/>
        </w:rPr>
        <w:t xml:space="preserve">Laporte, A., &amp; Ferguson, B. S. (2007). Investment in health when health is stochastic. </w:t>
      </w:r>
      <w:r w:rsidRPr="00D50AFC">
        <w:rPr>
          <w:i/>
          <w:iCs/>
          <w:w w:val="101"/>
        </w:rPr>
        <w:t>Journal of Population Economics, 20</w:t>
      </w:r>
      <w:r w:rsidRPr="001A6CEB">
        <w:rPr>
          <w:w w:val="101"/>
        </w:rPr>
        <w:t>(2), 423–444.</w:t>
      </w:r>
    </w:p>
    <w:p w14:paraId="4915D323" w14:textId="77777777" w:rsidR="001A6CEB" w:rsidRPr="001A6CEB" w:rsidRDefault="001A6CEB" w:rsidP="00D50AFC">
      <w:pPr>
        <w:ind w:left="450" w:hanging="450"/>
        <w:rPr>
          <w:w w:val="101"/>
        </w:rPr>
      </w:pPr>
      <w:proofErr w:type="spellStart"/>
      <w:r w:rsidRPr="001A6CEB">
        <w:rPr>
          <w:w w:val="101"/>
        </w:rPr>
        <w:t>Lleras-Muney</w:t>
      </w:r>
      <w:proofErr w:type="spellEnd"/>
      <w:r w:rsidRPr="001A6CEB">
        <w:rPr>
          <w:w w:val="101"/>
        </w:rPr>
        <w:t xml:space="preserve">, A. (2005). The relationship between education and adult mortality in the United States. </w:t>
      </w:r>
      <w:r w:rsidRPr="00D50AFC">
        <w:rPr>
          <w:i/>
          <w:iCs/>
          <w:w w:val="101"/>
        </w:rPr>
        <w:t>The Review of Economic Studies, 72</w:t>
      </w:r>
      <w:r w:rsidRPr="001A6CEB">
        <w:rPr>
          <w:w w:val="101"/>
        </w:rPr>
        <w:t>(1), 189–221.</w:t>
      </w:r>
    </w:p>
    <w:p w14:paraId="0F7E0A9D" w14:textId="73E2491F" w:rsidR="001A6CEB" w:rsidRPr="001A6CEB" w:rsidRDefault="001A6CEB" w:rsidP="00D50AFC">
      <w:pPr>
        <w:ind w:left="450" w:hanging="450"/>
        <w:rPr>
          <w:w w:val="101"/>
        </w:rPr>
      </w:pPr>
      <w:proofErr w:type="spellStart"/>
      <w:r w:rsidRPr="001A6CEB">
        <w:rPr>
          <w:w w:val="101"/>
        </w:rPr>
        <w:t>Zweifel</w:t>
      </w:r>
      <w:proofErr w:type="spellEnd"/>
      <w:r w:rsidRPr="001A6CEB">
        <w:rPr>
          <w:w w:val="101"/>
        </w:rPr>
        <w:t xml:space="preserve">, P. (2012). The Grossman model after 40 years. </w:t>
      </w:r>
      <w:r w:rsidRPr="00D50AFC">
        <w:rPr>
          <w:i/>
          <w:iCs/>
          <w:w w:val="101"/>
        </w:rPr>
        <w:t>The European Journal of Health Economics, 13</w:t>
      </w:r>
      <w:r w:rsidRPr="001A6CEB">
        <w:rPr>
          <w:w w:val="101"/>
        </w:rPr>
        <w:t xml:space="preserve">(6), 677–682. </w:t>
      </w:r>
    </w:p>
    <w:p w14:paraId="6B3506FD" w14:textId="77777777" w:rsidR="00F74908" w:rsidRPr="007D585C" w:rsidRDefault="00F74908" w:rsidP="00247960">
      <w:pPr>
        <w:rPr>
          <w:b/>
          <w:bCs/>
          <w:w w:val="101"/>
          <w:sz w:val="16"/>
          <w:szCs w:val="16"/>
        </w:rPr>
      </w:pPr>
    </w:p>
    <w:p w14:paraId="146A9030" w14:textId="0C6DB96B" w:rsidR="00247960" w:rsidRDefault="00247960" w:rsidP="00247960">
      <w:pPr>
        <w:rPr>
          <w:b/>
          <w:bCs/>
          <w:w w:val="101"/>
        </w:rPr>
      </w:pPr>
      <w:r>
        <w:rPr>
          <w:b/>
          <w:bCs/>
          <w:w w:val="101"/>
        </w:rPr>
        <w:t>Lecture 2: Moral Hazard</w:t>
      </w:r>
    </w:p>
    <w:p w14:paraId="651EFA04" w14:textId="6C14DA1F" w:rsidR="001A6CEB" w:rsidRPr="001A6CEB" w:rsidRDefault="001A6CEB" w:rsidP="003E2C98">
      <w:pPr>
        <w:ind w:left="450" w:hanging="450"/>
        <w:rPr>
          <w:w w:val="101"/>
        </w:rPr>
      </w:pPr>
      <w:proofErr w:type="spellStart"/>
      <w:r w:rsidRPr="001A6CEB">
        <w:rPr>
          <w:w w:val="101"/>
        </w:rPr>
        <w:t>Afoakwah</w:t>
      </w:r>
      <w:proofErr w:type="spellEnd"/>
      <w:r w:rsidRPr="001A6CEB">
        <w:rPr>
          <w:w w:val="101"/>
        </w:rPr>
        <w:t xml:space="preserve">, C., Byrnes, J., </w:t>
      </w:r>
      <w:proofErr w:type="spellStart"/>
      <w:r w:rsidRPr="001A6CEB">
        <w:rPr>
          <w:w w:val="101"/>
        </w:rPr>
        <w:t>Scuffham</w:t>
      </w:r>
      <w:proofErr w:type="spellEnd"/>
      <w:r w:rsidRPr="001A6CEB">
        <w:rPr>
          <w:w w:val="101"/>
        </w:rPr>
        <w:t xml:space="preserve">, P., &amp; Nghiem, S. (2022). Testing for selection bias and moral hazard in private health insurance: Evidence from a mixed public‐private health system. </w:t>
      </w:r>
      <w:r w:rsidRPr="003E2C98">
        <w:rPr>
          <w:i/>
          <w:iCs/>
          <w:w w:val="101"/>
        </w:rPr>
        <w:t>Health Economics</w:t>
      </w:r>
      <w:r w:rsidR="003E2C98">
        <w:rPr>
          <w:w w:val="101"/>
        </w:rPr>
        <w:t>.</w:t>
      </w:r>
    </w:p>
    <w:p w14:paraId="706A5207" w14:textId="044C4539" w:rsidR="001A6CEB" w:rsidRPr="001A6CEB" w:rsidRDefault="001A6CEB" w:rsidP="003E2C98">
      <w:pPr>
        <w:ind w:left="450" w:hanging="450"/>
        <w:rPr>
          <w:w w:val="101"/>
        </w:rPr>
      </w:pPr>
      <w:proofErr w:type="spellStart"/>
      <w:r w:rsidRPr="001A6CEB">
        <w:rPr>
          <w:w w:val="101"/>
        </w:rPr>
        <w:t>Alessie</w:t>
      </w:r>
      <w:proofErr w:type="spellEnd"/>
      <w:r w:rsidRPr="001A6CEB">
        <w:rPr>
          <w:w w:val="101"/>
        </w:rPr>
        <w:t xml:space="preserve">, R. J. M., Angelini, V., </w:t>
      </w:r>
      <w:proofErr w:type="spellStart"/>
      <w:r w:rsidRPr="001A6CEB">
        <w:rPr>
          <w:w w:val="101"/>
        </w:rPr>
        <w:t>Mierau</w:t>
      </w:r>
      <w:proofErr w:type="spellEnd"/>
      <w:r w:rsidRPr="001A6CEB">
        <w:rPr>
          <w:w w:val="101"/>
        </w:rPr>
        <w:t xml:space="preserve">, J. O., &amp; </w:t>
      </w:r>
      <w:proofErr w:type="spellStart"/>
      <w:r w:rsidRPr="001A6CEB">
        <w:rPr>
          <w:w w:val="101"/>
        </w:rPr>
        <w:t>Viluma</w:t>
      </w:r>
      <w:proofErr w:type="spellEnd"/>
      <w:r w:rsidRPr="001A6CEB">
        <w:rPr>
          <w:w w:val="101"/>
        </w:rPr>
        <w:t xml:space="preserve">, L. (2020). Moral hazard and selection for voluntary deductibles. </w:t>
      </w:r>
      <w:r w:rsidRPr="003E2C98">
        <w:rPr>
          <w:i/>
          <w:iCs/>
          <w:w w:val="101"/>
        </w:rPr>
        <w:t>Health Economics, 29</w:t>
      </w:r>
      <w:r w:rsidRPr="001A6CEB">
        <w:rPr>
          <w:w w:val="101"/>
        </w:rPr>
        <w:t xml:space="preserve">(10), 1251–1269. </w:t>
      </w:r>
    </w:p>
    <w:p w14:paraId="39D9C9EF" w14:textId="77777777" w:rsidR="001A6CEB" w:rsidRPr="003E2C98" w:rsidRDefault="001A6CEB" w:rsidP="003E2C98">
      <w:pPr>
        <w:ind w:left="450" w:hanging="450"/>
        <w:rPr>
          <w:i/>
          <w:iCs/>
          <w:w w:val="101"/>
        </w:rPr>
      </w:pPr>
      <w:r w:rsidRPr="001A6CEB">
        <w:rPr>
          <w:w w:val="101"/>
        </w:rPr>
        <w:t xml:space="preserve">Arrow, K. J. (1963). Uncertainty and the welfare economics of medical care. </w:t>
      </w:r>
      <w:r w:rsidRPr="003E2C98">
        <w:rPr>
          <w:i/>
          <w:iCs/>
          <w:w w:val="101"/>
        </w:rPr>
        <w:t>American Economic Review.</w:t>
      </w:r>
    </w:p>
    <w:p w14:paraId="7324A52C" w14:textId="21D35A1F" w:rsidR="001A6CEB" w:rsidRPr="001A6CEB" w:rsidRDefault="00356A83" w:rsidP="003E2C98">
      <w:pPr>
        <w:ind w:left="450" w:hanging="450"/>
        <w:rPr>
          <w:w w:val="101"/>
        </w:rPr>
      </w:pPr>
      <w:r>
        <w:rPr>
          <w:w w:val="101"/>
        </w:rPr>
        <w:t xml:space="preserve">** </w:t>
      </w:r>
      <w:r w:rsidR="001A6CEB" w:rsidRPr="001A6CEB">
        <w:rPr>
          <w:w w:val="101"/>
        </w:rPr>
        <w:t xml:space="preserve">Baicker, K., Mullainathan, S., &amp; </w:t>
      </w:r>
      <w:proofErr w:type="spellStart"/>
      <w:r w:rsidR="001A6CEB" w:rsidRPr="001A6CEB">
        <w:rPr>
          <w:w w:val="101"/>
        </w:rPr>
        <w:t>Schwartzstein</w:t>
      </w:r>
      <w:proofErr w:type="spellEnd"/>
      <w:r w:rsidR="001A6CEB" w:rsidRPr="001A6CEB">
        <w:rPr>
          <w:w w:val="101"/>
        </w:rPr>
        <w:t xml:space="preserve">, J. (2015). Behavioral Hazard in Health Insurance. </w:t>
      </w:r>
      <w:r w:rsidR="001A6CEB" w:rsidRPr="003E2C98">
        <w:rPr>
          <w:i/>
          <w:iCs/>
          <w:w w:val="101"/>
        </w:rPr>
        <w:t>The Quarterly Journal of Economics, 130(</w:t>
      </w:r>
      <w:r w:rsidR="001A6CEB" w:rsidRPr="001A6CEB">
        <w:rPr>
          <w:w w:val="101"/>
        </w:rPr>
        <w:t xml:space="preserve">4), 1623–1667. </w:t>
      </w:r>
    </w:p>
    <w:p w14:paraId="5FE17089" w14:textId="60646D13" w:rsidR="001A6CEB" w:rsidRPr="001A6CEB" w:rsidRDefault="001A6CEB" w:rsidP="003E2C98">
      <w:pPr>
        <w:ind w:left="450" w:hanging="450"/>
        <w:rPr>
          <w:w w:val="101"/>
        </w:rPr>
      </w:pPr>
      <w:proofErr w:type="spellStart"/>
      <w:r w:rsidRPr="001A6CEB">
        <w:rPr>
          <w:w w:val="101"/>
        </w:rPr>
        <w:t>Blomqvist</w:t>
      </w:r>
      <w:proofErr w:type="spellEnd"/>
      <w:r w:rsidRPr="001A6CEB">
        <w:rPr>
          <w:w w:val="101"/>
        </w:rPr>
        <w:t xml:space="preserve">, Å. (1997). Optimal non-linear health insurance. </w:t>
      </w:r>
      <w:r w:rsidRPr="003E2C98">
        <w:rPr>
          <w:i/>
          <w:iCs/>
          <w:w w:val="101"/>
        </w:rPr>
        <w:t>Journal of Health Economics, 16</w:t>
      </w:r>
      <w:r w:rsidRPr="001A6CEB">
        <w:rPr>
          <w:w w:val="101"/>
        </w:rPr>
        <w:t>(3), 303–321.</w:t>
      </w:r>
    </w:p>
    <w:p w14:paraId="66A712CE" w14:textId="7821B498" w:rsidR="001A6CEB" w:rsidRPr="003E2C98" w:rsidRDefault="001A6CEB" w:rsidP="003E2C98">
      <w:pPr>
        <w:ind w:left="450" w:hanging="450"/>
        <w:rPr>
          <w:w w:val="101"/>
        </w:rPr>
      </w:pPr>
      <w:proofErr w:type="spellStart"/>
      <w:r w:rsidRPr="001A6CEB">
        <w:rPr>
          <w:w w:val="101"/>
        </w:rPr>
        <w:t>Brot</w:t>
      </w:r>
      <w:proofErr w:type="spellEnd"/>
      <w:r w:rsidRPr="001A6CEB">
        <w:rPr>
          <w:w w:val="101"/>
        </w:rPr>
        <w:t>-Goldberg, Z. C., Chandra, A., Handel, B. R., &amp; Kolstad, J. T. (</w:t>
      </w:r>
      <w:r w:rsidR="003E2C98">
        <w:rPr>
          <w:w w:val="101"/>
        </w:rPr>
        <w:t>2019</w:t>
      </w:r>
      <w:r w:rsidRPr="001A6CEB">
        <w:rPr>
          <w:w w:val="101"/>
        </w:rPr>
        <w:t xml:space="preserve">). What Does a Deductible Do? The Impact of Cost-Sharing on Health Care Prices, Quantities, and Spending Dynamics. </w:t>
      </w:r>
      <w:r w:rsidR="003E2C98">
        <w:rPr>
          <w:i/>
          <w:iCs/>
          <w:w w:val="101"/>
        </w:rPr>
        <w:t xml:space="preserve">The Quarterly Journal of Economics. </w:t>
      </w:r>
    </w:p>
    <w:p w14:paraId="76A7A811" w14:textId="45453FAA" w:rsidR="003E2C98" w:rsidRDefault="00356A83" w:rsidP="003E2C98">
      <w:pPr>
        <w:ind w:left="450" w:hanging="450"/>
        <w:rPr>
          <w:w w:val="101"/>
        </w:rPr>
      </w:pPr>
      <w:r>
        <w:rPr>
          <w:w w:val="101"/>
        </w:rPr>
        <w:t xml:space="preserve">** </w:t>
      </w:r>
      <w:r w:rsidR="003E2C98" w:rsidRPr="003E2C98">
        <w:rPr>
          <w:w w:val="101"/>
        </w:rPr>
        <w:t xml:space="preserve">Campo, C. S. D. (2021). Dynamic Moral Hazard in Nonlinear Health Insurance Contracts. </w:t>
      </w:r>
      <w:r w:rsidR="003E2C98" w:rsidRPr="003E2C98">
        <w:rPr>
          <w:i/>
          <w:iCs/>
          <w:w w:val="101"/>
        </w:rPr>
        <w:t>Working Paper</w:t>
      </w:r>
      <w:proofErr w:type="gramStart"/>
      <w:r w:rsidR="003E2C98">
        <w:rPr>
          <w:w w:val="101"/>
        </w:rPr>
        <w:t xml:space="preserve">. </w:t>
      </w:r>
      <w:r w:rsidR="003E2C98" w:rsidRPr="003E2C98">
        <w:rPr>
          <w:w w:val="101"/>
        </w:rPr>
        <w:t>.</w:t>
      </w:r>
      <w:proofErr w:type="gramEnd"/>
      <w:r w:rsidR="003E2C98" w:rsidRPr="003E2C98">
        <w:rPr>
          <w:w w:val="101"/>
        </w:rPr>
        <w:t xml:space="preserve"> </w:t>
      </w:r>
    </w:p>
    <w:p w14:paraId="5ACC2A9C" w14:textId="46CB2E7E" w:rsidR="001A6CEB" w:rsidRPr="001A6CEB" w:rsidRDefault="000B1647" w:rsidP="003E2C98">
      <w:pPr>
        <w:ind w:left="450" w:hanging="450"/>
        <w:rPr>
          <w:w w:val="101"/>
        </w:rPr>
      </w:pPr>
      <w:r w:rsidRPr="000B1647">
        <w:rPr>
          <w:w w:val="101"/>
        </w:rPr>
        <w:t>*</w:t>
      </w:r>
      <w:r>
        <w:rPr>
          <w:w w:val="101"/>
        </w:rPr>
        <w:t xml:space="preserve"> </w:t>
      </w:r>
      <w:r w:rsidR="001A6CEB" w:rsidRPr="001A6CEB">
        <w:rPr>
          <w:w w:val="101"/>
        </w:rPr>
        <w:t xml:space="preserve">Cutler, D. M., &amp; Zeckhauser, R. J. (2000). </w:t>
      </w:r>
      <w:r w:rsidR="003E2C98">
        <w:rPr>
          <w:w w:val="101"/>
        </w:rPr>
        <w:t>“</w:t>
      </w:r>
      <w:r w:rsidR="001A6CEB" w:rsidRPr="001A6CEB">
        <w:rPr>
          <w:w w:val="101"/>
        </w:rPr>
        <w:t>Chapter 11</w:t>
      </w:r>
      <w:r w:rsidR="003E2C98">
        <w:rPr>
          <w:w w:val="101"/>
        </w:rPr>
        <w:t>:</w:t>
      </w:r>
      <w:r w:rsidR="001A6CEB" w:rsidRPr="001A6CEB">
        <w:rPr>
          <w:w w:val="101"/>
        </w:rPr>
        <w:t xml:space="preserve"> The anatomy of health insurance.</w:t>
      </w:r>
      <w:r w:rsidR="003E2C98">
        <w:rPr>
          <w:w w:val="101"/>
        </w:rPr>
        <w:t>”</w:t>
      </w:r>
      <w:r w:rsidR="001A6CEB" w:rsidRPr="001A6CEB">
        <w:rPr>
          <w:w w:val="101"/>
        </w:rPr>
        <w:t xml:space="preserve"> In </w:t>
      </w:r>
      <w:r w:rsidR="001A6CEB" w:rsidRPr="003E2C98">
        <w:rPr>
          <w:i/>
          <w:iCs/>
          <w:w w:val="101"/>
        </w:rPr>
        <w:t>Handbook of Health Economics</w:t>
      </w:r>
      <w:r w:rsidR="001A6CEB" w:rsidRPr="001A6CEB">
        <w:rPr>
          <w:w w:val="101"/>
        </w:rPr>
        <w:t xml:space="preserve"> (Vol. 1, pp. 563–643). Elsevier. </w:t>
      </w:r>
    </w:p>
    <w:p w14:paraId="658B76E4" w14:textId="4A75DE14" w:rsidR="001A6CEB" w:rsidRPr="003E2C98" w:rsidRDefault="001A6CEB" w:rsidP="003E2C98">
      <w:pPr>
        <w:ind w:left="450" w:hanging="450"/>
        <w:rPr>
          <w:i/>
          <w:iCs/>
          <w:w w:val="101"/>
        </w:rPr>
      </w:pPr>
      <w:r w:rsidRPr="001A6CEB">
        <w:rPr>
          <w:w w:val="101"/>
        </w:rPr>
        <w:t xml:space="preserve">Ehrlich, I., &amp; Becker, G. S. </w:t>
      </w:r>
      <w:r w:rsidR="003E2C98">
        <w:rPr>
          <w:w w:val="101"/>
        </w:rPr>
        <w:t>(1972</w:t>
      </w:r>
      <w:r w:rsidRPr="001A6CEB">
        <w:rPr>
          <w:w w:val="101"/>
        </w:rPr>
        <w:t xml:space="preserve">). Market Insurance, Self-Insurance, and Self-Protection. </w:t>
      </w:r>
      <w:r w:rsidR="003E2C98">
        <w:rPr>
          <w:i/>
          <w:iCs/>
          <w:w w:val="101"/>
        </w:rPr>
        <w:t xml:space="preserve">The American Economic Review. </w:t>
      </w:r>
    </w:p>
    <w:p w14:paraId="325CE8F6" w14:textId="3F0ED30E" w:rsidR="001A6CEB" w:rsidRPr="001A6CEB" w:rsidRDefault="001A6CEB" w:rsidP="003E2C98">
      <w:pPr>
        <w:ind w:left="450" w:hanging="450"/>
        <w:rPr>
          <w:w w:val="101"/>
        </w:rPr>
      </w:pPr>
      <w:r w:rsidRPr="001A6CEB">
        <w:rPr>
          <w:w w:val="101"/>
        </w:rPr>
        <w:t xml:space="preserve">Einav, L., &amp; Finkelstein, A. (2018). Moral Hazard in Health Insurance: What We Know and How We Know It. </w:t>
      </w:r>
      <w:r w:rsidRPr="004C44D7">
        <w:rPr>
          <w:i/>
          <w:iCs/>
          <w:w w:val="101"/>
        </w:rPr>
        <w:t>Journal of the European Economic Association, 16</w:t>
      </w:r>
      <w:r w:rsidRPr="001A6CEB">
        <w:rPr>
          <w:w w:val="101"/>
        </w:rPr>
        <w:t xml:space="preserve">(4), 957–982. </w:t>
      </w:r>
    </w:p>
    <w:p w14:paraId="316200EE" w14:textId="44352124" w:rsidR="001A6CEB" w:rsidRPr="001A6CEB" w:rsidRDefault="00356A83" w:rsidP="003E2C98">
      <w:pPr>
        <w:ind w:left="450" w:hanging="450"/>
        <w:rPr>
          <w:w w:val="101"/>
        </w:rPr>
      </w:pPr>
      <w:r>
        <w:rPr>
          <w:w w:val="101"/>
        </w:rPr>
        <w:t xml:space="preserve">** </w:t>
      </w:r>
      <w:r w:rsidR="001A6CEB" w:rsidRPr="001A6CEB">
        <w:rPr>
          <w:w w:val="101"/>
        </w:rPr>
        <w:t xml:space="preserve">Einav, L., Finkelstein, A., Ryan, S. P., </w:t>
      </w:r>
      <w:proofErr w:type="spellStart"/>
      <w:r w:rsidR="001A6CEB" w:rsidRPr="001A6CEB">
        <w:rPr>
          <w:w w:val="101"/>
        </w:rPr>
        <w:t>Schrimpf</w:t>
      </w:r>
      <w:proofErr w:type="spellEnd"/>
      <w:r w:rsidR="001A6CEB" w:rsidRPr="001A6CEB">
        <w:rPr>
          <w:w w:val="101"/>
        </w:rPr>
        <w:t xml:space="preserve">, P., &amp; Cullen, M. R. (2013). Selection on moral hazard in health insurance. </w:t>
      </w:r>
      <w:r w:rsidR="001A6CEB" w:rsidRPr="004C44D7">
        <w:rPr>
          <w:i/>
          <w:iCs/>
          <w:w w:val="101"/>
        </w:rPr>
        <w:t>American Economic Review, 103</w:t>
      </w:r>
      <w:r w:rsidR="001A6CEB" w:rsidRPr="001A6CEB">
        <w:rPr>
          <w:w w:val="101"/>
        </w:rPr>
        <w:t>(1), 178–219.</w:t>
      </w:r>
    </w:p>
    <w:p w14:paraId="17CA82F4" w14:textId="7BC3798D" w:rsidR="001A6CEB" w:rsidRPr="001A6CEB" w:rsidRDefault="000B1647" w:rsidP="003E2C98">
      <w:pPr>
        <w:ind w:left="450" w:hanging="450"/>
        <w:rPr>
          <w:w w:val="101"/>
        </w:rPr>
      </w:pPr>
      <w:r w:rsidRPr="000B1647">
        <w:rPr>
          <w:w w:val="101"/>
        </w:rPr>
        <w:t>*</w:t>
      </w:r>
      <w:r>
        <w:rPr>
          <w:w w:val="101"/>
        </w:rPr>
        <w:t xml:space="preserve"> </w:t>
      </w:r>
      <w:r w:rsidR="001A6CEB" w:rsidRPr="001A6CEB">
        <w:rPr>
          <w:w w:val="101"/>
        </w:rPr>
        <w:t xml:space="preserve">Ma, C. A., &amp; Riordan, M. H. (2002). Health Insurance, Moral Hazard, and Managed Care. </w:t>
      </w:r>
      <w:r w:rsidR="001A6CEB" w:rsidRPr="004C44D7">
        <w:rPr>
          <w:i/>
          <w:iCs/>
          <w:w w:val="101"/>
        </w:rPr>
        <w:t>Journal of Economics</w:t>
      </w:r>
      <w:r w:rsidR="004C44D7" w:rsidRPr="004C44D7">
        <w:rPr>
          <w:i/>
          <w:iCs/>
          <w:w w:val="101"/>
        </w:rPr>
        <w:t xml:space="preserve"> &amp; </w:t>
      </w:r>
      <w:r w:rsidR="001A6CEB" w:rsidRPr="004C44D7">
        <w:rPr>
          <w:i/>
          <w:iCs/>
          <w:w w:val="101"/>
        </w:rPr>
        <w:t>Management Strategy, 11</w:t>
      </w:r>
      <w:r w:rsidR="001A6CEB" w:rsidRPr="001A6CEB">
        <w:rPr>
          <w:w w:val="101"/>
        </w:rPr>
        <w:t xml:space="preserve">(1), 81–107. </w:t>
      </w:r>
    </w:p>
    <w:p w14:paraId="686EE2F5" w14:textId="71C5A801" w:rsidR="004C44D7" w:rsidRDefault="000B1647" w:rsidP="003E2C98">
      <w:pPr>
        <w:ind w:left="450" w:hanging="450"/>
        <w:rPr>
          <w:w w:val="101"/>
        </w:rPr>
      </w:pPr>
      <w:r w:rsidRPr="000B1647">
        <w:rPr>
          <w:w w:val="101"/>
        </w:rPr>
        <w:t>*</w:t>
      </w:r>
      <w:r>
        <w:rPr>
          <w:w w:val="101"/>
        </w:rPr>
        <w:t xml:space="preserve"> </w:t>
      </w:r>
      <w:r w:rsidR="001A6CEB" w:rsidRPr="001A6CEB">
        <w:rPr>
          <w:w w:val="101"/>
        </w:rPr>
        <w:t xml:space="preserve">Zeckhauser, R. (1970). Medical insurance: A case study of the tradeoff between risk spreading and appropriate incentives. </w:t>
      </w:r>
      <w:r w:rsidR="001A6CEB" w:rsidRPr="004C44D7">
        <w:rPr>
          <w:i/>
          <w:iCs/>
          <w:w w:val="101"/>
        </w:rPr>
        <w:t>Journal of Economic Theory, 2</w:t>
      </w:r>
      <w:r w:rsidR="001A6CEB" w:rsidRPr="001A6CEB">
        <w:rPr>
          <w:w w:val="101"/>
        </w:rPr>
        <w:t xml:space="preserve">(1), 10–26. </w:t>
      </w:r>
    </w:p>
    <w:p w14:paraId="0CD28F49" w14:textId="77777777" w:rsidR="000B1647" w:rsidRDefault="000B1647" w:rsidP="00247960">
      <w:pPr>
        <w:rPr>
          <w:b/>
          <w:bCs/>
          <w:w w:val="101"/>
        </w:rPr>
      </w:pPr>
    </w:p>
    <w:p w14:paraId="1CD031DF" w14:textId="48735D64" w:rsidR="00247960" w:rsidRDefault="000B1647" w:rsidP="00247960">
      <w:pPr>
        <w:rPr>
          <w:b/>
          <w:bCs/>
          <w:w w:val="101"/>
        </w:rPr>
      </w:pPr>
      <w:r w:rsidRPr="000B1647">
        <w:rPr>
          <w:b/>
          <w:bCs/>
          <w:w w:val="101"/>
        </w:rPr>
        <w:t>L</w:t>
      </w:r>
      <w:r w:rsidR="00247960">
        <w:rPr>
          <w:b/>
          <w:bCs/>
          <w:w w:val="101"/>
        </w:rPr>
        <w:t>ecture 3: Adverse Selection</w:t>
      </w:r>
    </w:p>
    <w:p w14:paraId="063B5D13" w14:textId="276140F4" w:rsidR="001A6CEB" w:rsidRPr="001A6CEB" w:rsidRDefault="000B1647" w:rsidP="004C44D7">
      <w:pPr>
        <w:ind w:left="450" w:hanging="450"/>
        <w:rPr>
          <w:w w:val="101"/>
        </w:rPr>
      </w:pPr>
      <w:r>
        <w:rPr>
          <w:w w:val="101"/>
        </w:rPr>
        <w:t xml:space="preserve">** </w:t>
      </w:r>
      <w:r w:rsidR="001A6CEB" w:rsidRPr="001A6CEB">
        <w:rPr>
          <w:w w:val="101"/>
        </w:rPr>
        <w:t xml:space="preserve">Azevedo, E. M., &amp; Gottlieb, D. (2017). Perfect </w:t>
      </w:r>
      <w:r w:rsidR="004C44D7">
        <w:rPr>
          <w:w w:val="101"/>
        </w:rPr>
        <w:t>c</w:t>
      </w:r>
      <w:r w:rsidR="001A6CEB" w:rsidRPr="001A6CEB">
        <w:rPr>
          <w:w w:val="101"/>
        </w:rPr>
        <w:t xml:space="preserve">ompetition in </w:t>
      </w:r>
      <w:r w:rsidR="004C44D7">
        <w:rPr>
          <w:w w:val="101"/>
        </w:rPr>
        <w:t>m</w:t>
      </w:r>
      <w:r w:rsidR="001A6CEB" w:rsidRPr="001A6CEB">
        <w:rPr>
          <w:w w:val="101"/>
        </w:rPr>
        <w:t xml:space="preserve">arkets </w:t>
      </w:r>
      <w:r w:rsidR="004C44D7" w:rsidRPr="001A6CEB">
        <w:rPr>
          <w:w w:val="101"/>
        </w:rPr>
        <w:t>with</w:t>
      </w:r>
      <w:r w:rsidR="001A6CEB" w:rsidRPr="001A6CEB">
        <w:rPr>
          <w:w w:val="101"/>
        </w:rPr>
        <w:t xml:space="preserve"> </w:t>
      </w:r>
      <w:r w:rsidR="004C44D7">
        <w:rPr>
          <w:w w:val="101"/>
        </w:rPr>
        <w:t>a</w:t>
      </w:r>
      <w:r w:rsidR="001A6CEB" w:rsidRPr="001A6CEB">
        <w:rPr>
          <w:w w:val="101"/>
        </w:rPr>
        <w:t xml:space="preserve">dverse </w:t>
      </w:r>
      <w:r w:rsidR="004C44D7">
        <w:rPr>
          <w:w w:val="101"/>
        </w:rPr>
        <w:t>s</w:t>
      </w:r>
      <w:r w:rsidR="001A6CEB" w:rsidRPr="001A6CEB">
        <w:rPr>
          <w:w w:val="101"/>
        </w:rPr>
        <w:t xml:space="preserve">election. </w:t>
      </w:r>
      <w:proofErr w:type="spellStart"/>
      <w:r w:rsidR="001A6CEB" w:rsidRPr="004C44D7">
        <w:rPr>
          <w:i/>
          <w:iCs/>
          <w:w w:val="101"/>
        </w:rPr>
        <w:t>Econometrica</w:t>
      </w:r>
      <w:proofErr w:type="spellEnd"/>
      <w:r w:rsidR="001A6CEB" w:rsidRPr="004C44D7">
        <w:rPr>
          <w:i/>
          <w:iCs/>
          <w:w w:val="101"/>
        </w:rPr>
        <w:t>, 85</w:t>
      </w:r>
      <w:r w:rsidR="001A6CEB" w:rsidRPr="001A6CEB">
        <w:rPr>
          <w:w w:val="101"/>
        </w:rPr>
        <w:t>(1), 67–105.</w:t>
      </w:r>
    </w:p>
    <w:p w14:paraId="2E6E450C" w14:textId="3AE0A2DD" w:rsidR="001A6CEB" w:rsidRPr="004C44D7" w:rsidRDefault="001A6CEB" w:rsidP="004C44D7">
      <w:pPr>
        <w:ind w:left="450" w:hanging="450"/>
        <w:rPr>
          <w:w w:val="101"/>
        </w:rPr>
      </w:pPr>
      <w:r w:rsidRPr="001A6CEB">
        <w:rPr>
          <w:w w:val="101"/>
        </w:rPr>
        <w:t xml:space="preserve">Boyer, M., De Donder, P., </w:t>
      </w:r>
      <w:proofErr w:type="spellStart"/>
      <w:r w:rsidRPr="001A6CEB">
        <w:rPr>
          <w:w w:val="101"/>
        </w:rPr>
        <w:t>Fluet</w:t>
      </w:r>
      <w:proofErr w:type="spellEnd"/>
      <w:r w:rsidRPr="001A6CEB">
        <w:rPr>
          <w:w w:val="101"/>
        </w:rPr>
        <w:t xml:space="preserve">, C., Leroux, M.-L., &amp; Michaud, P.-C. (2017). Long-term care insurance: Knowledge barriers, risk perception and adverse selection. </w:t>
      </w:r>
      <w:r w:rsidR="004C44D7">
        <w:rPr>
          <w:i/>
          <w:iCs/>
          <w:w w:val="101"/>
        </w:rPr>
        <w:t xml:space="preserve">Working Paper. </w:t>
      </w:r>
    </w:p>
    <w:p w14:paraId="575B981A" w14:textId="4508D311" w:rsidR="001A6CEB" w:rsidRPr="001A6CEB" w:rsidRDefault="001A6CEB" w:rsidP="004C44D7">
      <w:pPr>
        <w:ind w:left="450" w:hanging="450"/>
        <w:rPr>
          <w:w w:val="101"/>
        </w:rPr>
      </w:pPr>
      <w:proofErr w:type="spellStart"/>
      <w:r w:rsidRPr="001A6CEB">
        <w:rPr>
          <w:w w:val="101"/>
        </w:rPr>
        <w:t>Capatina</w:t>
      </w:r>
      <w:proofErr w:type="spellEnd"/>
      <w:r w:rsidRPr="001A6CEB">
        <w:rPr>
          <w:w w:val="101"/>
        </w:rPr>
        <w:t>, E. (2020). Selection in employer sponsored health insurance.</w:t>
      </w:r>
      <w:r w:rsidRPr="004C44D7">
        <w:rPr>
          <w:i/>
          <w:iCs/>
          <w:w w:val="101"/>
        </w:rPr>
        <w:t xml:space="preserve"> Journal of Health Economics, 71</w:t>
      </w:r>
      <w:r w:rsidRPr="001A6CEB">
        <w:rPr>
          <w:w w:val="101"/>
        </w:rPr>
        <w:t xml:space="preserve">. </w:t>
      </w:r>
    </w:p>
    <w:p w14:paraId="6FE706DE" w14:textId="77777777" w:rsidR="001A6CEB" w:rsidRPr="001A6CEB" w:rsidRDefault="001A6CEB" w:rsidP="004C44D7">
      <w:pPr>
        <w:ind w:left="450" w:hanging="450"/>
        <w:rPr>
          <w:w w:val="101"/>
        </w:rPr>
      </w:pPr>
      <w:r w:rsidRPr="001A6CEB">
        <w:rPr>
          <w:w w:val="101"/>
        </w:rPr>
        <w:t>De La Mata, D., Machado, M. P., Olivella, P., &amp; Valdés, M. N. (2022). Asymmetric information with multiple risks: The case of the Chilean private health insurance market.</w:t>
      </w:r>
    </w:p>
    <w:p w14:paraId="0CFF624C" w14:textId="151B1800" w:rsidR="001A6CEB" w:rsidRPr="001A6CEB" w:rsidRDefault="000B1647" w:rsidP="004C44D7">
      <w:pPr>
        <w:ind w:left="450" w:hanging="450"/>
        <w:rPr>
          <w:w w:val="101"/>
        </w:rPr>
      </w:pPr>
      <w:r w:rsidRPr="000B1647">
        <w:rPr>
          <w:w w:val="101"/>
        </w:rPr>
        <w:t>*</w:t>
      </w:r>
      <w:r>
        <w:rPr>
          <w:w w:val="101"/>
        </w:rPr>
        <w:t xml:space="preserve"> </w:t>
      </w:r>
      <w:r w:rsidR="001A6CEB" w:rsidRPr="001A6CEB">
        <w:rPr>
          <w:w w:val="101"/>
        </w:rPr>
        <w:t xml:space="preserve">Einav, L., &amp; Finkelstein, A. (2011). Selection in Insurance Markets: Theory and Empirics in Pictures. </w:t>
      </w:r>
      <w:r w:rsidR="001A6CEB" w:rsidRPr="004C44D7">
        <w:rPr>
          <w:i/>
          <w:iCs/>
          <w:w w:val="101"/>
        </w:rPr>
        <w:t>Journal of Economic Perspectives, 25</w:t>
      </w:r>
      <w:r w:rsidR="001A6CEB" w:rsidRPr="001A6CEB">
        <w:rPr>
          <w:w w:val="101"/>
        </w:rPr>
        <w:t xml:space="preserve">(1), 115–138. </w:t>
      </w:r>
    </w:p>
    <w:p w14:paraId="3C6AA399" w14:textId="7D05E351" w:rsidR="001A6CEB" w:rsidRPr="001A6CEB" w:rsidRDefault="001A6CEB" w:rsidP="004C44D7">
      <w:pPr>
        <w:ind w:left="450" w:hanging="450"/>
        <w:rPr>
          <w:w w:val="101"/>
        </w:rPr>
      </w:pPr>
      <w:r w:rsidRPr="001A6CEB">
        <w:rPr>
          <w:w w:val="101"/>
        </w:rPr>
        <w:t xml:space="preserve">Einav, L., Finkelstein, A., &amp; Mahoney, N. (2021). </w:t>
      </w:r>
      <w:r w:rsidR="004C44D7">
        <w:rPr>
          <w:w w:val="101"/>
        </w:rPr>
        <w:t>“</w:t>
      </w:r>
      <w:r w:rsidRPr="001A6CEB">
        <w:rPr>
          <w:w w:val="101"/>
        </w:rPr>
        <w:t>The IO of selection markets</w:t>
      </w:r>
      <w:r w:rsidR="004C44D7">
        <w:rPr>
          <w:w w:val="101"/>
        </w:rPr>
        <w:t>”</w:t>
      </w:r>
      <w:r w:rsidRPr="001A6CEB">
        <w:rPr>
          <w:w w:val="101"/>
        </w:rPr>
        <w:t xml:space="preserve">. In </w:t>
      </w:r>
      <w:r w:rsidRPr="004C44D7">
        <w:rPr>
          <w:i/>
          <w:iCs/>
          <w:w w:val="101"/>
        </w:rPr>
        <w:t>Handbook of Industrial Organization</w:t>
      </w:r>
      <w:r w:rsidRPr="001A6CEB">
        <w:rPr>
          <w:w w:val="101"/>
        </w:rPr>
        <w:t xml:space="preserve"> (Vol. 5, pp. 389–426). Elsevier. </w:t>
      </w:r>
    </w:p>
    <w:p w14:paraId="621301F1" w14:textId="26F50BD3" w:rsidR="001A6CEB" w:rsidRPr="001A6CEB" w:rsidRDefault="00356A83" w:rsidP="004C44D7">
      <w:pPr>
        <w:ind w:left="450" w:hanging="450"/>
        <w:rPr>
          <w:w w:val="101"/>
        </w:rPr>
      </w:pPr>
      <w:r>
        <w:rPr>
          <w:w w:val="101"/>
        </w:rPr>
        <w:t xml:space="preserve">** </w:t>
      </w:r>
      <w:r w:rsidR="001A6CEB" w:rsidRPr="001A6CEB">
        <w:rPr>
          <w:w w:val="101"/>
        </w:rPr>
        <w:t xml:space="preserve">Fang, H., &amp; Wu, Z. (2018). Multidimensional private information, market structure, and insurance markets. </w:t>
      </w:r>
      <w:r w:rsidR="001A6CEB" w:rsidRPr="004C44D7">
        <w:rPr>
          <w:i/>
          <w:iCs/>
          <w:w w:val="101"/>
        </w:rPr>
        <w:t>The RAND Journal of Economics, 49</w:t>
      </w:r>
      <w:r w:rsidR="001A6CEB" w:rsidRPr="001A6CEB">
        <w:rPr>
          <w:w w:val="101"/>
        </w:rPr>
        <w:t xml:space="preserve">(3), 751–787. </w:t>
      </w:r>
    </w:p>
    <w:p w14:paraId="0E3E60D5" w14:textId="4B74828E" w:rsidR="001A6CEB" w:rsidRPr="001A6CEB" w:rsidRDefault="000B1647" w:rsidP="004C44D7">
      <w:pPr>
        <w:ind w:left="450" w:hanging="450"/>
        <w:rPr>
          <w:w w:val="101"/>
        </w:rPr>
      </w:pPr>
      <w:r w:rsidRPr="000B1647">
        <w:rPr>
          <w:w w:val="101"/>
        </w:rPr>
        <w:t>*</w:t>
      </w:r>
      <w:r>
        <w:rPr>
          <w:w w:val="101"/>
        </w:rPr>
        <w:t xml:space="preserve"> </w:t>
      </w:r>
      <w:r w:rsidR="001A6CEB" w:rsidRPr="001A6CEB">
        <w:rPr>
          <w:w w:val="101"/>
        </w:rPr>
        <w:t xml:space="preserve">Geruso, M., Layton, T. J., McCormack, G., &amp; Shepard, M. (2019). The </w:t>
      </w:r>
      <w:r w:rsidR="004C44D7" w:rsidRPr="001A6CEB">
        <w:rPr>
          <w:w w:val="101"/>
        </w:rPr>
        <w:t>two-margin</w:t>
      </w:r>
      <w:r w:rsidR="001A6CEB" w:rsidRPr="001A6CEB">
        <w:rPr>
          <w:w w:val="101"/>
        </w:rPr>
        <w:t xml:space="preserve"> problem in insurance markets. </w:t>
      </w:r>
      <w:r w:rsidR="001A6CEB" w:rsidRPr="004C44D7">
        <w:rPr>
          <w:i/>
          <w:iCs/>
          <w:w w:val="101"/>
        </w:rPr>
        <w:t>The Review of Economics and Statistics</w:t>
      </w:r>
      <w:r w:rsidR="004C44D7">
        <w:rPr>
          <w:w w:val="101"/>
        </w:rPr>
        <w:t>.</w:t>
      </w:r>
    </w:p>
    <w:p w14:paraId="0A157C89" w14:textId="46B2C175" w:rsidR="001A6CEB" w:rsidRPr="001A6CEB" w:rsidRDefault="001A6CEB" w:rsidP="004C44D7">
      <w:pPr>
        <w:ind w:left="450" w:hanging="450"/>
        <w:rPr>
          <w:w w:val="101"/>
        </w:rPr>
      </w:pPr>
      <w:r w:rsidRPr="001A6CEB">
        <w:rPr>
          <w:w w:val="101"/>
        </w:rPr>
        <w:t xml:space="preserve">Geruso, M., Layton, T., &amp; Prinz, D. (2019). Screening in Contract Design: Evidence from the ACA Health Insurance Exchanges. </w:t>
      </w:r>
      <w:r w:rsidRPr="004C44D7">
        <w:rPr>
          <w:i/>
          <w:iCs/>
          <w:w w:val="101"/>
        </w:rPr>
        <w:t>American Economic Journal: Economic Policy, 11</w:t>
      </w:r>
      <w:r w:rsidRPr="001A6CEB">
        <w:rPr>
          <w:w w:val="101"/>
        </w:rPr>
        <w:t>(2), 64–107.</w:t>
      </w:r>
    </w:p>
    <w:p w14:paraId="75574D3D" w14:textId="7853190D" w:rsidR="001A6CEB" w:rsidRPr="001A6CEB" w:rsidRDefault="00356A83" w:rsidP="004C44D7">
      <w:pPr>
        <w:ind w:left="450" w:hanging="450"/>
        <w:rPr>
          <w:w w:val="101"/>
        </w:rPr>
      </w:pPr>
      <w:r>
        <w:rPr>
          <w:w w:val="101"/>
        </w:rPr>
        <w:t xml:space="preserve">** </w:t>
      </w:r>
      <w:r w:rsidR="001A6CEB" w:rsidRPr="001A6CEB">
        <w:rPr>
          <w:w w:val="101"/>
        </w:rPr>
        <w:t xml:space="preserve">Kantarevic, J., &amp; </w:t>
      </w:r>
      <w:proofErr w:type="spellStart"/>
      <w:r w:rsidR="001A6CEB" w:rsidRPr="001A6CEB">
        <w:rPr>
          <w:w w:val="101"/>
        </w:rPr>
        <w:t>Kralj</w:t>
      </w:r>
      <w:proofErr w:type="spellEnd"/>
      <w:r w:rsidR="001A6CEB" w:rsidRPr="001A6CEB">
        <w:rPr>
          <w:w w:val="101"/>
        </w:rPr>
        <w:t xml:space="preserve">, B. (2016). Physician </w:t>
      </w:r>
      <w:r w:rsidR="004C44D7">
        <w:rPr>
          <w:w w:val="101"/>
        </w:rPr>
        <w:t>p</w:t>
      </w:r>
      <w:r w:rsidR="001A6CEB" w:rsidRPr="001A6CEB">
        <w:rPr>
          <w:w w:val="101"/>
        </w:rPr>
        <w:t xml:space="preserve">ayment </w:t>
      </w:r>
      <w:r w:rsidR="004C44D7">
        <w:rPr>
          <w:w w:val="101"/>
        </w:rPr>
        <w:t>c</w:t>
      </w:r>
      <w:r w:rsidR="001A6CEB" w:rsidRPr="001A6CEB">
        <w:rPr>
          <w:w w:val="101"/>
        </w:rPr>
        <w:t xml:space="preserve">ontracts in the </w:t>
      </w:r>
      <w:r w:rsidR="004C44D7">
        <w:rPr>
          <w:w w:val="101"/>
        </w:rPr>
        <w:t>p</w:t>
      </w:r>
      <w:r w:rsidR="001A6CEB" w:rsidRPr="001A6CEB">
        <w:rPr>
          <w:w w:val="101"/>
        </w:rPr>
        <w:t xml:space="preserve">resence of </w:t>
      </w:r>
      <w:r w:rsidR="004C44D7">
        <w:rPr>
          <w:w w:val="101"/>
        </w:rPr>
        <w:t>m</w:t>
      </w:r>
      <w:r w:rsidR="001A6CEB" w:rsidRPr="001A6CEB">
        <w:rPr>
          <w:w w:val="101"/>
        </w:rPr>
        <w:t xml:space="preserve">oral </w:t>
      </w:r>
      <w:r w:rsidR="004C44D7">
        <w:rPr>
          <w:w w:val="101"/>
        </w:rPr>
        <w:t>h</w:t>
      </w:r>
      <w:r w:rsidR="001A6CEB" w:rsidRPr="001A6CEB">
        <w:rPr>
          <w:w w:val="101"/>
        </w:rPr>
        <w:t xml:space="preserve">azard and </w:t>
      </w:r>
      <w:r w:rsidR="004C44D7">
        <w:rPr>
          <w:w w:val="101"/>
        </w:rPr>
        <w:t>a</w:t>
      </w:r>
      <w:r w:rsidR="001A6CEB" w:rsidRPr="001A6CEB">
        <w:rPr>
          <w:w w:val="101"/>
        </w:rPr>
        <w:t xml:space="preserve">dverse </w:t>
      </w:r>
      <w:r w:rsidR="004C44D7">
        <w:rPr>
          <w:w w:val="101"/>
        </w:rPr>
        <w:t>s</w:t>
      </w:r>
      <w:r w:rsidR="001A6CEB" w:rsidRPr="001A6CEB">
        <w:rPr>
          <w:w w:val="101"/>
        </w:rPr>
        <w:t xml:space="preserve">election: The </w:t>
      </w:r>
      <w:r w:rsidR="004C44D7">
        <w:rPr>
          <w:w w:val="101"/>
        </w:rPr>
        <w:t>t</w:t>
      </w:r>
      <w:r w:rsidR="001A6CEB" w:rsidRPr="001A6CEB">
        <w:rPr>
          <w:w w:val="101"/>
        </w:rPr>
        <w:t xml:space="preserve">heory and </w:t>
      </w:r>
      <w:r w:rsidR="004C44D7">
        <w:rPr>
          <w:w w:val="101"/>
        </w:rPr>
        <w:t>i</w:t>
      </w:r>
      <w:r w:rsidR="001A6CEB" w:rsidRPr="001A6CEB">
        <w:rPr>
          <w:w w:val="101"/>
        </w:rPr>
        <w:t xml:space="preserve">ts </w:t>
      </w:r>
      <w:r w:rsidR="004C44D7">
        <w:rPr>
          <w:w w:val="101"/>
        </w:rPr>
        <w:t>a</w:t>
      </w:r>
      <w:r w:rsidR="001A6CEB" w:rsidRPr="001A6CEB">
        <w:rPr>
          <w:w w:val="101"/>
        </w:rPr>
        <w:t>pplication in Ontario</w:t>
      </w:r>
      <w:r w:rsidR="004C44D7">
        <w:rPr>
          <w:w w:val="101"/>
        </w:rPr>
        <w:t xml:space="preserve">. </w:t>
      </w:r>
      <w:r w:rsidR="001A6CEB" w:rsidRPr="004C44D7">
        <w:rPr>
          <w:i/>
          <w:iCs/>
          <w:w w:val="101"/>
        </w:rPr>
        <w:t>Health Economics, 25</w:t>
      </w:r>
      <w:r w:rsidR="001A6CEB" w:rsidRPr="001A6CEB">
        <w:rPr>
          <w:w w:val="101"/>
        </w:rPr>
        <w:t xml:space="preserve">(10), 1326–1340. </w:t>
      </w:r>
    </w:p>
    <w:p w14:paraId="2A485602" w14:textId="77777777" w:rsidR="004C44D7" w:rsidRDefault="004C44D7" w:rsidP="004C44D7">
      <w:pPr>
        <w:ind w:left="450" w:hanging="450"/>
        <w:rPr>
          <w:w w:val="101"/>
        </w:rPr>
      </w:pPr>
      <w:proofErr w:type="spellStart"/>
      <w:r w:rsidRPr="004C44D7">
        <w:rPr>
          <w:w w:val="101"/>
        </w:rPr>
        <w:t>Panhans</w:t>
      </w:r>
      <w:proofErr w:type="spellEnd"/>
      <w:r w:rsidRPr="004C44D7">
        <w:rPr>
          <w:w w:val="101"/>
        </w:rPr>
        <w:t>, M. (2019). Adverse selection in ACA exchange markets: Evidence from Colorado. American Economic Journal: Applied Economics, 11(2), 1–36.</w:t>
      </w:r>
      <w:r w:rsidRPr="004C44D7">
        <w:rPr>
          <w:w w:val="101"/>
        </w:rPr>
        <w:t xml:space="preserve"> </w:t>
      </w:r>
    </w:p>
    <w:p w14:paraId="6A83158D" w14:textId="4FC15129" w:rsidR="001A6CEB" w:rsidRDefault="000B1647" w:rsidP="00247960">
      <w:pPr>
        <w:rPr>
          <w:w w:val="101"/>
        </w:rPr>
      </w:pPr>
      <w:r w:rsidRPr="000B1647">
        <w:rPr>
          <w:w w:val="101"/>
        </w:rPr>
        <w:t>*</w:t>
      </w:r>
      <w:r>
        <w:rPr>
          <w:w w:val="101"/>
        </w:rPr>
        <w:t xml:space="preserve"> </w:t>
      </w:r>
      <w:r w:rsidR="004C44D7" w:rsidRPr="004C44D7">
        <w:rPr>
          <w:w w:val="101"/>
        </w:rPr>
        <w:t xml:space="preserve">Rothschild, M., &amp; Stiglitz, J. (1976). Equilibrium in competitive insurance markets: An essay on the economics of imperfect information. </w:t>
      </w:r>
      <w:r w:rsidR="004C44D7" w:rsidRPr="004C44D7">
        <w:rPr>
          <w:i/>
          <w:iCs/>
          <w:w w:val="101"/>
        </w:rPr>
        <w:t>Quarterly Journal of Economics</w:t>
      </w:r>
      <w:r w:rsidR="004C44D7" w:rsidRPr="004C44D7">
        <w:rPr>
          <w:w w:val="101"/>
        </w:rPr>
        <w:t>.</w:t>
      </w:r>
    </w:p>
    <w:p w14:paraId="1B9844DE" w14:textId="77777777" w:rsidR="004C44D7" w:rsidRDefault="004C44D7" w:rsidP="00247960">
      <w:pPr>
        <w:rPr>
          <w:b/>
          <w:bCs/>
          <w:w w:val="101"/>
        </w:rPr>
      </w:pPr>
    </w:p>
    <w:p w14:paraId="3D04DE8E" w14:textId="086BF3F7" w:rsidR="00247960" w:rsidRDefault="00247960" w:rsidP="00247960">
      <w:pPr>
        <w:rPr>
          <w:b/>
          <w:bCs/>
          <w:w w:val="101"/>
        </w:rPr>
      </w:pPr>
      <w:r>
        <w:rPr>
          <w:b/>
          <w:bCs/>
          <w:w w:val="101"/>
        </w:rPr>
        <w:t>Lecture 4: Provider Payment</w:t>
      </w:r>
    </w:p>
    <w:p w14:paraId="7123996F" w14:textId="5E6B48DD" w:rsidR="00363819" w:rsidRPr="00363819" w:rsidRDefault="00A56223" w:rsidP="00363819">
      <w:pPr>
        <w:ind w:left="540" w:hanging="540"/>
      </w:pPr>
      <w:r>
        <w:t xml:space="preserve">** </w:t>
      </w:r>
      <w:r w:rsidR="00363819" w:rsidRPr="00363819">
        <w:t xml:space="preserve">Brekke, K. R., </w:t>
      </w:r>
      <w:proofErr w:type="spellStart"/>
      <w:r w:rsidR="00363819" w:rsidRPr="00363819">
        <w:t>Holmås</w:t>
      </w:r>
      <w:proofErr w:type="spellEnd"/>
      <w:r w:rsidR="00363819" w:rsidRPr="00363819">
        <w:t xml:space="preserve">, T. H., </w:t>
      </w:r>
      <w:proofErr w:type="spellStart"/>
      <w:r w:rsidR="00363819" w:rsidRPr="00363819">
        <w:t>Monstad</w:t>
      </w:r>
      <w:proofErr w:type="spellEnd"/>
      <w:r w:rsidR="00363819" w:rsidRPr="00363819">
        <w:t xml:space="preserve">, K., &amp; </w:t>
      </w:r>
      <w:proofErr w:type="spellStart"/>
      <w:r w:rsidR="00363819" w:rsidRPr="00363819">
        <w:t>Straume</w:t>
      </w:r>
      <w:proofErr w:type="spellEnd"/>
      <w:r w:rsidR="00363819" w:rsidRPr="00363819">
        <w:t xml:space="preserve">, O. R. (2019). Competition and physician </w:t>
      </w:r>
      <w:proofErr w:type="spellStart"/>
      <w:r w:rsidR="00363819" w:rsidRPr="00363819">
        <w:t>behaviour</w:t>
      </w:r>
      <w:proofErr w:type="spellEnd"/>
      <w:r w:rsidR="00363819" w:rsidRPr="00363819">
        <w:t xml:space="preserve">: Does the competitive environment affect the propensity to issue sickness certificates? </w:t>
      </w:r>
      <w:r w:rsidR="00363819" w:rsidRPr="00363819">
        <w:rPr>
          <w:i/>
          <w:iCs/>
        </w:rPr>
        <w:t>Journal of Health Economics</w:t>
      </w:r>
      <w:r w:rsidR="00363819" w:rsidRPr="00363819">
        <w:t xml:space="preserve">, </w:t>
      </w:r>
      <w:r w:rsidR="00363819" w:rsidRPr="00363819">
        <w:rPr>
          <w:i/>
          <w:iCs/>
        </w:rPr>
        <w:t>66</w:t>
      </w:r>
      <w:r w:rsidR="00363819" w:rsidRPr="00363819">
        <w:t xml:space="preserve">, 117–135. </w:t>
      </w:r>
    </w:p>
    <w:p w14:paraId="7DC221DE" w14:textId="7947172F" w:rsidR="00363819" w:rsidRPr="00363819" w:rsidRDefault="00A56223" w:rsidP="00363819">
      <w:pPr>
        <w:ind w:left="540" w:hanging="540"/>
        <w:rPr>
          <w:i/>
          <w:iCs/>
        </w:rPr>
      </w:pPr>
      <w:r>
        <w:t xml:space="preserve">** </w:t>
      </w:r>
      <w:r w:rsidR="00363819" w:rsidRPr="00363819">
        <w:t xml:space="preserve">Einav, L., Finkelstein, A., </w:t>
      </w:r>
      <w:proofErr w:type="spellStart"/>
      <w:r w:rsidR="00363819" w:rsidRPr="00363819">
        <w:t>Kluender</w:t>
      </w:r>
      <w:proofErr w:type="spellEnd"/>
      <w:r w:rsidR="00363819" w:rsidRPr="00363819">
        <w:t xml:space="preserve">, R., &amp; </w:t>
      </w:r>
      <w:proofErr w:type="spellStart"/>
      <w:r w:rsidR="00363819" w:rsidRPr="00363819">
        <w:t>Schrimpf</w:t>
      </w:r>
      <w:proofErr w:type="spellEnd"/>
      <w:r w:rsidR="00363819" w:rsidRPr="00363819">
        <w:t>, P. (</w:t>
      </w:r>
      <w:r>
        <w:t>2016</w:t>
      </w:r>
      <w:r w:rsidR="00363819" w:rsidRPr="00363819">
        <w:t>). Beyond Statistics: The Economic Content of Risk Scores.</w:t>
      </w:r>
      <w:r w:rsidR="00363819">
        <w:t xml:space="preserve"> </w:t>
      </w:r>
      <w:r w:rsidR="00363819">
        <w:rPr>
          <w:i/>
          <w:iCs/>
        </w:rPr>
        <w:t xml:space="preserve">Working Paper. </w:t>
      </w:r>
    </w:p>
    <w:p w14:paraId="1B9A4D3E" w14:textId="0F4A3583" w:rsidR="00363819" w:rsidRPr="00363819" w:rsidRDefault="00A56223" w:rsidP="00A56223">
      <w:pPr>
        <w:ind w:left="540" w:hanging="540"/>
      </w:pPr>
      <w:r>
        <w:t xml:space="preserve">* </w:t>
      </w:r>
      <w:r w:rsidR="00363819" w:rsidRPr="00363819">
        <w:t xml:space="preserve">Ellis, R. P., &amp; McGuire, T. G. (1986). Provider behavior under prospective reimbursement. </w:t>
      </w:r>
      <w:r w:rsidR="00363819" w:rsidRPr="00A56223">
        <w:rPr>
          <w:i/>
          <w:iCs/>
        </w:rPr>
        <w:t>Journal of Health Economics</w:t>
      </w:r>
      <w:r w:rsidR="00363819" w:rsidRPr="00363819">
        <w:t xml:space="preserve">, </w:t>
      </w:r>
      <w:r w:rsidR="00363819" w:rsidRPr="00A56223">
        <w:rPr>
          <w:i/>
          <w:iCs/>
        </w:rPr>
        <w:t>5</w:t>
      </w:r>
      <w:r w:rsidR="00363819" w:rsidRPr="00363819">
        <w:t>(2), 129–151.</w:t>
      </w:r>
      <w:r w:rsidR="00363819" w:rsidRPr="00363819">
        <w:t xml:space="preserve"> </w:t>
      </w:r>
    </w:p>
    <w:p w14:paraId="0992064A" w14:textId="33424D5A" w:rsidR="00363819" w:rsidRPr="00363819" w:rsidRDefault="00A56223" w:rsidP="00363819">
      <w:pPr>
        <w:ind w:left="540" w:hanging="540"/>
      </w:pPr>
      <w:r>
        <w:t xml:space="preserve">* </w:t>
      </w:r>
      <w:r w:rsidR="00363819" w:rsidRPr="00363819">
        <w:t xml:space="preserve">Ellis, R. P., &amp; McGuire, T. G. (1990). Optimal payment systems for health services. </w:t>
      </w:r>
      <w:r w:rsidR="00363819" w:rsidRPr="00363819">
        <w:rPr>
          <w:i/>
          <w:iCs/>
        </w:rPr>
        <w:t>Journal of Health Economics</w:t>
      </w:r>
      <w:r w:rsidR="00363819" w:rsidRPr="00363819">
        <w:t xml:space="preserve">, </w:t>
      </w:r>
      <w:r w:rsidR="00363819" w:rsidRPr="00363819">
        <w:rPr>
          <w:i/>
          <w:iCs/>
        </w:rPr>
        <w:t>9</w:t>
      </w:r>
      <w:r w:rsidR="00363819" w:rsidRPr="00363819">
        <w:t xml:space="preserve">(4), 375–396. </w:t>
      </w:r>
    </w:p>
    <w:p w14:paraId="4207F24A" w14:textId="2580073C" w:rsidR="00363819" w:rsidRPr="00363819" w:rsidRDefault="00363819" w:rsidP="00363819">
      <w:pPr>
        <w:ind w:left="540" w:hanging="540"/>
      </w:pPr>
      <w:r w:rsidRPr="00363819">
        <w:t xml:space="preserve">Ho, K., &amp; </w:t>
      </w:r>
      <w:proofErr w:type="spellStart"/>
      <w:r w:rsidRPr="00363819">
        <w:t>Pakes</w:t>
      </w:r>
      <w:proofErr w:type="spellEnd"/>
      <w:r w:rsidRPr="00363819">
        <w:t xml:space="preserve">, A. (2014). Physician Payment Reform and Hospital Referrals. </w:t>
      </w:r>
      <w:r w:rsidRPr="00363819">
        <w:rPr>
          <w:i/>
          <w:iCs/>
        </w:rPr>
        <w:t>American Economic Review</w:t>
      </w:r>
      <w:r w:rsidRPr="00363819">
        <w:t xml:space="preserve">, </w:t>
      </w:r>
      <w:r w:rsidRPr="00363819">
        <w:rPr>
          <w:i/>
          <w:iCs/>
        </w:rPr>
        <w:t>104</w:t>
      </w:r>
      <w:r w:rsidRPr="00363819">
        <w:t xml:space="preserve">(5), 200–205. </w:t>
      </w:r>
    </w:p>
    <w:p w14:paraId="45E6DD92" w14:textId="119E40B4" w:rsidR="00363819" w:rsidRPr="00363819" w:rsidRDefault="00A56223" w:rsidP="00363819">
      <w:pPr>
        <w:ind w:left="540" w:hanging="540"/>
      </w:pPr>
      <w:r>
        <w:t xml:space="preserve">* </w:t>
      </w:r>
      <w:r w:rsidR="00363819" w:rsidRPr="00363819">
        <w:t xml:space="preserve">Ma, C. A., &amp; </w:t>
      </w:r>
      <w:proofErr w:type="spellStart"/>
      <w:r w:rsidR="00363819" w:rsidRPr="00363819">
        <w:t>Mak</w:t>
      </w:r>
      <w:proofErr w:type="spellEnd"/>
      <w:r w:rsidR="00363819" w:rsidRPr="00363819">
        <w:t xml:space="preserve">, H. Y. (2019). Incentives in Healthcare Payment Systems. In C. A. Ma &amp; H. Y. </w:t>
      </w:r>
      <w:proofErr w:type="spellStart"/>
      <w:r w:rsidR="00363819" w:rsidRPr="00363819">
        <w:t>Mak</w:t>
      </w:r>
      <w:proofErr w:type="spellEnd"/>
      <w:r w:rsidR="00363819" w:rsidRPr="00363819">
        <w:t xml:space="preserve">, </w:t>
      </w:r>
      <w:r w:rsidR="00363819" w:rsidRPr="00363819">
        <w:rPr>
          <w:i/>
          <w:iCs/>
        </w:rPr>
        <w:t>Oxford Research Encyclopedia of Economics and Finance</w:t>
      </w:r>
      <w:r w:rsidR="00363819" w:rsidRPr="00363819">
        <w:t xml:space="preserve">. Oxford University Press. </w:t>
      </w:r>
    </w:p>
    <w:p w14:paraId="44CEF7F7" w14:textId="273B189B" w:rsidR="00363819" w:rsidRPr="00363819" w:rsidRDefault="00363819" w:rsidP="00363819">
      <w:pPr>
        <w:ind w:left="540" w:hanging="540"/>
      </w:pPr>
      <w:r w:rsidRPr="00363819">
        <w:t>Ma, C. A., &amp; McGuire, T. G. (</w:t>
      </w:r>
      <w:r w:rsidR="00A56223">
        <w:t>1997</w:t>
      </w:r>
      <w:r w:rsidRPr="00363819">
        <w:t xml:space="preserve">). Optimal health insurance and provider payment. </w:t>
      </w:r>
      <w:r w:rsidR="00A56223">
        <w:rPr>
          <w:i/>
          <w:iCs/>
        </w:rPr>
        <w:t>The American Economic Review</w:t>
      </w:r>
    </w:p>
    <w:p w14:paraId="530B94F9" w14:textId="46696EE3" w:rsidR="00363819" w:rsidRPr="00363819" w:rsidRDefault="00363819" w:rsidP="00363819">
      <w:pPr>
        <w:ind w:left="540" w:hanging="540"/>
      </w:pPr>
      <w:r w:rsidRPr="00363819">
        <w:lastRenderedPageBreak/>
        <w:t xml:space="preserve">Pines, J. M., Vats, S., Zocchi, M. S., &amp; Black, B. (2019). Maryland’s </w:t>
      </w:r>
      <w:r w:rsidR="00A56223">
        <w:t>e</w:t>
      </w:r>
      <w:r w:rsidRPr="00363819">
        <w:t xml:space="preserve">xperiment </w:t>
      </w:r>
      <w:r w:rsidR="00A56223">
        <w:t>w</w:t>
      </w:r>
      <w:r w:rsidRPr="00363819">
        <w:t xml:space="preserve">ith </w:t>
      </w:r>
      <w:r w:rsidR="00A56223">
        <w:t>c</w:t>
      </w:r>
      <w:r w:rsidRPr="00363819">
        <w:t xml:space="preserve">apitated </w:t>
      </w:r>
      <w:r w:rsidR="00A56223">
        <w:t>p</w:t>
      </w:r>
      <w:r w:rsidRPr="00363819">
        <w:t xml:space="preserve">ayments </w:t>
      </w:r>
      <w:r w:rsidR="00A56223">
        <w:t>f</w:t>
      </w:r>
      <w:r w:rsidRPr="00363819">
        <w:t xml:space="preserve">or </w:t>
      </w:r>
      <w:r w:rsidR="00A56223">
        <w:t>r</w:t>
      </w:r>
      <w:r w:rsidRPr="00363819">
        <w:t xml:space="preserve">ural </w:t>
      </w:r>
      <w:r w:rsidR="00A56223">
        <w:t>h</w:t>
      </w:r>
      <w:r w:rsidRPr="00363819">
        <w:t xml:space="preserve">ospitals: </w:t>
      </w:r>
      <w:proofErr w:type="gramStart"/>
      <w:r w:rsidRPr="00363819">
        <w:t>Large</w:t>
      </w:r>
      <w:proofErr w:type="gramEnd"/>
      <w:r w:rsidRPr="00363819">
        <w:t xml:space="preserve"> </w:t>
      </w:r>
      <w:r w:rsidR="00A56223">
        <w:t>r</w:t>
      </w:r>
      <w:r w:rsidRPr="00363819">
        <w:t xml:space="preserve">eductions </w:t>
      </w:r>
      <w:r w:rsidR="00A56223">
        <w:t>i</w:t>
      </w:r>
      <w:r w:rsidRPr="00363819">
        <w:t xml:space="preserve">n </w:t>
      </w:r>
      <w:r w:rsidR="00A56223">
        <w:t>h</w:t>
      </w:r>
      <w:r w:rsidRPr="00363819">
        <w:t>ospital-</w:t>
      </w:r>
      <w:r w:rsidR="00A56223">
        <w:t>b</w:t>
      </w:r>
      <w:r w:rsidRPr="00363819">
        <w:t xml:space="preserve">ased </w:t>
      </w:r>
      <w:r w:rsidR="00A56223">
        <w:t>c</w:t>
      </w:r>
      <w:r w:rsidRPr="00363819">
        <w:t xml:space="preserve">are. </w:t>
      </w:r>
      <w:r w:rsidRPr="00363819">
        <w:rPr>
          <w:i/>
          <w:iCs/>
        </w:rPr>
        <w:t>Health Affairs</w:t>
      </w:r>
      <w:r w:rsidRPr="00363819">
        <w:t xml:space="preserve">, </w:t>
      </w:r>
      <w:r w:rsidRPr="00363819">
        <w:rPr>
          <w:i/>
          <w:iCs/>
        </w:rPr>
        <w:t>38</w:t>
      </w:r>
      <w:r w:rsidRPr="00363819">
        <w:t xml:space="preserve">(4), 594–603. </w:t>
      </w:r>
    </w:p>
    <w:p w14:paraId="7E5EF0EA" w14:textId="6E406DAE" w:rsidR="00363819" w:rsidRPr="00363819" w:rsidRDefault="00A56223" w:rsidP="00363819">
      <w:pPr>
        <w:ind w:left="540" w:hanging="540"/>
      </w:pPr>
      <w:r>
        <w:t xml:space="preserve">** </w:t>
      </w:r>
      <w:r w:rsidR="00363819" w:rsidRPr="00363819">
        <w:t xml:space="preserve">Zhang, X., &amp; Sweetman, A. (2018). Blended capitation and incentives: Fee codes inside and outside the capitated basket. </w:t>
      </w:r>
      <w:r w:rsidR="00363819" w:rsidRPr="00363819">
        <w:rPr>
          <w:i/>
          <w:iCs/>
        </w:rPr>
        <w:t>Journal of Health Economics</w:t>
      </w:r>
      <w:r w:rsidR="00363819" w:rsidRPr="00363819">
        <w:t xml:space="preserve">, </w:t>
      </w:r>
      <w:r w:rsidR="00363819" w:rsidRPr="00363819">
        <w:rPr>
          <w:i/>
          <w:iCs/>
        </w:rPr>
        <w:t>60</w:t>
      </w:r>
      <w:r w:rsidR="00363819" w:rsidRPr="00363819">
        <w:t xml:space="preserve">, 16–29. </w:t>
      </w:r>
    </w:p>
    <w:p w14:paraId="307B0121" w14:textId="77777777" w:rsidR="00363819" w:rsidRDefault="00363819" w:rsidP="00247960">
      <w:pPr>
        <w:rPr>
          <w:b/>
          <w:bCs/>
          <w:w w:val="101"/>
        </w:rPr>
      </w:pPr>
    </w:p>
    <w:p w14:paraId="68C284BE" w14:textId="174C5AC4" w:rsidR="00247960" w:rsidRDefault="00247960" w:rsidP="00247960">
      <w:pPr>
        <w:rPr>
          <w:b/>
          <w:bCs/>
          <w:w w:val="101"/>
        </w:rPr>
      </w:pPr>
      <w:r>
        <w:rPr>
          <w:b/>
          <w:bCs/>
          <w:w w:val="101"/>
        </w:rPr>
        <w:t xml:space="preserve">Lecture 5: Patient-Physician Interactions </w:t>
      </w:r>
    </w:p>
    <w:p w14:paraId="084463C3" w14:textId="77777777" w:rsidR="00B53AB9" w:rsidRDefault="00B53AB9" w:rsidP="00B53AB9">
      <w:pPr>
        <w:ind w:left="450" w:hanging="480"/>
      </w:pPr>
      <w:r>
        <w:t xml:space="preserve">Alexander, D. (2020). How do doctors respond to incentives? Unintended consequences of paying doctors to reduce costs. </w:t>
      </w:r>
      <w:r>
        <w:rPr>
          <w:i/>
          <w:iCs/>
        </w:rPr>
        <w:t>Journal of Political Economy</w:t>
      </w:r>
      <w:r>
        <w:t xml:space="preserve">, </w:t>
      </w:r>
      <w:r>
        <w:rPr>
          <w:i/>
          <w:iCs/>
        </w:rPr>
        <w:t>128</w:t>
      </w:r>
      <w:r>
        <w:t xml:space="preserve">(11), 4046–4096. </w:t>
      </w:r>
      <w:hyperlink r:id="rId12" w:history="1">
        <w:r>
          <w:rPr>
            <w:rStyle w:val="Hyperlink"/>
          </w:rPr>
          <w:t>https://doi.org/10.1086/710334</w:t>
        </w:r>
      </w:hyperlink>
    </w:p>
    <w:p w14:paraId="42B3D741" w14:textId="7967885E" w:rsidR="00B53AB9" w:rsidRPr="00B53AB9" w:rsidRDefault="00B53AB9" w:rsidP="00B53AB9">
      <w:pPr>
        <w:ind w:left="450" w:hanging="480"/>
      </w:pPr>
      <w:r>
        <w:t xml:space="preserve">Almond, D., Jr, J. J. D., Kowalski, A. E., &amp; Williams, H. (2010). </w:t>
      </w:r>
      <w:r w:rsidRPr="00B53AB9">
        <w:t>Estimating marginal returns to medical care: Evidence from at-risk newborns.</w:t>
      </w:r>
      <w:r>
        <w:t xml:space="preserve"> </w:t>
      </w:r>
      <w:r>
        <w:rPr>
          <w:i/>
          <w:iCs/>
        </w:rPr>
        <w:t>The Quarterly Journal of Economics</w:t>
      </w:r>
      <w:r>
        <w:t xml:space="preserve">. </w:t>
      </w:r>
    </w:p>
    <w:p w14:paraId="0855A0EC" w14:textId="15F1841F" w:rsidR="00B53AB9" w:rsidRDefault="00D237A7" w:rsidP="00B53AB9">
      <w:pPr>
        <w:ind w:left="450" w:hanging="480"/>
      </w:pPr>
      <w:r>
        <w:t xml:space="preserve">** </w:t>
      </w:r>
      <w:r w:rsidR="00B53AB9">
        <w:t xml:space="preserve">Chan, D. C. (2016). Teamwork and moral hazard: Evidence from the emergency department. </w:t>
      </w:r>
      <w:r w:rsidR="00B53AB9">
        <w:rPr>
          <w:i/>
          <w:iCs/>
        </w:rPr>
        <w:t>Journal of Political Economy</w:t>
      </w:r>
      <w:r w:rsidR="00B53AB9">
        <w:t xml:space="preserve">, </w:t>
      </w:r>
      <w:r w:rsidR="00B53AB9">
        <w:rPr>
          <w:i/>
          <w:iCs/>
        </w:rPr>
        <w:t>124</w:t>
      </w:r>
      <w:r w:rsidR="00B53AB9">
        <w:t xml:space="preserve">(3), 734–770. </w:t>
      </w:r>
    </w:p>
    <w:p w14:paraId="580B3C13" w14:textId="11C3E004" w:rsidR="00B53AB9" w:rsidRDefault="00D237A7" w:rsidP="00D237A7">
      <w:pPr>
        <w:ind w:left="450" w:hanging="480"/>
      </w:pPr>
      <w:r>
        <w:t xml:space="preserve">* </w:t>
      </w:r>
      <w:r w:rsidR="00B53AB9">
        <w:t xml:space="preserve">Chandra, A., &amp; </w:t>
      </w:r>
      <w:proofErr w:type="spellStart"/>
      <w:r w:rsidR="00B53AB9">
        <w:t>Staiger</w:t>
      </w:r>
      <w:proofErr w:type="spellEnd"/>
      <w:r w:rsidR="00B53AB9">
        <w:t xml:space="preserve">, D. O. (2007). Productivity spillovers in health care: Evidence from the treatment of heart attacks. </w:t>
      </w:r>
      <w:r w:rsidR="00B53AB9" w:rsidRPr="00D237A7">
        <w:rPr>
          <w:i/>
          <w:iCs/>
        </w:rPr>
        <w:t>Journal of Political Economy</w:t>
      </w:r>
      <w:r w:rsidR="00B53AB9">
        <w:t xml:space="preserve">, </w:t>
      </w:r>
      <w:r w:rsidR="00B53AB9" w:rsidRPr="00D237A7">
        <w:rPr>
          <w:i/>
          <w:iCs/>
        </w:rPr>
        <w:t>115</w:t>
      </w:r>
      <w:r w:rsidR="00B53AB9">
        <w:t xml:space="preserve">(1), 103–140. </w:t>
      </w:r>
    </w:p>
    <w:p w14:paraId="2275A9C9" w14:textId="5C5C22A1" w:rsidR="00B84FC4" w:rsidRDefault="00B84FC4" w:rsidP="00B84FC4">
      <w:pPr>
        <w:ind w:left="540" w:hanging="480"/>
      </w:pPr>
      <w:proofErr w:type="spellStart"/>
      <w:r w:rsidRPr="00B84FC4">
        <w:t>Choné</w:t>
      </w:r>
      <w:proofErr w:type="spellEnd"/>
      <w:r w:rsidRPr="00B84FC4">
        <w:t xml:space="preserve">, P., &amp; Ma, C. A. (2011). Optimal Health Care Contract under Physician Agency. </w:t>
      </w:r>
      <w:r w:rsidRPr="00B84FC4">
        <w:rPr>
          <w:i/>
          <w:iCs/>
        </w:rPr>
        <w:t>Annals of Economics and Statistics</w:t>
      </w:r>
      <w:r w:rsidRPr="00B84FC4">
        <w:t xml:space="preserve">, </w:t>
      </w:r>
      <w:r w:rsidRPr="00B84FC4">
        <w:rPr>
          <w:i/>
          <w:iCs/>
        </w:rPr>
        <w:t>101/102</w:t>
      </w:r>
      <w:r w:rsidRPr="00B84FC4">
        <w:t xml:space="preserve">, 229. </w:t>
      </w:r>
    </w:p>
    <w:p w14:paraId="420C8389" w14:textId="0BFAD55C" w:rsidR="00B53AB9" w:rsidRDefault="00B53AB9" w:rsidP="00B53AB9">
      <w:pPr>
        <w:ind w:left="450" w:hanging="480"/>
      </w:pPr>
      <w:r>
        <w:t xml:space="preserve">Clemens, J., &amp; Gottlieb, J. D. (2014). Do physicians’ financial incentives affect medical treatment and patient health? </w:t>
      </w:r>
      <w:r>
        <w:rPr>
          <w:i/>
          <w:iCs/>
        </w:rPr>
        <w:t>American Economic Review</w:t>
      </w:r>
      <w:r>
        <w:t xml:space="preserve">, </w:t>
      </w:r>
      <w:r>
        <w:rPr>
          <w:i/>
          <w:iCs/>
        </w:rPr>
        <w:t>104</w:t>
      </w:r>
      <w:r>
        <w:t xml:space="preserve">(4), 1320–1349. </w:t>
      </w:r>
    </w:p>
    <w:p w14:paraId="751F086A" w14:textId="6D0EBB44" w:rsidR="00B53AB9" w:rsidRPr="00B53AB9" w:rsidRDefault="00D237A7" w:rsidP="00B53AB9">
      <w:pPr>
        <w:ind w:left="450" w:hanging="480"/>
        <w:rPr>
          <w:i/>
          <w:iCs/>
        </w:rPr>
      </w:pPr>
      <w:r>
        <w:t xml:space="preserve">** </w:t>
      </w:r>
      <w:r w:rsidR="00B53AB9">
        <w:t>Dickstein, M. J. (</w:t>
      </w:r>
      <w:r w:rsidR="00B53AB9">
        <w:t>2022</w:t>
      </w:r>
      <w:r w:rsidR="00B53AB9" w:rsidRPr="00B53AB9">
        <w:t>). Eﬃcient provision of experience goods: Evidence from antidepressant choice.</w:t>
      </w:r>
      <w:r w:rsidR="00B53AB9">
        <w:t xml:space="preserve"> </w:t>
      </w:r>
      <w:r w:rsidR="00B53AB9">
        <w:rPr>
          <w:i/>
          <w:iCs/>
        </w:rPr>
        <w:t xml:space="preserve">Working Paper. </w:t>
      </w:r>
    </w:p>
    <w:p w14:paraId="4292CF0E" w14:textId="3F5CFC2B" w:rsidR="00B53AB9" w:rsidRPr="00B53AB9" w:rsidRDefault="00D237A7" w:rsidP="00B53AB9">
      <w:pPr>
        <w:ind w:left="450" w:hanging="480"/>
        <w:rPr>
          <w:i/>
          <w:iCs/>
        </w:rPr>
      </w:pPr>
      <w:r>
        <w:t xml:space="preserve">** </w:t>
      </w:r>
      <w:r w:rsidR="00B53AB9">
        <w:t>Dickstein, M. J. (</w:t>
      </w:r>
      <w:r w:rsidR="00B53AB9">
        <w:rPr>
          <w:i/>
          <w:iCs/>
        </w:rPr>
        <w:t>in press</w:t>
      </w:r>
      <w:r w:rsidR="00B53AB9">
        <w:t>)</w:t>
      </w:r>
      <w:r w:rsidR="00B53AB9">
        <w:t xml:space="preserve">. </w:t>
      </w:r>
      <w:r w:rsidR="00B53AB9" w:rsidRPr="00B53AB9">
        <w:t>Physician vs. Patient incentives in prescription drug choice.</w:t>
      </w:r>
      <w:r w:rsidR="00B53AB9" w:rsidRPr="00B53AB9">
        <w:rPr>
          <w:i/>
          <w:iCs/>
        </w:rPr>
        <w:t xml:space="preserve"> American Economic Journal: Economic Policy</w:t>
      </w:r>
    </w:p>
    <w:p w14:paraId="151E325E" w14:textId="1F5D5404" w:rsidR="00B53AB9" w:rsidRDefault="00B53AB9" w:rsidP="00B53AB9">
      <w:pPr>
        <w:ind w:left="450" w:hanging="480"/>
      </w:pPr>
      <w:r>
        <w:t xml:space="preserve">* </w:t>
      </w:r>
      <w:proofErr w:type="spellStart"/>
      <w:r>
        <w:t>Dranove</w:t>
      </w:r>
      <w:proofErr w:type="spellEnd"/>
      <w:r>
        <w:t xml:space="preserve">, D. (1988). Demand inducement and the physician/patient relationship. </w:t>
      </w:r>
      <w:r w:rsidRPr="00B53AB9">
        <w:rPr>
          <w:i/>
          <w:iCs/>
        </w:rPr>
        <w:t>Economic Inquiry</w:t>
      </w:r>
      <w:r>
        <w:t xml:space="preserve">, </w:t>
      </w:r>
      <w:r w:rsidRPr="00B53AB9">
        <w:rPr>
          <w:i/>
          <w:iCs/>
        </w:rPr>
        <w:t>26</w:t>
      </w:r>
      <w:r>
        <w:t>(2), 281–298.</w:t>
      </w:r>
    </w:p>
    <w:p w14:paraId="427EF14D" w14:textId="392B218D" w:rsidR="00B53AB9" w:rsidRDefault="00B53AB9" w:rsidP="00B53AB9">
      <w:pPr>
        <w:ind w:left="450" w:hanging="480"/>
      </w:pPr>
      <w:proofErr w:type="spellStart"/>
      <w:r>
        <w:t>Dranove</w:t>
      </w:r>
      <w:proofErr w:type="spellEnd"/>
      <w:r>
        <w:t>, D., Kessler, D., McClellan, M., &amp; Satterthwaite, M. (</w:t>
      </w:r>
      <w:r w:rsidR="00D237A7">
        <w:t>2003</w:t>
      </w:r>
      <w:r>
        <w:t xml:space="preserve">). Is more information better? The effects of “report cards” on health care providers. </w:t>
      </w:r>
      <w:r>
        <w:rPr>
          <w:i/>
          <w:iCs/>
        </w:rPr>
        <w:t>Journal of Political Economy</w:t>
      </w:r>
      <w:r>
        <w:t>, 34.</w:t>
      </w:r>
    </w:p>
    <w:p w14:paraId="46B30147" w14:textId="594201FD" w:rsidR="00B84FC4" w:rsidRDefault="00B84FC4" w:rsidP="00B84FC4">
      <w:pPr>
        <w:ind w:left="540" w:hanging="480"/>
      </w:pPr>
      <w:r w:rsidRPr="00B84FC4">
        <w:t xml:space="preserve">Jack, W. (2005). Purchasing health care services from providers with unknown altruism. </w:t>
      </w:r>
      <w:r w:rsidRPr="00B84FC4">
        <w:rPr>
          <w:i/>
          <w:iCs/>
        </w:rPr>
        <w:t>Journal of Health Economics</w:t>
      </w:r>
      <w:r w:rsidRPr="00B84FC4">
        <w:t xml:space="preserve">, </w:t>
      </w:r>
      <w:r w:rsidRPr="00B84FC4">
        <w:rPr>
          <w:i/>
          <w:iCs/>
        </w:rPr>
        <w:t>24</w:t>
      </w:r>
      <w:r w:rsidRPr="00B84FC4">
        <w:t xml:space="preserve">(1), 73–93. </w:t>
      </w:r>
    </w:p>
    <w:p w14:paraId="1AFBF6CF" w14:textId="77777777" w:rsidR="00B53AB9" w:rsidRDefault="00B53AB9" w:rsidP="00B53AB9">
      <w:pPr>
        <w:ind w:left="450" w:hanging="480"/>
      </w:pPr>
      <w:r>
        <w:t xml:space="preserve">Johnson, E. M. (2014). Physician-Induced Demand. In </w:t>
      </w:r>
      <w:r>
        <w:rPr>
          <w:i/>
          <w:iCs/>
        </w:rPr>
        <w:t>Encyclopedia of Health Economics</w:t>
      </w:r>
      <w:r>
        <w:t xml:space="preserve"> (pp. 77–82). Elsevier. </w:t>
      </w:r>
      <w:hyperlink r:id="rId13" w:history="1">
        <w:r>
          <w:rPr>
            <w:rStyle w:val="Hyperlink"/>
          </w:rPr>
          <w:t>https://doi.org/10.1016/B978-0-12-375678-7.00805-1</w:t>
        </w:r>
      </w:hyperlink>
    </w:p>
    <w:p w14:paraId="1FDDA40E" w14:textId="77777777" w:rsidR="00D237A7" w:rsidRDefault="00D237A7" w:rsidP="00D237A7">
      <w:pPr>
        <w:ind w:left="450" w:hanging="480"/>
      </w:pPr>
      <w:r w:rsidRPr="00D237A7">
        <w:t xml:space="preserve">Johnson, E. M., &amp; </w:t>
      </w:r>
      <w:proofErr w:type="spellStart"/>
      <w:r w:rsidRPr="00D237A7">
        <w:t>Rehavi</w:t>
      </w:r>
      <w:proofErr w:type="spellEnd"/>
      <w:r w:rsidRPr="00D237A7">
        <w:t xml:space="preserve">, M. M. (2016). Physicians treating physicians: Information and incentives in childbirth. </w:t>
      </w:r>
      <w:r w:rsidRPr="00D237A7">
        <w:rPr>
          <w:i/>
          <w:iCs/>
        </w:rPr>
        <w:t>American Economic Journal: Economic Policy, 8</w:t>
      </w:r>
      <w:r w:rsidRPr="00D237A7">
        <w:t>(1), 115-41</w:t>
      </w:r>
      <w:r>
        <w:t>.</w:t>
      </w:r>
    </w:p>
    <w:p w14:paraId="6742C401" w14:textId="073F189D" w:rsidR="00B53AB9" w:rsidRDefault="00D237A7" w:rsidP="00D237A7">
      <w:pPr>
        <w:ind w:left="450" w:hanging="480"/>
      </w:pPr>
      <w:r>
        <w:t xml:space="preserve">** </w:t>
      </w:r>
      <w:r w:rsidRPr="00D237A7">
        <w:t xml:space="preserve">Kolstad, J. T. (2013). Information and quality when motivation is intrinsic: Evidence from surgeon report cards. </w:t>
      </w:r>
      <w:r w:rsidRPr="00D237A7">
        <w:rPr>
          <w:i/>
          <w:iCs/>
        </w:rPr>
        <w:t>American Economic Review, 103</w:t>
      </w:r>
      <w:r w:rsidRPr="00D237A7">
        <w:t>(7), 2875-2910.</w:t>
      </w:r>
    </w:p>
    <w:p w14:paraId="1AA00698" w14:textId="1386BE26" w:rsidR="00B84FC4" w:rsidRDefault="00B84FC4" w:rsidP="00B84FC4">
      <w:pPr>
        <w:ind w:left="540" w:hanging="480"/>
      </w:pPr>
      <w:r>
        <w:t xml:space="preserve">* </w:t>
      </w:r>
      <w:r w:rsidRPr="00B84FC4">
        <w:t xml:space="preserve">Liu, T., &amp; Ma, C. A. (2013). Health insurance, treatment plan, and delegation to altruistic physician. </w:t>
      </w:r>
      <w:r w:rsidRPr="00B84FC4">
        <w:rPr>
          <w:i/>
          <w:iCs/>
        </w:rPr>
        <w:t>Journal of Economic Behavior &amp; Organization</w:t>
      </w:r>
      <w:r w:rsidRPr="00B84FC4">
        <w:t xml:space="preserve">, </w:t>
      </w:r>
      <w:r w:rsidRPr="00B84FC4">
        <w:rPr>
          <w:i/>
          <w:iCs/>
        </w:rPr>
        <w:t>85</w:t>
      </w:r>
      <w:r w:rsidRPr="00B84FC4">
        <w:t xml:space="preserve">, 79–96. </w:t>
      </w:r>
    </w:p>
    <w:p w14:paraId="260C58AA" w14:textId="77777777" w:rsidR="00D237A7" w:rsidRPr="00D237A7" w:rsidRDefault="00D237A7" w:rsidP="00D237A7">
      <w:pPr>
        <w:ind w:left="450" w:hanging="480"/>
      </w:pPr>
    </w:p>
    <w:p w14:paraId="6449892D" w14:textId="24D99CF2" w:rsidR="00247960" w:rsidRDefault="00247960" w:rsidP="00247960">
      <w:pPr>
        <w:rPr>
          <w:b/>
          <w:bCs/>
          <w:w w:val="101"/>
        </w:rPr>
      </w:pPr>
      <w:r>
        <w:rPr>
          <w:b/>
          <w:bCs/>
          <w:w w:val="101"/>
        </w:rPr>
        <w:t>Lecture 6: Health Systems</w:t>
      </w:r>
    </w:p>
    <w:p w14:paraId="4B66AB2F" w14:textId="39C97A61" w:rsidR="00247960" w:rsidRDefault="00247960" w:rsidP="00247960">
      <w:pPr>
        <w:rPr>
          <w:b/>
          <w:bCs/>
          <w:w w:val="101"/>
        </w:rPr>
      </w:pPr>
      <w:r>
        <w:rPr>
          <w:b/>
          <w:bCs/>
          <w:w w:val="101"/>
        </w:rPr>
        <w:t xml:space="preserve">Lecture 7: Health Equity </w:t>
      </w:r>
    </w:p>
    <w:p w14:paraId="0168B0BC" w14:textId="7099A2FE" w:rsidR="00247960" w:rsidRDefault="00247960" w:rsidP="00247960">
      <w:pPr>
        <w:rPr>
          <w:b/>
          <w:bCs/>
          <w:w w:val="101"/>
        </w:rPr>
      </w:pPr>
      <w:r>
        <w:rPr>
          <w:b/>
          <w:bCs/>
          <w:w w:val="101"/>
        </w:rPr>
        <w:t>Lecture 8: Behavior Under Uncertainty</w:t>
      </w:r>
    </w:p>
    <w:p w14:paraId="510EE90D" w14:textId="7A937D5F" w:rsidR="00247960" w:rsidRDefault="00247960" w:rsidP="00247960">
      <w:pPr>
        <w:rPr>
          <w:b/>
          <w:bCs/>
          <w:w w:val="101"/>
        </w:rPr>
      </w:pPr>
      <w:r>
        <w:rPr>
          <w:b/>
          <w:bCs/>
          <w:w w:val="101"/>
        </w:rPr>
        <w:t>Lecture 9: Behavioral Health Economics</w:t>
      </w:r>
    </w:p>
    <w:p w14:paraId="62318F3C" w14:textId="77777777" w:rsidR="00247960" w:rsidRDefault="00247960" w:rsidP="00247960">
      <w:pPr>
        <w:rPr>
          <w:b/>
          <w:bCs/>
          <w:w w:val="101"/>
        </w:rPr>
      </w:pPr>
      <w:r>
        <w:rPr>
          <w:b/>
          <w:bCs/>
          <w:w w:val="101"/>
        </w:rPr>
        <w:t>Lecture 10: BHE 2</w:t>
      </w:r>
    </w:p>
    <w:p w14:paraId="73B4F065" w14:textId="77777777" w:rsidR="00247960" w:rsidRDefault="00247960" w:rsidP="00247960">
      <w:pPr>
        <w:rPr>
          <w:b/>
          <w:bCs/>
          <w:w w:val="101"/>
        </w:rPr>
      </w:pPr>
      <w:r>
        <w:rPr>
          <w:b/>
          <w:bCs/>
          <w:w w:val="101"/>
        </w:rPr>
        <w:t xml:space="preserve">Lecture 11: Innovation </w:t>
      </w:r>
    </w:p>
    <w:p w14:paraId="5888863B" w14:textId="4EAC9C4B" w:rsidR="00247960" w:rsidRPr="00247960" w:rsidRDefault="00247960" w:rsidP="00247960">
      <w:pPr>
        <w:rPr>
          <w:b/>
          <w:bCs/>
          <w:w w:val="101"/>
        </w:rPr>
      </w:pPr>
      <w:r>
        <w:rPr>
          <w:b/>
          <w:bCs/>
          <w:w w:val="101"/>
        </w:rPr>
        <w:t xml:space="preserve">Lecture 12: Quality Competition  </w:t>
      </w:r>
    </w:p>
    <w:p w14:paraId="275EB754" w14:textId="77777777" w:rsidR="00247960" w:rsidRPr="009E35F3" w:rsidRDefault="00247960" w:rsidP="00247960">
      <w:pPr>
        <w:rPr>
          <w:w w:val="101"/>
        </w:rPr>
      </w:pPr>
    </w:p>
    <w:sectPr w:rsidR="00247960" w:rsidRPr="009E35F3">
      <w:headerReference w:type="default" r:id="rId14"/>
      <w:footerReference w:type="default" r:id="rId15"/>
      <w:pgSz w:w="12240" w:h="15840"/>
      <w:pgMar w:top="1400" w:right="1620" w:bottom="960" w:left="1340" w:header="0" w:footer="7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46F6D" w14:textId="77777777" w:rsidR="00C4521A" w:rsidRDefault="00C4521A">
      <w:r>
        <w:separator/>
      </w:r>
    </w:p>
  </w:endnote>
  <w:endnote w:type="continuationSeparator" w:id="0">
    <w:p w14:paraId="58061CC8" w14:textId="77777777" w:rsidR="00C4521A" w:rsidRDefault="00C45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7AFEF" w14:textId="7CA6FB78" w:rsidR="007E5DC0" w:rsidRDefault="0070093E">
    <w:pPr>
      <w:spacing w:line="14" w:lineRule="auto"/>
      <w:rPr>
        <w:sz w:val="20"/>
        <w:szCs w:val="20"/>
      </w:rPr>
    </w:pPr>
    <w:r>
      <w:rPr>
        <w:noProof/>
      </w:rPr>
      <mc:AlternateContent>
        <mc:Choice Requires="wps">
          <w:drawing>
            <wp:anchor distT="0" distB="0" distL="114300" distR="114300" simplePos="0" relativeHeight="251657728" behindDoc="1" locked="0" layoutInCell="1" allowOverlap="1" wp14:anchorId="19BB8E63" wp14:editId="5A655627">
              <wp:simplePos x="0" y="0"/>
              <wp:positionH relativeFrom="page">
                <wp:posOffset>3822700</wp:posOffset>
              </wp:positionH>
              <wp:positionV relativeFrom="page">
                <wp:posOffset>9432290</wp:posOffset>
              </wp:positionV>
              <wp:extent cx="128270" cy="181610"/>
              <wp:effectExtent l="3175" t="2540" r="190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23D7D" w14:textId="77777777" w:rsidR="007E5DC0" w:rsidRDefault="00A70FEF">
                          <w:pPr>
                            <w:pStyle w:val="BodyText"/>
                            <w:spacing w:line="277" w:lineRule="exact"/>
                            <w:ind w:left="4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B8E63" id="_x0000_t202" coordsize="21600,21600" o:spt="202" path="m,l,21600r21600,l21600,xe">
              <v:stroke joinstyle="miter"/>
              <v:path gradientshapeok="t" o:connecttype="rect"/>
            </v:shapetype>
            <v:shape id="Text Box 1" o:spid="_x0000_s1026" type="#_x0000_t202" style="position:absolute;margin-left:301pt;margin-top:742.7pt;width:10.1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ubi0wEAAJADAAAOAAAAZHJzL2Uyb0RvYy54bWysU9tu2zAMfR+wfxD0vjjOQxcYcYquRYcB&#10;3QVo9wGyLNnGbFEjldjZ14+S43SXt6IvAi1Sh+cc0rvraejF0SB14EqZr9ZSGKeh7lxTyu9P9++2&#10;UlBQrlY9OFPKkyF5vX/7Zjf6wmyghb42KBjEUTH6UrYh+CLLSLdmULQCbxwnLeCgAn9ik9WoRkYf&#10;+myzXl9lI2DtEbQh4tu7OSn3Cd9ao8NXa8kE0ZeSuYV0YjqreGb7nSoaVL7t9JmGegGLQXWOm16g&#10;7lRQ4oDdf1BDpxEIbFhpGDKwttMmaWA1+fofNY+t8iZpYXPIX2yi14PVX46P/huKMH2AiQeYRJB/&#10;AP2DhIPbVrnG3CDC2BpVc+M8WpaNnorz02g1FRRBqvEz1DxkdQiQgCaLQ3SFdQpG5wGcLqabKQgd&#10;W262m/ec0ZzKt/lVnoaSqWJ57JHCRwODiEEpkWeawNXxgUIko4qlJPZycN/1fZpr7/664MJ4k8hH&#10;vjPzMFUTV0cRFdQnloEwrwmvNQct4C8pRl6RUtLPg0IjRf/JsRVxn5YAl6BaAuU0Py1lkGIOb8O8&#10;dwePXdMy8my2gxu2y3ZJyjOLM08ee1J4XtG4V39+p6rnH2n/GwAA//8DAFBLAwQUAAYACAAAACEA&#10;pBA1WuIAAAANAQAADwAAAGRycy9kb3ducmV2LnhtbEyPwU7DMBBE70j9B2srcaN2ozQqIU5VITgh&#10;IdJw4OjEbmI1XofYbcPfs5zocWdGs2+K3ewGdjFTsB4lrFcCmMHWa4udhM/69WELLESFWg0ejYQf&#10;E2BXLu4KlWt/xcpcDrFjVIIhVxL6GMec89D2xqmw8qNB8o5+cirSOXVcT+pK5W7giRAZd8oifejV&#10;aJ57054OZydh/4XVi/1+bz6qY2Xr+lHgW3aS8n4575+ARTPH/zD84RM6lMTU+DPqwAYJmUhoSyQj&#10;3W5SYBTJkiQB1pC0WacCeFnw2xXlLwAAAP//AwBQSwECLQAUAAYACAAAACEAtoM4kv4AAADhAQAA&#10;EwAAAAAAAAAAAAAAAAAAAAAAW0NvbnRlbnRfVHlwZXNdLnhtbFBLAQItABQABgAIAAAAIQA4/SH/&#10;1gAAAJQBAAALAAAAAAAAAAAAAAAAAC8BAABfcmVscy8ucmVsc1BLAQItABQABgAIAAAAIQBpYubi&#10;0wEAAJADAAAOAAAAAAAAAAAAAAAAAC4CAABkcnMvZTJvRG9jLnhtbFBLAQItABQABgAIAAAAIQCk&#10;EDVa4gAAAA0BAAAPAAAAAAAAAAAAAAAAAC0EAABkcnMvZG93bnJldi54bWxQSwUGAAAAAAQABADz&#10;AAAAPAUAAAAA&#10;" filled="f" stroked="f">
              <v:textbox inset="0,0,0,0">
                <w:txbxContent>
                  <w:p w14:paraId="4B523D7D" w14:textId="77777777" w:rsidR="007E5DC0" w:rsidRDefault="00A70FEF">
                    <w:pPr>
                      <w:pStyle w:val="BodyText"/>
                      <w:spacing w:line="277" w:lineRule="exact"/>
                      <w:ind w:left="4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6BD0A" w14:textId="77777777" w:rsidR="00C4521A" w:rsidRDefault="00C4521A">
      <w:r>
        <w:separator/>
      </w:r>
    </w:p>
  </w:footnote>
  <w:footnote w:type="continuationSeparator" w:id="0">
    <w:p w14:paraId="181BB722" w14:textId="77777777" w:rsidR="00C4521A" w:rsidRDefault="00C45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BDE6F" w14:textId="5BCC754E" w:rsidR="00A70FEF" w:rsidRDefault="00A70FEF">
    <w:pPr>
      <w:pStyle w:val="Header"/>
    </w:pPr>
  </w:p>
  <w:p w14:paraId="4DBD13B7" w14:textId="1890E623" w:rsidR="00F31594" w:rsidRDefault="00F31594" w:rsidP="00F3159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32196"/>
    <w:multiLevelType w:val="hybridMultilevel"/>
    <w:tmpl w:val="5C78E788"/>
    <w:lvl w:ilvl="0" w:tplc="9222B5A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C4FDD"/>
    <w:multiLevelType w:val="hybridMultilevel"/>
    <w:tmpl w:val="3DE4D222"/>
    <w:lvl w:ilvl="0" w:tplc="1896A906">
      <w:start w:val="1"/>
      <w:numFmt w:val="bullet"/>
      <w:lvlText w:val="•"/>
      <w:lvlJc w:val="left"/>
      <w:pPr>
        <w:ind w:left="100" w:hanging="174"/>
      </w:pPr>
      <w:rPr>
        <w:rFonts w:ascii="Calibri" w:eastAsia="Calibri" w:hAnsi="Calibri" w:hint="default"/>
        <w:w w:val="99"/>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85AFE"/>
    <w:multiLevelType w:val="hybridMultilevel"/>
    <w:tmpl w:val="09C05862"/>
    <w:lvl w:ilvl="0" w:tplc="10090001">
      <w:start w:val="1"/>
      <w:numFmt w:val="bullet"/>
      <w:lvlText w:val=""/>
      <w:lvlJc w:val="left"/>
      <w:pPr>
        <w:ind w:left="993" w:hanging="360"/>
      </w:pPr>
      <w:rPr>
        <w:rFonts w:ascii="Symbol" w:hAnsi="Symbol" w:hint="default"/>
      </w:rPr>
    </w:lvl>
    <w:lvl w:ilvl="1" w:tplc="10090003" w:tentative="1">
      <w:start w:val="1"/>
      <w:numFmt w:val="bullet"/>
      <w:lvlText w:val="o"/>
      <w:lvlJc w:val="left"/>
      <w:pPr>
        <w:ind w:left="1713" w:hanging="360"/>
      </w:pPr>
      <w:rPr>
        <w:rFonts w:ascii="Courier New" w:hAnsi="Courier New" w:cs="Courier New" w:hint="default"/>
      </w:rPr>
    </w:lvl>
    <w:lvl w:ilvl="2" w:tplc="10090005" w:tentative="1">
      <w:start w:val="1"/>
      <w:numFmt w:val="bullet"/>
      <w:lvlText w:val=""/>
      <w:lvlJc w:val="left"/>
      <w:pPr>
        <w:ind w:left="2433" w:hanging="360"/>
      </w:pPr>
      <w:rPr>
        <w:rFonts w:ascii="Wingdings" w:hAnsi="Wingdings" w:hint="default"/>
      </w:rPr>
    </w:lvl>
    <w:lvl w:ilvl="3" w:tplc="10090001" w:tentative="1">
      <w:start w:val="1"/>
      <w:numFmt w:val="bullet"/>
      <w:lvlText w:val=""/>
      <w:lvlJc w:val="left"/>
      <w:pPr>
        <w:ind w:left="3153" w:hanging="360"/>
      </w:pPr>
      <w:rPr>
        <w:rFonts w:ascii="Symbol" w:hAnsi="Symbol" w:hint="default"/>
      </w:rPr>
    </w:lvl>
    <w:lvl w:ilvl="4" w:tplc="10090003" w:tentative="1">
      <w:start w:val="1"/>
      <w:numFmt w:val="bullet"/>
      <w:lvlText w:val="o"/>
      <w:lvlJc w:val="left"/>
      <w:pPr>
        <w:ind w:left="3873" w:hanging="360"/>
      </w:pPr>
      <w:rPr>
        <w:rFonts w:ascii="Courier New" w:hAnsi="Courier New" w:cs="Courier New" w:hint="default"/>
      </w:rPr>
    </w:lvl>
    <w:lvl w:ilvl="5" w:tplc="10090005" w:tentative="1">
      <w:start w:val="1"/>
      <w:numFmt w:val="bullet"/>
      <w:lvlText w:val=""/>
      <w:lvlJc w:val="left"/>
      <w:pPr>
        <w:ind w:left="4593" w:hanging="360"/>
      </w:pPr>
      <w:rPr>
        <w:rFonts w:ascii="Wingdings" w:hAnsi="Wingdings" w:hint="default"/>
      </w:rPr>
    </w:lvl>
    <w:lvl w:ilvl="6" w:tplc="10090001" w:tentative="1">
      <w:start w:val="1"/>
      <w:numFmt w:val="bullet"/>
      <w:lvlText w:val=""/>
      <w:lvlJc w:val="left"/>
      <w:pPr>
        <w:ind w:left="5313" w:hanging="360"/>
      </w:pPr>
      <w:rPr>
        <w:rFonts w:ascii="Symbol" w:hAnsi="Symbol" w:hint="default"/>
      </w:rPr>
    </w:lvl>
    <w:lvl w:ilvl="7" w:tplc="10090003" w:tentative="1">
      <w:start w:val="1"/>
      <w:numFmt w:val="bullet"/>
      <w:lvlText w:val="o"/>
      <w:lvlJc w:val="left"/>
      <w:pPr>
        <w:ind w:left="6033" w:hanging="360"/>
      </w:pPr>
      <w:rPr>
        <w:rFonts w:ascii="Courier New" w:hAnsi="Courier New" w:cs="Courier New" w:hint="default"/>
      </w:rPr>
    </w:lvl>
    <w:lvl w:ilvl="8" w:tplc="10090005" w:tentative="1">
      <w:start w:val="1"/>
      <w:numFmt w:val="bullet"/>
      <w:lvlText w:val=""/>
      <w:lvlJc w:val="left"/>
      <w:pPr>
        <w:ind w:left="6753" w:hanging="360"/>
      </w:pPr>
      <w:rPr>
        <w:rFonts w:ascii="Wingdings" w:hAnsi="Wingdings" w:hint="default"/>
      </w:rPr>
    </w:lvl>
  </w:abstractNum>
  <w:abstractNum w:abstractNumId="3" w15:restartNumberingAfterBreak="0">
    <w:nsid w:val="25EB6343"/>
    <w:multiLevelType w:val="hybridMultilevel"/>
    <w:tmpl w:val="607CD79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33F209E9"/>
    <w:multiLevelType w:val="hybridMultilevel"/>
    <w:tmpl w:val="AA0C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54BFB"/>
    <w:multiLevelType w:val="hybridMultilevel"/>
    <w:tmpl w:val="8B220C7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35C4547C"/>
    <w:multiLevelType w:val="hybridMultilevel"/>
    <w:tmpl w:val="AC64F18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375B6065"/>
    <w:multiLevelType w:val="hybridMultilevel"/>
    <w:tmpl w:val="0372689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403B6ADF"/>
    <w:multiLevelType w:val="hybridMultilevel"/>
    <w:tmpl w:val="8960BF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6B26FEF"/>
    <w:multiLevelType w:val="hybridMultilevel"/>
    <w:tmpl w:val="A82EA0FA"/>
    <w:lvl w:ilvl="0" w:tplc="10090001">
      <w:start w:val="1"/>
      <w:numFmt w:val="bullet"/>
      <w:lvlText w:val=""/>
      <w:lvlJc w:val="left"/>
      <w:pPr>
        <w:ind w:left="821" w:hanging="360"/>
      </w:pPr>
      <w:rPr>
        <w:rFonts w:ascii="Symbol" w:hAnsi="Symbol" w:hint="default"/>
      </w:rPr>
    </w:lvl>
    <w:lvl w:ilvl="1" w:tplc="10090003">
      <w:start w:val="1"/>
      <w:numFmt w:val="bullet"/>
      <w:lvlText w:val="o"/>
      <w:lvlJc w:val="left"/>
      <w:pPr>
        <w:ind w:left="1541" w:hanging="360"/>
      </w:pPr>
      <w:rPr>
        <w:rFonts w:ascii="Courier New" w:hAnsi="Courier New" w:cs="Courier New" w:hint="default"/>
      </w:rPr>
    </w:lvl>
    <w:lvl w:ilvl="2" w:tplc="10090005" w:tentative="1">
      <w:start w:val="1"/>
      <w:numFmt w:val="bullet"/>
      <w:lvlText w:val=""/>
      <w:lvlJc w:val="left"/>
      <w:pPr>
        <w:ind w:left="2261" w:hanging="360"/>
      </w:pPr>
      <w:rPr>
        <w:rFonts w:ascii="Wingdings" w:hAnsi="Wingdings" w:hint="default"/>
      </w:rPr>
    </w:lvl>
    <w:lvl w:ilvl="3" w:tplc="10090001" w:tentative="1">
      <w:start w:val="1"/>
      <w:numFmt w:val="bullet"/>
      <w:lvlText w:val=""/>
      <w:lvlJc w:val="left"/>
      <w:pPr>
        <w:ind w:left="2981" w:hanging="360"/>
      </w:pPr>
      <w:rPr>
        <w:rFonts w:ascii="Symbol" w:hAnsi="Symbol" w:hint="default"/>
      </w:rPr>
    </w:lvl>
    <w:lvl w:ilvl="4" w:tplc="10090003" w:tentative="1">
      <w:start w:val="1"/>
      <w:numFmt w:val="bullet"/>
      <w:lvlText w:val="o"/>
      <w:lvlJc w:val="left"/>
      <w:pPr>
        <w:ind w:left="3701" w:hanging="360"/>
      </w:pPr>
      <w:rPr>
        <w:rFonts w:ascii="Courier New" w:hAnsi="Courier New" w:cs="Courier New" w:hint="default"/>
      </w:rPr>
    </w:lvl>
    <w:lvl w:ilvl="5" w:tplc="10090005" w:tentative="1">
      <w:start w:val="1"/>
      <w:numFmt w:val="bullet"/>
      <w:lvlText w:val=""/>
      <w:lvlJc w:val="left"/>
      <w:pPr>
        <w:ind w:left="4421" w:hanging="360"/>
      </w:pPr>
      <w:rPr>
        <w:rFonts w:ascii="Wingdings" w:hAnsi="Wingdings" w:hint="default"/>
      </w:rPr>
    </w:lvl>
    <w:lvl w:ilvl="6" w:tplc="10090001" w:tentative="1">
      <w:start w:val="1"/>
      <w:numFmt w:val="bullet"/>
      <w:lvlText w:val=""/>
      <w:lvlJc w:val="left"/>
      <w:pPr>
        <w:ind w:left="5141" w:hanging="360"/>
      </w:pPr>
      <w:rPr>
        <w:rFonts w:ascii="Symbol" w:hAnsi="Symbol" w:hint="default"/>
      </w:rPr>
    </w:lvl>
    <w:lvl w:ilvl="7" w:tplc="10090003" w:tentative="1">
      <w:start w:val="1"/>
      <w:numFmt w:val="bullet"/>
      <w:lvlText w:val="o"/>
      <w:lvlJc w:val="left"/>
      <w:pPr>
        <w:ind w:left="5861" w:hanging="360"/>
      </w:pPr>
      <w:rPr>
        <w:rFonts w:ascii="Courier New" w:hAnsi="Courier New" w:cs="Courier New" w:hint="default"/>
      </w:rPr>
    </w:lvl>
    <w:lvl w:ilvl="8" w:tplc="10090005" w:tentative="1">
      <w:start w:val="1"/>
      <w:numFmt w:val="bullet"/>
      <w:lvlText w:val=""/>
      <w:lvlJc w:val="left"/>
      <w:pPr>
        <w:ind w:left="6581" w:hanging="360"/>
      </w:pPr>
      <w:rPr>
        <w:rFonts w:ascii="Wingdings" w:hAnsi="Wingdings" w:hint="default"/>
      </w:rPr>
    </w:lvl>
  </w:abstractNum>
  <w:abstractNum w:abstractNumId="10" w15:restartNumberingAfterBreak="0">
    <w:nsid w:val="47A26069"/>
    <w:multiLevelType w:val="hybridMultilevel"/>
    <w:tmpl w:val="F12007A4"/>
    <w:lvl w:ilvl="0" w:tplc="1896A906">
      <w:start w:val="1"/>
      <w:numFmt w:val="bullet"/>
      <w:lvlText w:val="•"/>
      <w:lvlJc w:val="left"/>
      <w:pPr>
        <w:ind w:left="100" w:hanging="174"/>
      </w:pPr>
      <w:rPr>
        <w:rFonts w:ascii="Calibri" w:eastAsia="Calibri" w:hAnsi="Calibri" w:hint="default"/>
        <w:w w:val="99"/>
        <w:sz w:val="24"/>
        <w:szCs w:val="24"/>
      </w:rPr>
    </w:lvl>
    <w:lvl w:ilvl="1" w:tplc="CEC87E6E">
      <w:start w:val="1"/>
      <w:numFmt w:val="bullet"/>
      <w:lvlText w:val="•"/>
      <w:lvlJc w:val="left"/>
      <w:pPr>
        <w:ind w:left="1042" w:hanging="174"/>
      </w:pPr>
      <w:rPr>
        <w:rFonts w:hint="default"/>
      </w:rPr>
    </w:lvl>
    <w:lvl w:ilvl="2" w:tplc="A82C5318">
      <w:start w:val="1"/>
      <w:numFmt w:val="bullet"/>
      <w:lvlText w:val="•"/>
      <w:lvlJc w:val="left"/>
      <w:pPr>
        <w:ind w:left="1984" w:hanging="174"/>
      </w:pPr>
      <w:rPr>
        <w:rFonts w:hint="default"/>
      </w:rPr>
    </w:lvl>
    <w:lvl w:ilvl="3" w:tplc="1BEA4482">
      <w:start w:val="1"/>
      <w:numFmt w:val="bullet"/>
      <w:lvlText w:val="•"/>
      <w:lvlJc w:val="left"/>
      <w:pPr>
        <w:ind w:left="2926" w:hanging="174"/>
      </w:pPr>
      <w:rPr>
        <w:rFonts w:hint="default"/>
      </w:rPr>
    </w:lvl>
    <w:lvl w:ilvl="4" w:tplc="9E2A2C42">
      <w:start w:val="1"/>
      <w:numFmt w:val="bullet"/>
      <w:lvlText w:val="•"/>
      <w:lvlJc w:val="left"/>
      <w:pPr>
        <w:ind w:left="3868" w:hanging="174"/>
      </w:pPr>
      <w:rPr>
        <w:rFonts w:hint="default"/>
      </w:rPr>
    </w:lvl>
    <w:lvl w:ilvl="5" w:tplc="2EC80B74">
      <w:start w:val="1"/>
      <w:numFmt w:val="bullet"/>
      <w:lvlText w:val="•"/>
      <w:lvlJc w:val="left"/>
      <w:pPr>
        <w:ind w:left="4810" w:hanging="174"/>
      </w:pPr>
      <w:rPr>
        <w:rFonts w:hint="default"/>
      </w:rPr>
    </w:lvl>
    <w:lvl w:ilvl="6" w:tplc="D2522456">
      <w:start w:val="1"/>
      <w:numFmt w:val="bullet"/>
      <w:lvlText w:val="•"/>
      <w:lvlJc w:val="left"/>
      <w:pPr>
        <w:ind w:left="5752" w:hanging="174"/>
      </w:pPr>
      <w:rPr>
        <w:rFonts w:hint="default"/>
      </w:rPr>
    </w:lvl>
    <w:lvl w:ilvl="7" w:tplc="78442B46">
      <w:start w:val="1"/>
      <w:numFmt w:val="bullet"/>
      <w:lvlText w:val="•"/>
      <w:lvlJc w:val="left"/>
      <w:pPr>
        <w:ind w:left="6694" w:hanging="174"/>
      </w:pPr>
      <w:rPr>
        <w:rFonts w:hint="default"/>
      </w:rPr>
    </w:lvl>
    <w:lvl w:ilvl="8" w:tplc="74788E00">
      <w:start w:val="1"/>
      <w:numFmt w:val="bullet"/>
      <w:lvlText w:val="•"/>
      <w:lvlJc w:val="left"/>
      <w:pPr>
        <w:ind w:left="7636" w:hanging="174"/>
      </w:pPr>
      <w:rPr>
        <w:rFonts w:hint="default"/>
      </w:rPr>
    </w:lvl>
  </w:abstractNum>
  <w:abstractNum w:abstractNumId="11" w15:restartNumberingAfterBreak="0">
    <w:nsid w:val="481F23F7"/>
    <w:multiLevelType w:val="hybridMultilevel"/>
    <w:tmpl w:val="0944D854"/>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4BF6669E"/>
    <w:multiLevelType w:val="hybridMultilevel"/>
    <w:tmpl w:val="2AF09B7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15:restartNumberingAfterBreak="0">
    <w:nsid w:val="4CB91CBB"/>
    <w:multiLevelType w:val="hybridMultilevel"/>
    <w:tmpl w:val="B1F6AC86"/>
    <w:lvl w:ilvl="0" w:tplc="04090001">
      <w:start w:val="1"/>
      <w:numFmt w:val="bullet"/>
      <w:lvlText w:val=""/>
      <w:lvlJc w:val="left"/>
      <w:pPr>
        <w:ind w:left="646" w:hanging="360"/>
      </w:pPr>
      <w:rPr>
        <w:rFonts w:ascii="Symbol" w:hAnsi="Symbol" w:hint="default"/>
      </w:rPr>
    </w:lvl>
    <w:lvl w:ilvl="1" w:tplc="04090003" w:tentative="1">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abstractNum w:abstractNumId="14" w15:restartNumberingAfterBreak="0">
    <w:nsid w:val="578F54C7"/>
    <w:multiLevelType w:val="hybridMultilevel"/>
    <w:tmpl w:val="24484E76"/>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5" w15:restartNumberingAfterBreak="0">
    <w:nsid w:val="59F97A85"/>
    <w:multiLevelType w:val="hybridMultilevel"/>
    <w:tmpl w:val="3BD4AC46"/>
    <w:lvl w:ilvl="0" w:tplc="1896A906">
      <w:start w:val="1"/>
      <w:numFmt w:val="bullet"/>
      <w:lvlText w:val="•"/>
      <w:lvlJc w:val="left"/>
      <w:pPr>
        <w:ind w:left="200" w:hanging="174"/>
      </w:pPr>
      <w:rPr>
        <w:rFonts w:ascii="Calibri" w:eastAsia="Calibri" w:hAnsi="Calibri" w:hint="default"/>
        <w:w w:val="99"/>
        <w:sz w:val="24"/>
        <w:szCs w:val="24"/>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6" w15:restartNumberingAfterBreak="0">
    <w:nsid w:val="5B96413F"/>
    <w:multiLevelType w:val="hybridMultilevel"/>
    <w:tmpl w:val="A9AE067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15:restartNumberingAfterBreak="0">
    <w:nsid w:val="5FC83700"/>
    <w:multiLevelType w:val="hybridMultilevel"/>
    <w:tmpl w:val="95B857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B9914CE"/>
    <w:multiLevelType w:val="hybridMultilevel"/>
    <w:tmpl w:val="8A08D85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6E76763E"/>
    <w:multiLevelType w:val="hybridMultilevel"/>
    <w:tmpl w:val="16B45AEC"/>
    <w:lvl w:ilvl="0" w:tplc="10090001">
      <w:start w:val="1"/>
      <w:numFmt w:val="bullet"/>
      <w:lvlText w:val=""/>
      <w:lvlJc w:val="left"/>
      <w:pPr>
        <w:ind w:left="820" w:hanging="360"/>
      </w:pPr>
      <w:rPr>
        <w:rFonts w:ascii="Symbol" w:hAnsi="Symbol" w:hint="default"/>
      </w:rPr>
    </w:lvl>
    <w:lvl w:ilvl="1" w:tplc="10090003" w:tentative="1">
      <w:start w:val="1"/>
      <w:numFmt w:val="bullet"/>
      <w:lvlText w:val="o"/>
      <w:lvlJc w:val="left"/>
      <w:pPr>
        <w:ind w:left="1540" w:hanging="360"/>
      </w:pPr>
      <w:rPr>
        <w:rFonts w:ascii="Courier New" w:hAnsi="Courier New" w:cs="Courier New" w:hint="default"/>
      </w:rPr>
    </w:lvl>
    <w:lvl w:ilvl="2" w:tplc="10090005" w:tentative="1">
      <w:start w:val="1"/>
      <w:numFmt w:val="bullet"/>
      <w:lvlText w:val=""/>
      <w:lvlJc w:val="left"/>
      <w:pPr>
        <w:ind w:left="2260" w:hanging="360"/>
      </w:pPr>
      <w:rPr>
        <w:rFonts w:ascii="Wingdings" w:hAnsi="Wingdings" w:hint="default"/>
      </w:rPr>
    </w:lvl>
    <w:lvl w:ilvl="3" w:tplc="10090001" w:tentative="1">
      <w:start w:val="1"/>
      <w:numFmt w:val="bullet"/>
      <w:lvlText w:val=""/>
      <w:lvlJc w:val="left"/>
      <w:pPr>
        <w:ind w:left="2980" w:hanging="360"/>
      </w:pPr>
      <w:rPr>
        <w:rFonts w:ascii="Symbol" w:hAnsi="Symbol" w:hint="default"/>
      </w:rPr>
    </w:lvl>
    <w:lvl w:ilvl="4" w:tplc="10090003" w:tentative="1">
      <w:start w:val="1"/>
      <w:numFmt w:val="bullet"/>
      <w:lvlText w:val="o"/>
      <w:lvlJc w:val="left"/>
      <w:pPr>
        <w:ind w:left="3700" w:hanging="360"/>
      </w:pPr>
      <w:rPr>
        <w:rFonts w:ascii="Courier New" w:hAnsi="Courier New" w:cs="Courier New" w:hint="default"/>
      </w:rPr>
    </w:lvl>
    <w:lvl w:ilvl="5" w:tplc="10090005" w:tentative="1">
      <w:start w:val="1"/>
      <w:numFmt w:val="bullet"/>
      <w:lvlText w:val=""/>
      <w:lvlJc w:val="left"/>
      <w:pPr>
        <w:ind w:left="4420" w:hanging="360"/>
      </w:pPr>
      <w:rPr>
        <w:rFonts w:ascii="Wingdings" w:hAnsi="Wingdings" w:hint="default"/>
      </w:rPr>
    </w:lvl>
    <w:lvl w:ilvl="6" w:tplc="10090001" w:tentative="1">
      <w:start w:val="1"/>
      <w:numFmt w:val="bullet"/>
      <w:lvlText w:val=""/>
      <w:lvlJc w:val="left"/>
      <w:pPr>
        <w:ind w:left="5140" w:hanging="360"/>
      </w:pPr>
      <w:rPr>
        <w:rFonts w:ascii="Symbol" w:hAnsi="Symbol" w:hint="default"/>
      </w:rPr>
    </w:lvl>
    <w:lvl w:ilvl="7" w:tplc="10090003" w:tentative="1">
      <w:start w:val="1"/>
      <w:numFmt w:val="bullet"/>
      <w:lvlText w:val="o"/>
      <w:lvlJc w:val="left"/>
      <w:pPr>
        <w:ind w:left="5860" w:hanging="360"/>
      </w:pPr>
      <w:rPr>
        <w:rFonts w:ascii="Courier New" w:hAnsi="Courier New" w:cs="Courier New" w:hint="default"/>
      </w:rPr>
    </w:lvl>
    <w:lvl w:ilvl="8" w:tplc="10090005" w:tentative="1">
      <w:start w:val="1"/>
      <w:numFmt w:val="bullet"/>
      <w:lvlText w:val=""/>
      <w:lvlJc w:val="left"/>
      <w:pPr>
        <w:ind w:left="6580" w:hanging="360"/>
      </w:pPr>
      <w:rPr>
        <w:rFonts w:ascii="Wingdings" w:hAnsi="Wingdings" w:hint="default"/>
      </w:rPr>
    </w:lvl>
  </w:abstractNum>
  <w:abstractNum w:abstractNumId="20" w15:restartNumberingAfterBreak="0">
    <w:nsid w:val="6F987BE5"/>
    <w:multiLevelType w:val="hybridMultilevel"/>
    <w:tmpl w:val="91E225D6"/>
    <w:lvl w:ilvl="0" w:tplc="889AF6A6">
      <w:start w:val="1"/>
      <w:numFmt w:val="bullet"/>
      <w:lvlText w:val=""/>
      <w:lvlJc w:val="left"/>
      <w:pPr>
        <w:ind w:left="820" w:hanging="360"/>
      </w:pPr>
      <w:rPr>
        <w:rFonts w:ascii="Symbol" w:hAnsi="Symbol" w:hint="default"/>
        <w:sz w:val="16"/>
      </w:rPr>
    </w:lvl>
    <w:lvl w:ilvl="1" w:tplc="10090003" w:tentative="1">
      <w:start w:val="1"/>
      <w:numFmt w:val="bullet"/>
      <w:lvlText w:val="o"/>
      <w:lvlJc w:val="left"/>
      <w:pPr>
        <w:ind w:left="1540" w:hanging="360"/>
      </w:pPr>
      <w:rPr>
        <w:rFonts w:ascii="Courier New" w:hAnsi="Courier New" w:cs="Courier New" w:hint="default"/>
      </w:rPr>
    </w:lvl>
    <w:lvl w:ilvl="2" w:tplc="10090005" w:tentative="1">
      <w:start w:val="1"/>
      <w:numFmt w:val="bullet"/>
      <w:lvlText w:val=""/>
      <w:lvlJc w:val="left"/>
      <w:pPr>
        <w:ind w:left="2260" w:hanging="360"/>
      </w:pPr>
      <w:rPr>
        <w:rFonts w:ascii="Wingdings" w:hAnsi="Wingdings" w:hint="default"/>
      </w:rPr>
    </w:lvl>
    <w:lvl w:ilvl="3" w:tplc="10090001" w:tentative="1">
      <w:start w:val="1"/>
      <w:numFmt w:val="bullet"/>
      <w:lvlText w:val=""/>
      <w:lvlJc w:val="left"/>
      <w:pPr>
        <w:ind w:left="2980" w:hanging="360"/>
      </w:pPr>
      <w:rPr>
        <w:rFonts w:ascii="Symbol" w:hAnsi="Symbol" w:hint="default"/>
      </w:rPr>
    </w:lvl>
    <w:lvl w:ilvl="4" w:tplc="10090003" w:tentative="1">
      <w:start w:val="1"/>
      <w:numFmt w:val="bullet"/>
      <w:lvlText w:val="o"/>
      <w:lvlJc w:val="left"/>
      <w:pPr>
        <w:ind w:left="3700" w:hanging="360"/>
      </w:pPr>
      <w:rPr>
        <w:rFonts w:ascii="Courier New" w:hAnsi="Courier New" w:cs="Courier New" w:hint="default"/>
      </w:rPr>
    </w:lvl>
    <w:lvl w:ilvl="5" w:tplc="10090005" w:tentative="1">
      <w:start w:val="1"/>
      <w:numFmt w:val="bullet"/>
      <w:lvlText w:val=""/>
      <w:lvlJc w:val="left"/>
      <w:pPr>
        <w:ind w:left="4420" w:hanging="360"/>
      </w:pPr>
      <w:rPr>
        <w:rFonts w:ascii="Wingdings" w:hAnsi="Wingdings" w:hint="default"/>
      </w:rPr>
    </w:lvl>
    <w:lvl w:ilvl="6" w:tplc="10090001" w:tentative="1">
      <w:start w:val="1"/>
      <w:numFmt w:val="bullet"/>
      <w:lvlText w:val=""/>
      <w:lvlJc w:val="left"/>
      <w:pPr>
        <w:ind w:left="5140" w:hanging="360"/>
      </w:pPr>
      <w:rPr>
        <w:rFonts w:ascii="Symbol" w:hAnsi="Symbol" w:hint="default"/>
      </w:rPr>
    </w:lvl>
    <w:lvl w:ilvl="7" w:tplc="10090003" w:tentative="1">
      <w:start w:val="1"/>
      <w:numFmt w:val="bullet"/>
      <w:lvlText w:val="o"/>
      <w:lvlJc w:val="left"/>
      <w:pPr>
        <w:ind w:left="5860" w:hanging="360"/>
      </w:pPr>
      <w:rPr>
        <w:rFonts w:ascii="Courier New" w:hAnsi="Courier New" w:cs="Courier New" w:hint="default"/>
      </w:rPr>
    </w:lvl>
    <w:lvl w:ilvl="8" w:tplc="10090005" w:tentative="1">
      <w:start w:val="1"/>
      <w:numFmt w:val="bullet"/>
      <w:lvlText w:val=""/>
      <w:lvlJc w:val="left"/>
      <w:pPr>
        <w:ind w:left="6580" w:hanging="360"/>
      </w:pPr>
      <w:rPr>
        <w:rFonts w:ascii="Wingdings" w:hAnsi="Wingdings" w:hint="default"/>
      </w:rPr>
    </w:lvl>
  </w:abstractNum>
  <w:abstractNum w:abstractNumId="21" w15:restartNumberingAfterBreak="0">
    <w:nsid w:val="7E183D41"/>
    <w:multiLevelType w:val="hybridMultilevel"/>
    <w:tmpl w:val="BF92C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0351093">
    <w:abstractNumId w:val="10"/>
  </w:num>
  <w:num w:numId="2" w16cid:durableId="2110198085">
    <w:abstractNumId w:val="20"/>
  </w:num>
  <w:num w:numId="3" w16cid:durableId="1263222809">
    <w:abstractNumId w:val="3"/>
  </w:num>
  <w:num w:numId="4" w16cid:durableId="491415262">
    <w:abstractNumId w:val="5"/>
  </w:num>
  <w:num w:numId="5" w16cid:durableId="1195340083">
    <w:abstractNumId w:val="6"/>
  </w:num>
  <w:num w:numId="6" w16cid:durableId="1322388350">
    <w:abstractNumId w:val="16"/>
  </w:num>
  <w:num w:numId="7" w16cid:durableId="1752310541">
    <w:abstractNumId w:val="7"/>
  </w:num>
  <w:num w:numId="8" w16cid:durableId="1181776399">
    <w:abstractNumId w:val="15"/>
  </w:num>
  <w:num w:numId="9" w16cid:durableId="2101369149">
    <w:abstractNumId w:val="1"/>
  </w:num>
  <w:num w:numId="10" w16cid:durableId="2100060970">
    <w:abstractNumId w:val="11"/>
  </w:num>
  <w:num w:numId="11" w16cid:durableId="1012344255">
    <w:abstractNumId w:val="21"/>
  </w:num>
  <w:num w:numId="12" w16cid:durableId="1161894722">
    <w:abstractNumId w:val="12"/>
  </w:num>
  <w:num w:numId="13" w16cid:durableId="136917622">
    <w:abstractNumId w:val="13"/>
  </w:num>
  <w:num w:numId="14" w16cid:durableId="2142577136">
    <w:abstractNumId w:val="4"/>
  </w:num>
  <w:num w:numId="15" w16cid:durableId="275908060">
    <w:abstractNumId w:val="19"/>
  </w:num>
  <w:num w:numId="16" w16cid:durableId="901326957">
    <w:abstractNumId w:val="2"/>
  </w:num>
  <w:num w:numId="17" w16cid:durableId="924807541">
    <w:abstractNumId w:val="17"/>
  </w:num>
  <w:num w:numId="18" w16cid:durableId="1896576916">
    <w:abstractNumId w:val="0"/>
  </w:num>
  <w:num w:numId="19" w16cid:durableId="2087527227">
    <w:abstractNumId w:val="9"/>
  </w:num>
  <w:num w:numId="20" w16cid:durableId="34085553">
    <w:abstractNumId w:val="8"/>
  </w:num>
  <w:num w:numId="21" w16cid:durableId="1833180317">
    <w:abstractNumId w:val="18"/>
  </w:num>
  <w:num w:numId="22" w16cid:durableId="14918649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DC0"/>
    <w:rsid w:val="00004FF2"/>
    <w:rsid w:val="00014610"/>
    <w:rsid w:val="00035E76"/>
    <w:rsid w:val="00041C78"/>
    <w:rsid w:val="00050CB1"/>
    <w:rsid w:val="00070AE0"/>
    <w:rsid w:val="000711F4"/>
    <w:rsid w:val="00087CA7"/>
    <w:rsid w:val="000908D0"/>
    <w:rsid w:val="000B1647"/>
    <w:rsid w:val="000C172C"/>
    <w:rsid w:val="000D04A1"/>
    <w:rsid w:val="000E2454"/>
    <w:rsid w:val="001205F4"/>
    <w:rsid w:val="001245D2"/>
    <w:rsid w:val="00133C2F"/>
    <w:rsid w:val="0014003E"/>
    <w:rsid w:val="00144980"/>
    <w:rsid w:val="001637F1"/>
    <w:rsid w:val="00166B52"/>
    <w:rsid w:val="00167B84"/>
    <w:rsid w:val="00191500"/>
    <w:rsid w:val="0019319F"/>
    <w:rsid w:val="00197E53"/>
    <w:rsid w:val="001A6CEB"/>
    <w:rsid w:val="001C5824"/>
    <w:rsid w:val="001D3882"/>
    <w:rsid w:val="001E2B23"/>
    <w:rsid w:val="001E525A"/>
    <w:rsid w:val="001E7FA7"/>
    <w:rsid w:val="00202FFE"/>
    <w:rsid w:val="002046A0"/>
    <w:rsid w:val="00247960"/>
    <w:rsid w:val="00257B0B"/>
    <w:rsid w:val="00267AE9"/>
    <w:rsid w:val="00276EFE"/>
    <w:rsid w:val="002864CB"/>
    <w:rsid w:val="002958FD"/>
    <w:rsid w:val="002973E7"/>
    <w:rsid w:val="002B7CCF"/>
    <w:rsid w:val="002E2BBF"/>
    <w:rsid w:val="002E7F4C"/>
    <w:rsid w:val="002F3D89"/>
    <w:rsid w:val="00321AF1"/>
    <w:rsid w:val="00325473"/>
    <w:rsid w:val="00356A83"/>
    <w:rsid w:val="00363819"/>
    <w:rsid w:val="003728F8"/>
    <w:rsid w:val="00380879"/>
    <w:rsid w:val="00384423"/>
    <w:rsid w:val="003845E9"/>
    <w:rsid w:val="003A09CE"/>
    <w:rsid w:val="003A3107"/>
    <w:rsid w:val="003C0BB3"/>
    <w:rsid w:val="003C1E76"/>
    <w:rsid w:val="003C4F06"/>
    <w:rsid w:val="003D3E76"/>
    <w:rsid w:val="003E2C98"/>
    <w:rsid w:val="00405C81"/>
    <w:rsid w:val="004207DC"/>
    <w:rsid w:val="004270F8"/>
    <w:rsid w:val="004312DD"/>
    <w:rsid w:val="00442B9E"/>
    <w:rsid w:val="00450BF2"/>
    <w:rsid w:val="00485A9B"/>
    <w:rsid w:val="004902AC"/>
    <w:rsid w:val="004A1BB6"/>
    <w:rsid w:val="004A2610"/>
    <w:rsid w:val="004A6608"/>
    <w:rsid w:val="004B25B7"/>
    <w:rsid w:val="004B71B8"/>
    <w:rsid w:val="004C44D7"/>
    <w:rsid w:val="004E0322"/>
    <w:rsid w:val="004E6851"/>
    <w:rsid w:val="005128D2"/>
    <w:rsid w:val="00513F29"/>
    <w:rsid w:val="005234EB"/>
    <w:rsid w:val="005458F4"/>
    <w:rsid w:val="00547206"/>
    <w:rsid w:val="005722DE"/>
    <w:rsid w:val="005729E3"/>
    <w:rsid w:val="005762D1"/>
    <w:rsid w:val="00590F12"/>
    <w:rsid w:val="005F376A"/>
    <w:rsid w:val="00601CC9"/>
    <w:rsid w:val="006277E0"/>
    <w:rsid w:val="00632567"/>
    <w:rsid w:val="006325E8"/>
    <w:rsid w:val="00664F75"/>
    <w:rsid w:val="00665E7F"/>
    <w:rsid w:val="006666A2"/>
    <w:rsid w:val="006C1394"/>
    <w:rsid w:val="006D4DED"/>
    <w:rsid w:val="006E0F7C"/>
    <w:rsid w:val="006E4AC8"/>
    <w:rsid w:val="0070093E"/>
    <w:rsid w:val="00702E32"/>
    <w:rsid w:val="00703149"/>
    <w:rsid w:val="007040CF"/>
    <w:rsid w:val="00727DC8"/>
    <w:rsid w:val="00733FC3"/>
    <w:rsid w:val="0073637C"/>
    <w:rsid w:val="00741B5C"/>
    <w:rsid w:val="007465BE"/>
    <w:rsid w:val="00751567"/>
    <w:rsid w:val="0077256E"/>
    <w:rsid w:val="007809AE"/>
    <w:rsid w:val="007831D9"/>
    <w:rsid w:val="00795266"/>
    <w:rsid w:val="007A671F"/>
    <w:rsid w:val="007B4CD2"/>
    <w:rsid w:val="007C7136"/>
    <w:rsid w:val="007D585C"/>
    <w:rsid w:val="007D5F0A"/>
    <w:rsid w:val="007E5461"/>
    <w:rsid w:val="007E5DC0"/>
    <w:rsid w:val="007E6C90"/>
    <w:rsid w:val="007F0F87"/>
    <w:rsid w:val="007F26DD"/>
    <w:rsid w:val="00803140"/>
    <w:rsid w:val="00805AD4"/>
    <w:rsid w:val="00810109"/>
    <w:rsid w:val="00810DE8"/>
    <w:rsid w:val="00857EDD"/>
    <w:rsid w:val="00860912"/>
    <w:rsid w:val="008632AC"/>
    <w:rsid w:val="00881AB4"/>
    <w:rsid w:val="00883724"/>
    <w:rsid w:val="008D2D4C"/>
    <w:rsid w:val="008E4215"/>
    <w:rsid w:val="008F3807"/>
    <w:rsid w:val="0090316A"/>
    <w:rsid w:val="00924548"/>
    <w:rsid w:val="009306D4"/>
    <w:rsid w:val="009307A4"/>
    <w:rsid w:val="0093690F"/>
    <w:rsid w:val="009432A4"/>
    <w:rsid w:val="00955609"/>
    <w:rsid w:val="00961776"/>
    <w:rsid w:val="00961F3C"/>
    <w:rsid w:val="00967A1D"/>
    <w:rsid w:val="009739AD"/>
    <w:rsid w:val="009C1A53"/>
    <w:rsid w:val="009C2835"/>
    <w:rsid w:val="009D2607"/>
    <w:rsid w:val="009E35F3"/>
    <w:rsid w:val="009E7CF7"/>
    <w:rsid w:val="009F2EA2"/>
    <w:rsid w:val="009F6239"/>
    <w:rsid w:val="00A008B4"/>
    <w:rsid w:val="00A4692F"/>
    <w:rsid w:val="00A51C4B"/>
    <w:rsid w:val="00A5270F"/>
    <w:rsid w:val="00A56223"/>
    <w:rsid w:val="00A7092A"/>
    <w:rsid w:val="00A70FEF"/>
    <w:rsid w:val="00A74C0F"/>
    <w:rsid w:val="00A75772"/>
    <w:rsid w:val="00A90D46"/>
    <w:rsid w:val="00A9161E"/>
    <w:rsid w:val="00AA3536"/>
    <w:rsid w:val="00AA6202"/>
    <w:rsid w:val="00AD1A92"/>
    <w:rsid w:val="00AD2498"/>
    <w:rsid w:val="00AD4A6D"/>
    <w:rsid w:val="00AD775D"/>
    <w:rsid w:val="00B02FDE"/>
    <w:rsid w:val="00B042A4"/>
    <w:rsid w:val="00B27BE3"/>
    <w:rsid w:val="00B331E4"/>
    <w:rsid w:val="00B512E8"/>
    <w:rsid w:val="00B53AB9"/>
    <w:rsid w:val="00B84FC4"/>
    <w:rsid w:val="00B90F22"/>
    <w:rsid w:val="00BA7495"/>
    <w:rsid w:val="00BB1E99"/>
    <w:rsid w:val="00BB5B89"/>
    <w:rsid w:val="00BC5DBC"/>
    <w:rsid w:val="00BD54CA"/>
    <w:rsid w:val="00BE1E9C"/>
    <w:rsid w:val="00BF5647"/>
    <w:rsid w:val="00BF5651"/>
    <w:rsid w:val="00C206E7"/>
    <w:rsid w:val="00C2273A"/>
    <w:rsid w:val="00C261A7"/>
    <w:rsid w:val="00C3214B"/>
    <w:rsid w:val="00C3336D"/>
    <w:rsid w:val="00C4521A"/>
    <w:rsid w:val="00C54A03"/>
    <w:rsid w:val="00C562BF"/>
    <w:rsid w:val="00C74BD5"/>
    <w:rsid w:val="00C76FC0"/>
    <w:rsid w:val="00C849F6"/>
    <w:rsid w:val="00CB3734"/>
    <w:rsid w:val="00CC4A39"/>
    <w:rsid w:val="00CD2DA9"/>
    <w:rsid w:val="00CE5CFE"/>
    <w:rsid w:val="00CF6C12"/>
    <w:rsid w:val="00CF6EA5"/>
    <w:rsid w:val="00D07F95"/>
    <w:rsid w:val="00D103E4"/>
    <w:rsid w:val="00D11ECE"/>
    <w:rsid w:val="00D14080"/>
    <w:rsid w:val="00D17AE9"/>
    <w:rsid w:val="00D21336"/>
    <w:rsid w:val="00D237A7"/>
    <w:rsid w:val="00D24EBA"/>
    <w:rsid w:val="00D279A0"/>
    <w:rsid w:val="00D34F2B"/>
    <w:rsid w:val="00D40EE3"/>
    <w:rsid w:val="00D451E7"/>
    <w:rsid w:val="00D479A6"/>
    <w:rsid w:val="00D503F9"/>
    <w:rsid w:val="00D50AFC"/>
    <w:rsid w:val="00D77F7D"/>
    <w:rsid w:val="00D91B68"/>
    <w:rsid w:val="00D92BD3"/>
    <w:rsid w:val="00DB7358"/>
    <w:rsid w:val="00DC3B0B"/>
    <w:rsid w:val="00DF5CC2"/>
    <w:rsid w:val="00E022FF"/>
    <w:rsid w:val="00E226BA"/>
    <w:rsid w:val="00E2347C"/>
    <w:rsid w:val="00E27116"/>
    <w:rsid w:val="00E37631"/>
    <w:rsid w:val="00E418F2"/>
    <w:rsid w:val="00E650C9"/>
    <w:rsid w:val="00E87157"/>
    <w:rsid w:val="00E90259"/>
    <w:rsid w:val="00EB0D65"/>
    <w:rsid w:val="00EB6E5B"/>
    <w:rsid w:val="00ED27AC"/>
    <w:rsid w:val="00EE35FB"/>
    <w:rsid w:val="00F25938"/>
    <w:rsid w:val="00F31594"/>
    <w:rsid w:val="00F35FA8"/>
    <w:rsid w:val="00F46594"/>
    <w:rsid w:val="00F52D72"/>
    <w:rsid w:val="00F57E2B"/>
    <w:rsid w:val="00F620C4"/>
    <w:rsid w:val="00F74908"/>
    <w:rsid w:val="00F81AD0"/>
    <w:rsid w:val="00FA1A1E"/>
    <w:rsid w:val="00FD0E82"/>
    <w:rsid w:val="00FE02B7"/>
    <w:rsid w:val="00FF5F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7CBEB"/>
  <w15:docId w15:val="{FF5458F3-DBA0-445D-903C-523F9C4D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FC4"/>
    <w:pPr>
      <w:widowControl/>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5270F"/>
    <w:rPr>
      <w:color w:val="0000FF"/>
      <w:u w:val="single"/>
    </w:rPr>
  </w:style>
  <w:style w:type="paragraph" w:styleId="Header">
    <w:name w:val="header"/>
    <w:basedOn w:val="Normal"/>
    <w:link w:val="HeaderChar"/>
    <w:uiPriority w:val="99"/>
    <w:unhideWhenUsed/>
    <w:rsid w:val="00A70FEF"/>
    <w:pPr>
      <w:tabs>
        <w:tab w:val="center" w:pos="4680"/>
        <w:tab w:val="right" w:pos="9360"/>
      </w:tabs>
    </w:pPr>
  </w:style>
  <w:style w:type="character" w:customStyle="1" w:styleId="HeaderChar">
    <w:name w:val="Header Char"/>
    <w:basedOn w:val="DefaultParagraphFont"/>
    <w:link w:val="Header"/>
    <w:uiPriority w:val="99"/>
    <w:rsid w:val="00A70FEF"/>
  </w:style>
  <w:style w:type="paragraph" w:styleId="Footer">
    <w:name w:val="footer"/>
    <w:basedOn w:val="Normal"/>
    <w:link w:val="FooterChar"/>
    <w:uiPriority w:val="99"/>
    <w:unhideWhenUsed/>
    <w:rsid w:val="00A70FEF"/>
    <w:pPr>
      <w:tabs>
        <w:tab w:val="center" w:pos="4680"/>
        <w:tab w:val="right" w:pos="9360"/>
      </w:tabs>
    </w:pPr>
  </w:style>
  <w:style w:type="character" w:customStyle="1" w:styleId="FooterChar">
    <w:name w:val="Footer Char"/>
    <w:basedOn w:val="DefaultParagraphFont"/>
    <w:link w:val="Footer"/>
    <w:uiPriority w:val="99"/>
    <w:rsid w:val="00A70FEF"/>
  </w:style>
  <w:style w:type="character" w:styleId="UnresolvedMention">
    <w:name w:val="Unresolved Mention"/>
    <w:basedOn w:val="DefaultParagraphFont"/>
    <w:uiPriority w:val="99"/>
    <w:semiHidden/>
    <w:unhideWhenUsed/>
    <w:rsid w:val="00CB3734"/>
    <w:rPr>
      <w:color w:val="605E5C"/>
      <w:shd w:val="clear" w:color="auto" w:fill="E1DFDD"/>
    </w:rPr>
  </w:style>
  <w:style w:type="table" w:styleId="TableGrid">
    <w:name w:val="Table Grid"/>
    <w:basedOn w:val="TableNormal"/>
    <w:uiPriority w:val="39"/>
    <w:rsid w:val="00C84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CF6C12"/>
    <w:rPr>
      <w:rFonts w:ascii="Calibri" w:eastAsia="Calibri" w:hAnsi="Calibri"/>
      <w:sz w:val="24"/>
      <w:szCs w:val="24"/>
    </w:rPr>
  </w:style>
  <w:style w:type="character" w:styleId="CommentReference">
    <w:name w:val="annotation reference"/>
    <w:basedOn w:val="DefaultParagraphFont"/>
    <w:uiPriority w:val="99"/>
    <w:semiHidden/>
    <w:unhideWhenUsed/>
    <w:rsid w:val="00BF5651"/>
    <w:rPr>
      <w:sz w:val="16"/>
      <w:szCs w:val="16"/>
    </w:rPr>
  </w:style>
  <w:style w:type="paragraph" w:styleId="CommentText">
    <w:name w:val="annotation text"/>
    <w:basedOn w:val="Normal"/>
    <w:link w:val="CommentTextChar"/>
    <w:uiPriority w:val="99"/>
    <w:semiHidden/>
    <w:unhideWhenUsed/>
    <w:rsid w:val="00BF5651"/>
    <w:rPr>
      <w:sz w:val="20"/>
      <w:szCs w:val="20"/>
    </w:rPr>
  </w:style>
  <w:style w:type="character" w:customStyle="1" w:styleId="CommentTextChar">
    <w:name w:val="Comment Text Char"/>
    <w:basedOn w:val="DefaultParagraphFont"/>
    <w:link w:val="CommentText"/>
    <w:uiPriority w:val="99"/>
    <w:semiHidden/>
    <w:rsid w:val="00BF5651"/>
    <w:rPr>
      <w:sz w:val="20"/>
      <w:szCs w:val="20"/>
    </w:rPr>
  </w:style>
  <w:style w:type="paragraph" w:styleId="CommentSubject">
    <w:name w:val="annotation subject"/>
    <w:basedOn w:val="CommentText"/>
    <w:next w:val="CommentText"/>
    <w:link w:val="CommentSubjectChar"/>
    <w:uiPriority w:val="99"/>
    <w:semiHidden/>
    <w:unhideWhenUsed/>
    <w:rsid w:val="00BF5651"/>
    <w:rPr>
      <w:b/>
      <w:bCs/>
    </w:rPr>
  </w:style>
  <w:style w:type="character" w:customStyle="1" w:styleId="CommentSubjectChar">
    <w:name w:val="Comment Subject Char"/>
    <w:basedOn w:val="CommentTextChar"/>
    <w:link w:val="CommentSubject"/>
    <w:uiPriority w:val="99"/>
    <w:semiHidden/>
    <w:rsid w:val="00BF5651"/>
    <w:rPr>
      <w:b/>
      <w:bCs/>
      <w:sz w:val="20"/>
      <w:szCs w:val="20"/>
    </w:rPr>
  </w:style>
  <w:style w:type="character" w:styleId="FollowedHyperlink">
    <w:name w:val="FollowedHyperlink"/>
    <w:basedOn w:val="DefaultParagraphFont"/>
    <w:uiPriority w:val="99"/>
    <w:semiHidden/>
    <w:unhideWhenUsed/>
    <w:rsid w:val="00733F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94466">
      <w:bodyDiv w:val="1"/>
      <w:marLeft w:val="0"/>
      <w:marRight w:val="0"/>
      <w:marTop w:val="0"/>
      <w:marBottom w:val="0"/>
      <w:divBdr>
        <w:top w:val="none" w:sz="0" w:space="0" w:color="auto"/>
        <w:left w:val="none" w:sz="0" w:space="0" w:color="auto"/>
        <w:bottom w:val="none" w:sz="0" w:space="0" w:color="auto"/>
        <w:right w:val="none" w:sz="0" w:space="0" w:color="auto"/>
      </w:divBdr>
    </w:div>
    <w:div w:id="88543706">
      <w:bodyDiv w:val="1"/>
      <w:marLeft w:val="0"/>
      <w:marRight w:val="0"/>
      <w:marTop w:val="0"/>
      <w:marBottom w:val="0"/>
      <w:divBdr>
        <w:top w:val="none" w:sz="0" w:space="0" w:color="auto"/>
        <w:left w:val="none" w:sz="0" w:space="0" w:color="auto"/>
        <w:bottom w:val="none" w:sz="0" w:space="0" w:color="auto"/>
        <w:right w:val="none" w:sz="0" w:space="0" w:color="auto"/>
      </w:divBdr>
    </w:div>
    <w:div w:id="127359884">
      <w:bodyDiv w:val="1"/>
      <w:marLeft w:val="0"/>
      <w:marRight w:val="0"/>
      <w:marTop w:val="0"/>
      <w:marBottom w:val="0"/>
      <w:divBdr>
        <w:top w:val="none" w:sz="0" w:space="0" w:color="auto"/>
        <w:left w:val="none" w:sz="0" w:space="0" w:color="auto"/>
        <w:bottom w:val="none" w:sz="0" w:space="0" w:color="auto"/>
        <w:right w:val="none" w:sz="0" w:space="0" w:color="auto"/>
      </w:divBdr>
      <w:divsChild>
        <w:div w:id="2074422792">
          <w:marLeft w:val="480"/>
          <w:marRight w:val="0"/>
          <w:marTop w:val="0"/>
          <w:marBottom w:val="0"/>
          <w:divBdr>
            <w:top w:val="none" w:sz="0" w:space="0" w:color="auto"/>
            <w:left w:val="none" w:sz="0" w:space="0" w:color="auto"/>
            <w:bottom w:val="none" w:sz="0" w:space="0" w:color="auto"/>
            <w:right w:val="none" w:sz="0" w:space="0" w:color="auto"/>
          </w:divBdr>
          <w:divsChild>
            <w:div w:id="67495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6442">
      <w:bodyDiv w:val="1"/>
      <w:marLeft w:val="0"/>
      <w:marRight w:val="0"/>
      <w:marTop w:val="0"/>
      <w:marBottom w:val="0"/>
      <w:divBdr>
        <w:top w:val="none" w:sz="0" w:space="0" w:color="auto"/>
        <w:left w:val="none" w:sz="0" w:space="0" w:color="auto"/>
        <w:bottom w:val="none" w:sz="0" w:space="0" w:color="auto"/>
        <w:right w:val="none" w:sz="0" w:space="0" w:color="auto"/>
      </w:divBdr>
    </w:div>
    <w:div w:id="410583136">
      <w:bodyDiv w:val="1"/>
      <w:marLeft w:val="0"/>
      <w:marRight w:val="0"/>
      <w:marTop w:val="0"/>
      <w:marBottom w:val="0"/>
      <w:divBdr>
        <w:top w:val="none" w:sz="0" w:space="0" w:color="auto"/>
        <w:left w:val="none" w:sz="0" w:space="0" w:color="auto"/>
        <w:bottom w:val="none" w:sz="0" w:space="0" w:color="auto"/>
        <w:right w:val="none" w:sz="0" w:space="0" w:color="auto"/>
      </w:divBdr>
      <w:divsChild>
        <w:div w:id="104275754">
          <w:marLeft w:val="480"/>
          <w:marRight w:val="0"/>
          <w:marTop w:val="0"/>
          <w:marBottom w:val="0"/>
          <w:divBdr>
            <w:top w:val="none" w:sz="0" w:space="0" w:color="auto"/>
            <w:left w:val="none" w:sz="0" w:space="0" w:color="auto"/>
            <w:bottom w:val="none" w:sz="0" w:space="0" w:color="auto"/>
            <w:right w:val="none" w:sz="0" w:space="0" w:color="auto"/>
          </w:divBdr>
          <w:divsChild>
            <w:div w:id="702368785">
              <w:marLeft w:val="0"/>
              <w:marRight w:val="0"/>
              <w:marTop w:val="0"/>
              <w:marBottom w:val="0"/>
              <w:divBdr>
                <w:top w:val="none" w:sz="0" w:space="0" w:color="auto"/>
                <w:left w:val="none" w:sz="0" w:space="0" w:color="auto"/>
                <w:bottom w:val="none" w:sz="0" w:space="0" w:color="auto"/>
                <w:right w:val="none" w:sz="0" w:space="0" w:color="auto"/>
              </w:divBdr>
            </w:div>
            <w:div w:id="1330213399">
              <w:marLeft w:val="0"/>
              <w:marRight w:val="0"/>
              <w:marTop w:val="0"/>
              <w:marBottom w:val="0"/>
              <w:divBdr>
                <w:top w:val="none" w:sz="0" w:space="0" w:color="auto"/>
                <w:left w:val="none" w:sz="0" w:space="0" w:color="auto"/>
                <w:bottom w:val="none" w:sz="0" w:space="0" w:color="auto"/>
                <w:right w:val="none" w:sz="0" w:space="0" w:color="auto"/>
              </w:divBdr>
            </w:div>
            <w:div w:id="31150806">
              <w:marLeft w:val="0"/>
              <w:marRight w:val="0"/>
              <w:marTop w:val="0"/>
              <w:marBottom w:val="0"/>
              <w:divBdr>
                <w:top w:val="none" w:sz="0" w:space="0" w:color="auto"/>
                <w:left w:val="none" w:sz="0" w:space="0" w:color="auto"/>
                <w:bottom w:val="none" w:sz="0" w:space="0" w:color="auto"/>
                <w:right w:val="none" w:sz="0" w:space="0" w:color="auto"/>
              </w:divBdr>
            </w:div>
            <w:div w:id="2015648590">
              <w:marLeft w:val="0"/>
              <w:marRight w:val="0"/>
              <w:marTop w:val="0"/>
              <w:marBottom w:val="0"/>
              <w:divBdr>
                <w:top w:val="none" w:sz="0" w:space="0" w:color="auto"/>
                <w:left w:val="none" w:sz="0" w:space="0" w:color="auto"/>
                <w:bottom w:val="none" w:sz="0" w:space="0" w:color="auto"/>
                <w:right w:val="none" w:sz="0" w:space="0" w:color="auto"/>
              </w:divBdr>
            </w:div>
            <w:div w:id="1411541589">
              <w:marLeft w:val="0"/>
              <w:marRight w:val="0"/>
              <w:marTop w:val="0"/>
              <w:marBottom w:val="0"/>
              <w:divBdr>
                <w:top w:val="none" w:sz="0" w:space="0" w:color="auto"/>
                <w:left w:val="none" w:sz="0" w:space="0" w:color="auto"/>
                <w:bottom w:val="none" w:sz="0" w:space="0" w:color="auto"/>
                <w:right w:val="none" w:sz="0" w:space="0" w:color="auto"/>
              </w:divBdr>
            </w:div>
            <w:div w:id="1598826201">
              <w:marLeft w:val="0"/>
              <w:marRight w:val="0"/>
              <w:marTop w:val="0"/>
              <w:marBottom w:val="0"/>
              <w:divBdr>
                <w:top w:val="none" w:sz="0" w:space="0" w:color="auto"/>
                <w:left w:val="none" w:sz="0" w:space="0" w:color="auto"/>
                <w:bottom w:val="none" w:sz="0" w:space="0" w:color="auto"/>
                <w:right w:val="none" w:sz="0" w:space="0" w:color="auto"/>
              </w:divBdr>
            </w:div>
            <w:div w:id="1632519406">
              <w:marLeft w:val="0"/>
              <w:marRight w:val="0"/>
              <w:marTop w:val="0"/>
              <w:marBottom w:val="0"/>
              <w:divBdr>
                <w:top w:val="none" w:sz="0" w:space="0" w:color="auto"/>
                <w:left w:val="none" w:sz="0" w:space="0" w:color="auto"/>
                <w:bottom w:val="none" w:sz="0" w:space="0" w:color="auto"/>
                <w:right w:val="none" w:sz="0" w:space="0" w:color="auto"/>
              </w:divBdr>
            </w:div>
            <w:div w:id="1777216809">
              <w:marLeft w:val="0"/>
              <w:marRight w:val="0"/>
              <w:marTop w:val="0"/>
              <w:marBottom w:val="0"/>
              <w:divBdr>
                <w:top w:val="none" w:sz="0" w:space="0" w:color="auto"/>
                <w:left w:val="none" w:sz="0" w:space="0" w:color="auto"/>
                <w:bottom w:val="none" w:sz="0" w:space="0" w:color="auto"/>
                <w:right w:val="none" w:sz="0" w:space="0" w:color="auto"/>
              </w:divBdr>
            </w:div>
            <w:div w:id="6443219">
              <w:marLeft w:val="0"/>
              <w:marRight w:val="0"/>
              <w:marTop w:val="0"/>
              <w:marBottom w:val="0"/>
              <w:divBdr>
                <w:top w:val="none" w:sz="0" w:space="0" w:color="auto"/>
                <w:left w:val="none" w:sz="0" w:space="0" w:color="auto"/>
                <w:bottom w:val="none" w:sz="0" w:space="0" w:color="auto"/>
                <w:right w:val="none" w:sz="0" w:space="0" w:color="auto"/>
              </w:divBdr>
            </w:div>
            <w:div w:id="1168131771">
              <w:marLeft w:val="0"/>
              <w:marRight w:val="0"/>
              <w:marTop w:val="0"/>
              <w:marBottom w:val="0"/>
              <w:divBdr>
                <w:top w:val="none" w:sz="0" w:space="0" w:color="auto"/>
                <w:left w:val="none" w:sz="0" w:space="0" w:color="auto"/>
                <w:bottom w:val="none" w:sz="0" w:space="0" w:color="auto"/>
                <w:right w:val="none" w:sz="0" w:space="0" w:color="auto"/>
              </w:divBdr>
            </w:div>
            <w:div w:id="504630854">
              <w:marLeft w:val="0"/>
              <w:marRight w:val="0"/>
              <w:marTop w:val="0"/>
              <w:marBottom w:val="0"/>
              <w:divBdr>
                <w:top w:val="none" w:sz="0" w:space="0" w:color="auto"/>
                <w:left w:val="none" w:sz="0" w:space="0" w:color="auto"/>
                <w:bottom w:val="none" w:sz="0" w:space="0" w:color="auto"/>
                <w:right w:val="none" w:sz="0" w:space="0" w:color="auto"/>
              </w:divBdr>
            </w:div>
            <w:div w:id="6118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5479">
      <w:bodyDiv w:val="1"/>
      <w:marLeft w:val="0"/>
      <w:marRight w:val="0"/>
      <w:marTop w:val="0"/>
      <w:marBottom w:val="0"/>
      <w:divBdr>
        <w:top w:val="none" w:sz="0" w:space="0" w:color="auto"/>
        <w:left w:val="none" w:sz="0" w:space="0" w:color="auto"/>
        <w:bottom w:val="none" w:sz="0" w:space="0" w:color="auto"/>
        <w:right w:val="none" w:sz="0" w:space="0" w:color="auto"/>
      </w:divBdr>
      <w:divsChild>
        <w:div w:id="341972644">
          <w:marLeft w:val="480"/>
          <w:marRight w:val="0"/>
          <w:marTop w:val="0"/>
          <w:marBottom w:val="0"/>
          <w:divBdr>
            <w:top w:val="none" w:sz="0" w:space="0" w:color="auto"/>
            <w:left w:val="none" w:sz="0" w:space="0" w:color="auto"/>
            <w:bottom w:val="none" w:sz="0" w:space="0" w:color="auto"/>
            <w:right w:val="none" w:sz="0" w:space="0" w:color="auto"/>
          </w:divBdr>
          <w:divsChild>
            <w:div w:id="5574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6533">
      <w:bodyDiv w:val="1"/>
      <w:marLeft w:val="0"/>
      <w:marRight w:val="0"/>
      <w:marTop w:val="0"/>
      <w:marBottom w:val="0"/>
      <w:divBdr>
        <w:top w:val="none" w:sz="0" w:space="0" w:color="auto"/>
        <w:left w:val="none" w:sz="0" w:space="0" w:color="auto"/>
        <w:bottom w:val="none" w:sz="0" w:space="0" w:color="auto"/>
        <w:right w:val="none" w:sz="0" w:space="0" w:color="auto"/>
      </w:divBdr>
      <w:divsChild>
        <w:div w:id="889809712">
          <w:marLeft w:val="480"/>
          <w:marRight w:val="0"/>
          <w:marTop w:val="0"/>
          <w:marBottom w:val="0"/>
          <w:divBdr>
            <w:top w:val="none" w:sz="0" w:space="0" w:color="auto"/>
            <w:left w:val="none" w:sz="0" w:space="0" w:color="auto"/>
            <w:bottom w:val="none" w:sz="0" w:space="0" w:color="auto"/>
            <w:right w:val="none" w:sz="0" w:space="0" w:color="auto"/>
          </w:divBdr>
          <w:divsChild>
            <w:div w:id="510531064">
              <w:marLeft w:val="0"/>
              <w:marRight w:val="0"/>
              <w:marTop w:val="0"/>
              <w:marBottom w:val="0"/>
              <w:divBdr>
                <w:top w:val="none" w:sz="0" w:space="0" w:color="auto"/>
                <w:left w:val="none" w:sz="0" w:space="0" w:color="auto"/>
                <w:bottom w:val="none" w:sz="0" w:space="0" w:color="auto"/>
                <w:right w:val="none" w:sz="0" w:space="0" w:color="auto"/>
              </w:divBdr>
            </w:div>
            <w:div w:id="1617561651">
              <w:marLeft w:val="0"/>
              <w:marRight w:val="0"/>
              <w:marTop w:val="0"/>
              <w:marBottom w:val="0"/>
              <w:divBdr>
                <w:top w:val="none" w:sz="0" w:space="0" w:color="auto"/>
                <w:left w:val="none" w:sz="0" w:space="0" w:color="auto"/>
                <w:bottom w:val="none" w:sz="0" w:space="0" w:color="auto"/>
                <w:right w:val="none" w:sz="0" w:space="0" w:color="auto"/>
              </w:divBdr>
            </w:div>
            <w:div w:id="329067628">
              <w:marLeft w:val="0"/>
              <w:marRight w:val="0"/>
              <w:marTop w:val="0"/>
              <w:marBottom w:val="0"/>
              <w:divBdr>
                <w:top w:val="none" w:sz="0" w:space="0" w:color="auto"/>
                <w:left w:val="none" w:sz="0" w:space="0" w:color="auto"/>
                <w:bottom w:val="none" w:sz="0" w:space="0" w:color="auto"/>
                <w:right w:val="none" w:sz="0" w:space="0" w:color="auto"/>
              </w:divBdr>
            </w:div>
            <w:div w:id="1233930848">
              <w:marLeft w:val="0"/>
              <w:marRight w:val="0"/>
              <w:marTop w:val="0"/>
              <w:marBottom w:val="0"/>
              <w:divBdr>
                <w:top w:val="none" w:sz="0" w:space="0" w:color="auto"/>
                <w:left w:val="none" w:sz="0" w:space="0" w:color="auto"/>
                <w:bottom w:val="none" w:sz="0" w:space="0" w:color="auto"/>
                <w:right w:val="none" w:sz="0" w:space="0" w:color="auto"/>
              </w:divBdr>
            </w:div>
            <w:div w:id="1944797317">
              <w:marLeft w:val="0"/>
              <w:marRight w:val="0"/>
              <w:marTop w:val="0"/>
              <w:marBottom w:val="0"/>
              <w:divBdr>
                <w:top w:val="none" w:sz="0" w:space="0" w:color="auto"/>
                <w:left w:val="none" w:sz="0" w:space="0" w:color="auto"/>
                <w:bottom w:val="none" w:sz="0" w:space="0" w:color="auto"/>
                <w:right w:val="none" w:sz="0" w:space="0" w:color="auto"/>
              </w:divBdr>
            </w:div>
            <w:div w:id="1365866877">
              <w:marLeft w:val="0"/>
              <w:marRight w:val="0"/>
              <w:marTop w:val="0"/>
              <w:marBottom w:val="0"/>
              <w:divBdr>
                <w:top w:val="none" w:sz="0" w:space="0" w:color="auto"/>
                <w:left w:val="none" w:sz="0" w:space="0" w:color="auto"/>
                <w:bottom w:val="none" w:sz="0" w:space="0" w:color="auto"/>
                <w:right w:val="none" w:sz="0" w:space="0" w:color="auto"/>
              </w:divBdr>
            </w:div>
            <w:div w:id="1839228331">
              <w:marLeft w:val="0"/>
              <w:marRight w:val="0"/>
              <w:marTop w:val="0"/>
              <w:marBottom w:val="0"/>
              <w:divBdr>
                <w:top w:val="none" w:sz="0" w:space="0" w:color="auto"/>
                <w:left w:val="none" w:sz="0" w:space="0" w:color="auto"/>
                <w:bottom w:val="none" w:sz="0" w:space="0" w:color="auto"/>
                <w:right w:val="none" w:sz="0" w:space="0" w:color="auto"/>
              </w:divBdr>
            </w:div>
            <w:div w:id="1693455421">
              <w:marLeft w:val="0"/>
              <w:marRight w:val="0"/>
              <w:marTop w:val="0"/>
              <w:marBottom w:val="0"/>
              <w:divBdr>
                <w:top w:val="none" w:sz="0" w:space="0" w:color="auto"/>
                <w:left w:val="none" w:sz="0" w:space="0" w:color="auto"/>
                <w:bottom w:val="none" w:sz="0" w:space="0" w:color="auto"/>
                <w:right w:val="none" w:sz="0" w:space="0" w:color="auto"/>
              </w:divBdr>
            </w:div>
            <w:div w:id="1774398263">
              <w:marLeft w:val="0"/>
              <w:marRight w:val="0"/>
              <w:marTop w:val="0"/>
              <w:marBottom w:val="0"/>
              <w:divBdr>
                <w:top w:val="none" w:sz="0" w:space="0" w:color="auto"/>
                <w:left w:val="none" w:sz="0" w:space="0" w:color="auto"/>
                <w:bottom w:val="none" w:sz="0" w:space="0" w:color="auto"/>
                <w:right w:val="none" w:sz="0" w:space="0" w:color="auto"/>
              </w:divBdr>
            </w:div>
            <w:div w:id="284236">
              <w:marLeft w:val="0"/>
              <w:marRight w:val="0"/>
              <w:marTop w:val="0"/>
              <w:marBottom w:val="0"/>
              <w:divBdr>
                <w:top w:val="none" w:sz="0" w:space="0" w:color="auto"/>
                <w:left w:val="none" w:sz="0" w:space="0" w:color="auto"/>
                <w:bottom w:val="none" w:sz="0" w:space="0" w:color="auto"/>
                <w:right w:val="none" w:sz="0" w:space="0" w:color="auto"/>
              </w:divBdr>
            </w:div>
            <w:div w:id="958561772">
              <w:marLeft w:val="0"/>
              <w:marRight w:val="0"/>
              <w:marTop w:val="0"/>
              <w:marBottom w:val="0"/>
              <w:divBdr>
                <w:top w:val="none" w:sz="0" w:space="0" w:color="auto"/>
                <w:left w:val="none" w:sz="0" w:space="0" w:color="auto"/>
                <w:bottom w:val="none" w:sz="0" w:space="0" w:color="auto"/>
                <w:right w:val="none" w:sz="0" w:space="0" w:color="auto"/>
              </w:divBdr>
            </w:div>
            <w:div w:id="2137678979">
              <w:marLeft w:val="0"/>
              <w:marRight w:val="0"/>
              <w:marTop w:val="0"/>
              <w:marBottom w:val="0"/>
              <w:divBdr>
                <w:top w:val="none" w:sz="0" w:space="0" w:color="auto"/>
                <w:left w:val="none" w:sz="0" w:space="0" w:color="auto"/>
                <w:bottom w:val="none" w:sz="0" w:space="0" w:color="auto"/>
                <w:right w:val="none" w:sz="0" w:space="0" w:color="auto"/>
              </w:divBdr>
            </w:div>
            <w:div w:id="6052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7213">
      <w:bodyDiv w:val="1"/>
      <w:marLeft w:val="0"/>
      <w:marRight w:val="0"/>
      <w:marTop w:val="0"/>
      <w:marBottom w:val="0"/>
      <w:divBdr>
        <w:top w:val="none" w:sz="0" w:space="0" w:color="auto"/>
        <w:left w:val="none" w:sz="0" w:space="0" w:color="auto"/>
        <w:bottom w:val="none" w:sz="0" w:space="0" w:color="auto"/>
        <w:right w:val="none" w:sz="0" w:space="0" w:color="auto"/>
      </w:divBdr>
    </w:div>
    <w:div w:id="933785180">
      <w:bodyDiv w:val="1"/>
      <w:marLeft w:val="0"/>
      <w:marRight w:val="0"/>
      <w:marTop w:val="0"/>
      <w:marBottom w:val="0"/>
      <w:divBdr>
        <w:top w:val="none" w:sz="0" w:space="0" w:color="auto"/>
        <w:left w:val="none" w:sz="0" w:space="0" w:color="auto"/>
        <w:bottom w:val="none" w:sz="0" w:space="0" w:color="auto"/>
        <w:right w:val="none" w:sz="0" w:space="0" w:color="auto"/>
      </w:divBdr>
      <w:divsChild>
        <w:div w:id="1738746564">
          <w:marLeft w:val="480"/>
          <w:marRight w:val="0"/>
          <w:marTop w:val="0"/>
          <w:marBottom w:val="0"/>
          <w:divBdr>
            <w:top w:val="none" w:sz="0" w:space="0" w:color="auto"/>
            <w:left w:val="none" w:sz="0" w:space="0" w:color="auto"/>
            <w:bottom w:val="none" w:sz="0" w:space="0" w:color="auto"/>
            <w:right w:val="none" w:sz="0" w:space="0" w:color="auto"/>
          </w:divBdr>
          <w:divsChild>
            <w:div w:id="1251934654">
              <w:marLeft w:val="0"/>
              <w:marRight w:val="0"/>
              <w:marTop w:val="0"/>
              <w:marBottom w:val="0"/>
              <w:divBdr>
                <w:top w:val="none" w:sz="0" w:space="0" w:color="auto"/>
                <w:left w:val="none" w:sz="0" w:space="0" w:color="auto"/>
                <w:bottom w:val="none" w:sz="0" w:space="0" w:color="auto"/>
                <w:right w:val="none" w:sz="0" w:space="0" w:color="auto"/>
              </w:divBdr>
            </w:div>
            <w:div w:id="1553888836">
              <w:marLeft w:val="0"/>
              <w:marRight w:val="0"/>
              <w:marTop w:val="0"/>
              <w:marBottom w:val="0"/>
              <w:divBdr>
                <w:top w:val="none" w:sz="0" w:space="0" w:color="auto"/>
                <w:left w:val="none" w:sz="0" w:space="0" w:color="auto"/>
                <w:bottom w:val="none" w:sz="0" w:space="0" w:color="auto"/>
                <w:right w:val="none" w:sz="0" w:space="0" w:color="auto"/>
              </w:divBdr>
            </w:div>
            <w:div w:id="9027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40689">
      <w:bodyDiv w:val="1"/>
      <w:marLeft w:val="0"/>
      <w:marRight w:val="0"/>
      <w:marTop w:val="0"/>
      <w:marBottom w:val="0"/>
      <w:divBdr>
        <w:top w:val="none" w:sz="0" w:space="0" w:color="auto"/>
        <w:left w:val="none" w:sz="0" w:space="0" w:color="auto"/>
        <w:bottom w:val="none" w:sz="0" w:space="0" w:color="auto"/>
        <w:right w:val="none" w:sz="0" w:space="0" w:color="auto"/>
      </w:divBdr>
      <w:divsChild>
        <w:div w:id="427236048">
          <w:marLeft w:val="480"/>
          <w:marRight w:val="0"/>
          <w:marTop w:val="0"/>
          <w:marBottom w:val="0"/>
          <w:divBdr>
            <w:top w:val="none" w:sz="0" w:space="0" w:color="auto"/>
            <w:left w:val="none" w:sz="0" w:space="0" w:color="auto"/>
            <w:bottom w:val="none" w:sz="0" w:space="0" w:color="auto"/>
            <w:right w:val="none" w:sz="0" w:space="0" w:color="auto"/>
          </w:divBdr>
          <w:divsChild>
            <w:div w:id="2025160492">
              <w:marLeft w:val="0"/>
              <w:marRight w:val="0"/>
              <w:marTop w:val="0"/>
              <w:marBottom w:val="0"/>
              <w:divBdr>
                <w:top w:val="none" w:sz="0" w:space="0" w:color="auto"/>
                <w:left w:val="none" w:sz="0" w:space="0" w:color="auto"/>
                <w:bottom w:val="none" w:sz="0" w:space="0" w:color="auto"/>
                <w:right w:val="none" w:sz="0" w:space="0" w:color="auto"/>
              </w:divBdr>
            </w:div>
            <w:div w:id="1462990248">
              <w:marLeft w:val="0"/>
              <w:marRight w:val="0"/>
              <w:marTop w:val="0"/>
              <w:marBottom w:val="0"/>
              <w:divBdr>
                <w:top w:val="none" w:sz="0" w:space="0" w:color="auto"/>
                <w:left w:val="none" w:sz="0" w:space="0" w:color="auto"/>
                <w:bottom w:val="none" w:sz="0" w:space="0" w:color="auto"/>
                <w:right w:val="none" w:sz="0" w:space="0" w:color="auto"/>
              </w:divBdr>
            </w:div>
            <w:div w:id="1578900522">
              <w:marLeft w:val="0"/>
              <w:marRight w:val="0"/>
              <w:marTop w:val="0"/>
              <w:marBottom w:val="0"/>
              <w:divBdr>
                <w:top w:val="none" w:sz="0" w:space="0" w:color="auto"/>
                <w:left w:val="none" w:sz="0" w:space="0" w:color="auto"/>
                <w:bottom w:val="none" w:sz="0" w:space="0" w:color="auto"/>
                <w:right w:val="none" w:sz="0" w:space="0" w:color="auto"/>
              </w:divBdr>
            </w:div>
            <w:div w:id="2045128715">
              <w:marLeft w:val="0"/>
              <w:marRight w:val="0"/>
              <w:marTop w:val="0"/>
              <w:marBottom w:val="0"/>
              <w:divBdr>
                <w:top w:val="none" w:sz="0" w:space="0" w:color="auto"/>
                <w:left w:val="none" w:sz="0" w:space="0" w:color="auto"/>
                <w:bottom w:val="none" w:sz="0" w:space="0" w:color="auto"/>
                <w:right w:val="none" w:sz="0" w:space="0" w:color="auto"/>
              </w:divBdr>
            </w:div>
            <w:div w:id="606160161">
              <w:marLeft w:val="0"/>
              <w:marRight w:val="0"/>
              <w:marTop w:val="0"/>
              <w:marBottom w:val="0"/>
              <w:divBdr>
                <w:top w:val="none" w:sz="0" w:space="0" w:color="auto"/>
                <w:left w:val="none" w:sz="0" w:space="0" w:color="auto"/>
                <w:bottom w:val="none" w:sz="0" w:space="0" w:color="auto"/>
                <w:right w:val="none" w:sz="0" w:space="0" w:color="auto"/>
              </w:divBdr>
            </w:div>
            <w:div w:id="250235300">
              <w:marLeft w:val="0"/>
              <w:marRight w:val="0"/>
              <w:marTop w:val="0"/>
              <w:marBottom w:val="0"/>
              <w:divBdr>
                <w:top w:val="none" w:sz="0" w:space="0" w:color="auto"/>
                <w:left w:val="none" w:sz="0" w:space="0" w:color="auto"/>
                <w:bottom w:val="none" w:sz="0" w:space="0" w:color="auto"/>
                <w:right w:val="none" w:sz="0" w:space="0" w:color="auto"/>
              </w:divBdr>
            </w:div>
            <w:div w:id="753938450">
              <w:marLeft w:val="0"/>
              <w:marRight w:val="0"/>
              <w:marTop w:val="0"/>
              <w:marBottom w:val="0"/>
              <w:divBdr>
                <w:top w:val="none" w:sz="0" w:space="0" w:color="auto"/>
                <w:left w:val="none" w:sz="0" w:space="0" w:color="auto"/>
                <w:bottom w:val="none" w:sz="0" w:space="0" w:color="auto"/>
                <w:right w:val="none" w:sz="0" w:space="0" w:color="auto"/>
              </w:divBdr>
            </w:div>
            <w:div w:id="1014453981">
              <w:marLeft w:val="0"/>
              <w:marRight w:val="0"/>
              <w:marTop w:val="0"/>
              <w:marBottom w:val="0"/>
              <w:divBdr>
                <w:top w:val="none" w:sz="0" w:space="0" w:color="auto"/>
                <w:left w:val="none" w:sz="0" w:space="0" w:color="auto"/>
                <w:bottom w:val="none" w:sz="0" w:space="0" w:color="auto"/>
                <w:right w:val="none" w:sz="0" w:space="0" w:color="auto"/>
              </w:divBdr>
            </w:div>
            <w:div w:id="178668184">
              <w:marLeft w:val="0"/>
              <w:marRight w:val="0"/>
              <w:marTop w:val="0"/>
              <w:marBottom w:val="0"/>
              <w:divBdr>
                <w:top w:val="none" w:sz="0" w:space="0" w:color="auto"/>
                <w:left w:val="none" w:sz="0" w:space="0" w:color="auto"/>
                <w:bottom w:val="none" w:sz="0" w:space="0" w:color="auto"/>
                <w:right w:val="none" w:sz="0" w:space="0" w:color="auto"/>
              </w:divBdr>
            </w:div>
            <w:div w:id="1783917280">
              <w:marLeft w:val="0"/>
              <w:marRight w:val="0"/>
              <w:marTop w:val="0"/>
              <w:marBottom w:val="0"/>
              <w:divBdr>
                <w:top w:val="none" w:sz="0" w:space="0" w:color="auto"/>
                <w:left w:val="none" w:sz="0" w:space="0" w:color="auto"/>
                <w:bottom w:val="none" w:sz="0" w:space="0" w:color="auto"/>
                <w:right w:val="none" w:sz="0" w:space="0" w:color="auto"/>
              </w:divBdr>
            </w:div>
            <w:div w:id="1272665020">
              <w:marLeft w:val="0"/>
              <w:marRight w:val="0"/>
              <w:marTop w:val="0"/>
              <w:marBottom w:val="0"/>
              <w:divBdr>
                <w:top w:val="none" w:sz="0" w:space="0" w:color="auto"/>
                <w:left w:val="none" w:sz="0" w:space="0" w:color="auto"/>
                <w:bottom w:val="none" w:sz="0" w:space="0" w:color="auto"/>
                <w:right w:val="none" w:sz="0" w:space="0" w:color="auto"/>
              </w:divBdr>
            </w:div>
            <w:div w:id="21145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4333">
      <w:bodyDiv w:val="1"/>
      <w:marLeft w:val="0"/>
      <w:marRight w:val="0"/>
      <w:marTop w:val="0"/>
      <w:marBottom w:val="0"/>
      <w:divBdr>
        <w:top w:val="none" w:sz="0" w:space="0" w:color="auto"/>
        <w:left w:val="none" w:sz="0" w:space="0" w:color="auto"/>
        <w:bottom w:val="none" w:sz="0" w:space="0" w:color="auto"/>
        <w:right w:val="none" w:sz="0" w:space="0" w:color="auto"/>
      </w:divBdr>
      <w:divsChild>
        <w:div w:id="197622427">
          <w:marLeft w:val="480"/>
          <w:marRight w:val="0"/>
          <w:marTop w:val="0"/>
          <w:marBottom w:val="0"/>
          <w:divBdr>
            <w:top w:val="none" w:sz="0" w:space="0" w:color="auto"/>
            <w:left w:val="none" w:sz="0" w:space="0" w:color="auto"/>
            <w:bottom w:val="none" w:sz="0" w:space="0" w:color="auto"/>
            <w:right w:val="none" w:sz="0" w:space="0" w:color="auto"/>
          </w:divBdr>
          <w:divsChild>
            <w:div w:id="10901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1460">
      <w:bodyDiv w:val="1"/>
      <w:marLeft w:val="0"/>
      <w:marRight w:val="0"/>
      <w:marTop w:val="0"/>
      <w:marBottom w:val="0"/>
      <w:divBdr>
        <w:top w:val="none" w:sz="0" w:space="0" w:color="auto"/>
        <w:left w:val="none" w:sz="0" w:space="0" w:color="auto"/>
        <w:bottom w:val="none" w:sz="0" w:space="0" w:color="auto"/>
        <w:right w:val="none" w:sz="0" w:space="0" w:color="auto"/>
      </w:divBdr>
    </w:div>
    <w:div w:id="1573392631">
      <w:bodyDiv w:val="1"/>
      <w:marLeft w:val="0"/>
      <w:marRight w:val="0"/>
      <w:marTop w:val="0"/>
      <w:marBottom w:val="0"/>
      <w:divBdr>
        <w:top w:val="none" w:sz="0" w:space="0" w:color="auto"/>
        <w:left w:val="none" w:sz="0" w:space="0" w:color="auto"/>
        <w:bottom w:val="none" w:sz="0" w:space="0" w:color="auto"/>
        <w:right w:val="none" w:sz="0" w:space="0" w:color="auto"/>
      </w:divBdr>
      <w:divsChild>
        <w:div w:id="1561865618">
          <w:marLeft w:val="480"/>
          <w:marRight w:val="0"/>
          <w:marTop w:val="0"/>
          <w:marBottom w:val="0"/>
          <w:divBdr>
            <w:top w:val="none" w:sz="0" w:space="0" w:color="auto"/>
            <w:left w:val="none" w:sz="0" w:space="0" w:color="auto"/>
            <w:bottom w:val="none" w:sz="0" w:space="0" w:color="auto"/>
            <w:right w:val="none" w:sz="0" w:space="0" w:color="auto"/>
          </w:divBdr>
          <w:divsChild>
            <w:div w:id="1275936943">
              <w:marLeft w:val="0"/>
              <w:marRight w:val="0"/>
              <w:marTop w:val="0"/>
              <w:marBottom w:val="0"/>
              <w:divBdr>
                <w:top w:val="none" w:sz="0" w:space="0" w:color="auto"/>
                <w:left w:val="none" w:sz="0" w:space="0" w:color="auto"/>
                <w:bottom w:val="none" w:sz="0" w:space="0" w:color="auto"/>
                <w:right w:val="none" w:sz="0" w:space="0" w:color="auto"/>
              </w:divBdr>
            </w:div>
            <w:div w:id="155463403">
              <w:marLeft w:val="0"/>
              <w:marRight w:val="0"/>
              <w:marTop w:val="0"/>
              <w:marBottom w:val="0"/>
              <w:divBdr>
                <w:top w:val="none" w:sz="0" w:space="0" w:color="auto"/>
                <w:left w:val="none" w:sz="0" w:space="0" w:color="auto"/>
                <w:bottom w:val="none" w:sz="0" w:space="0" w:color="auto"/>
                <w:right w:val="none" w:sz="0" w:space="0" w:color="auto"/>
              </w:divBdr>
            </w:div>
            <w:div w:id="270089618">
              <w:marLeft w:val="0"/>
              <w:marRight w:val="0"/>
              <w:marTop w:val="0"/>
              <w:marBottom w:val="0"/>
              <w:divBdr>
                <w:top w:val="none" w:sz="0" w:space="0" w:color="auto"/>
                <w:left w:val="none" w:sz="0" w:space="0" w:color="auto"/>
                <w:bottom w:val="none" w:sz="0" w:space="0" w:color="auto"/>
                <w:right w:val="none" w:sz="0" w:space="0" w:color="auto"/>
              </w:divBdr>
            </w:div>
            <w:div w:id="401876087">
              <w:marLeft w:val="0"/>
              <w:marRight w:val="0"/>
              <w:marTop w:val="0"/>
              <w:marBottom w:val="0"/>
              <w:divBdr>
                <w:top w:val="none" w:sz="0" w:space="0" w:color="auto"/>
                <w:left w:val="none" w:sz="0" w:space="0" w:color="auto"/>
                <w:bottom w:val="none" w:sz="0" w:space="0" w:color="auto"/>
                <w:right w:val="none" w:sz="0" w:space="0" w:color="auto"/>
              </w:divBdr>
            </w:div>
            <w:div w:id="101152532">
              <w:marLeft w:val="0"/>
              <w:marRight w:val="0"/>
              <w:marTop w:val="0"/>
              <w:marBottom w:val="0"/>
              <w:divBdr>
                <w:top w:val="none" w:sz="0" w:space="0" w:color="auto"/>
                <w:left w:val="none" w:sz="0" w:space="0" w:color="auto"/>
                <w:bottom w:val="none" w:sz="0" w:space="0" w:color="auto"/>
                <w:right w:val="none" w:sz="0" w:space="0" w:color="auto"/>
              </w:divBdr>
            </w:div>
            <w:div w:id="1808737634">
              <w:marLeft w:val="0"/>
              <w:marRight w:val="0"/>
              <w:marTop w:val="0"/>
              <w:marBottom w:val="0"/>
              <w:divBdr>
                <w:top w:val="none" w:sz="0" w:space="0" w:color="auto"/>
                <w:left w:val="none" w:sz="0" w:space="0" w:color="auto"/>
                <w:bottom w:val="none" w:sz="0" w:space="0" w:color="auto"/>
                <w:right w:val="none" w:sz="0" w:space="0" w:color="auto"/>
              </w:divBdr>
            </w:div>
            <w:div w:id="5931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5728">
      <w:bodyDiv w:val="1"/>
      <w:marLeft w:val="0"/>
      <w:marRight w:val="0"/>
      <w:marTop w:val="0"/>
      <w:marBottom w:val="0"/>
      <w:divBdr>
        <w:top w:val="none" w:sz="0" w:space="0" w:color="auto"/>
        <w:left w:val="none" w:sz="0" w:space="0" w:color="auto"/>
        <w:bottom w:val="none" w:sz="0" w:space="0" w:color="auto"/>
        <w:right w:val="none" w:sz="0" w:space="0" w:color="auto"/>
      </w:divBdr>
      <w:divsChild>
        <w:div w:id="209539344">
          <w:marLeft w:val="480"/>
          <w:marRight w:val="0"/>
          <w:marTop w:val="0"/>
          <w:marBottom w:val="0"/>
          <w:divBdr>
            <w:top w:val="none" w:sz="0" w:space="0" w:color="auto"/>
            <w:left w:val="none" w:sz="0" w:space="0" w:color="auto"/>
            <w:bottom w:val="none" w:sz="0" w:space="0" w:color="auto"/>
            <w:right w:val="none" w:sz="0" w:space="0" w:color="auto"/>
          </w:divBdr>
          <w:divsChild>
            <w:div w:id="13779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14911">
      <w:bodyDiv w:val="1"/>
      <w:marLeft w:val="0"/>
      <w:marRight w:val="0"/>
      <w:marTop w:val="0"/>
      <w:marBottom w:val="0"/>
      <w:divBdr>
        <w:top w:val="none" w:sz="0" w:space="0" w:color="auto"/>
        <w:left w:val="none" w:sz="0" w:space="0" w:color="auto"/>
        <w:bottom w:val="none" w:sz="0" w:space="0" w:color="auto"/>
        <w:right w:val="none" w:sz="0" w:space="0" w:color="auto"/>
      </w:divBdr>
      <w:divsChild>
        <w:div w:id="397828412">
          <w:marLeft w:val="480"/>
          <w:marRight w:val="0"/>
          <w:marTop w:val="0"/>
          <w:marBottom w:val="0"/>
          <w:divBdr>
            <w:top w:val="none" w:sz="0" w:space="0" w:color="auto"/>
            <w:left w:val="none" w:sz="0" w:space="0" w:color="auto"/>
            <w:bottom w:val="none" w:sz="0" w:space="0" w:color="auto"/>
            <w:right w:val="none" w:sz="0" w:space="0" w:color="auto"/>
          </w:divBdr>
          <w:divsChild>
            <w:div w:id="1561819172">
              <w:marLeft w:val="0"/>
              <w:marRight w:val="0"/>
              <w:marTop w:val="0"/>
              <w:marBottom w:val="0"/>
              <w:divBdr>
                <w:top w:val="none" w:sz="0" w:space="0" w:color="auto"/>
                <w:left w:val="none" w:sz="0" w:space="0" w:color="auto"/>
                <w:bottom w:val="none" w:sz="0" w:space="0" w:color="auto"/>
                <w:right w:val="none" w:sz="0" w:space="0" w:color="auto"/>
              </w:divBdr>
            </w:div>
            <w:div w:id="724838598">
              <w:marLeft w:val="0"/>
              <w:marRight w:val="0"/>
              <w:marTop w:val="0"/>
              <w:marBottom w:val="0"/>
              <w:divBdr>
                <w:top w:val="none" w:sz="0" w:space="0" w:color="auto"/>
                <w:left w:val="none" w:sz="0" w:space="0" w:color="auto"/>
                <w:bottom w:val="none" w:sz="0" w:space="0" w:color="auto"/>
                <w:right w:val="none" w:sz="0" w:space="0" w:color="auto"/>
              </w:divBdr>
            </w:div>
            <w:div w:id="1303147056">
              <w:marLeft w:val="0"/>
              <w:marRight w:val="0"/>
              <w:marTop w:val="0"/>
              <w:marBottom w:val="0"/>
              <w:divBdr>
                <w:top w:val="none" w:sz="0" w:space="0" w:color="auto"/>
                <w:left w:val="none" w:sz="0" w:space="0" w:color="auto"/>
                <w:bottom w:val="none" w:sz="0" w:space="0" w:color="auto"/>
                <w:right w:val="none" w:sz="0" w:space="0" w:color="auto"/>
              </w:divBdr>
            </w:div>
            <w:div w:id="1481774091">
              <w:marLeft w:val="0"/>
              <w:marRight w:val="0"/>
              <w:marTop w:val="0"/>
              <w:marBottom w:val="0"/>
              <w:divBdr>
                <w:top w:val="none" w:sz="0" w:space="0" w:color="auto"/>
                <w:left w:val="none" w:sz="0" w:space="0" w:color="auto"/>
                <w:bottom w:val="none" w:sz="0" w:space="0" w:color="auto"/>
                <w:right w:val="none" w:sz="0" w:space="0" w:color="auto"/>
              </w:divBdr>
            </w:div>
            <w:div w:id="1690792746">
              <w:marLeft w:val="0"/>
              <w:marRight w:val="0"/>
              <w:marTop w:val="0"/>
              <w:marBottom w:val="0"/>
              <w:divBdr>
                <w:top w:val="none" w:sz="0" w:space="0" w:color="auto"/>
                <w:left w:val="none" w:sz="0" w:space="0" w:color="auto"/>
                <w:bottom w:val="none" w:sz="0" w:space="0" w:color="auto"/>
                <w:right w:val="none" w:sz="0" w:space="0" w:color="auto"/>
              </w:divBdr>
            </w:div>
            <w:div w:id="1045643588">
              <w:marLeft w:val="0"/>
              <w:marRight w:val="0"/>
              <w:marTop w:val="0"/>
              <w:marBottom w:val="0"/>
              <w:divBdr>
                <w:top w:val="none" w:sz="0" w:space="0" w:color="auto"/>
                <w:left w:val="none" w:sz="0" w:space="0" w:color="auto"/>
                <w:bottom w:val="none" w:sz="0" w:space="0" w:color="auto"/>
                <w:right w:val="none" w:sz="0" w:space="0" w:color="auto"/>
              </w:divBdr>
            </w:div>
            <w:div w:id="2008290369">
              <w:marLeft w:val="0"/>
              <w:marRight w:val="0"/>
              <w:marTop w:val="0"/>
              <w:marBottom w:val="0"/>
              <w:divBdr>
                <w:top w:val="none" w:sz="0" w:space="0" w:color="auto"/>
                <w:left w:val="none" w:sz="0" w:space="0" w:color="auto"/>
                <w:bottom w:val="none" w:sz="0" w:space="0" w:color="auto"/>
                <w:right w:val="none" w:sz="0" w:space="0" w:color="auto"/>
              </w:divBdr>
            </w:div>
            <w:div w:id="3358714">
              <w:marLeft w:val="0"/>
              <w:marRight w:val="0"/>
              <w:marTop w:val="0"/>
              <w:marBottom w:val="0"/>
              <w:divBdr>
                <w:top w:val="none" w:sz="0" w:space="0" w:color="auto"/>
                <w:left w:val="none" w:sz="0" w:space="0" w:color="auto"/>
                <w:bottom w:val="none" w:sz="0" w:space="0" w:color="auto"/>
                <w:right w:val="none" w:sz="0" w:space="0" w:color="auto"/>
              </w:divBdr>
            </w:div>
            <w:div w:id="17501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ander.hoagland@utoronto.ca" TargetMode="External"/><Relationship Id="rId13" Type="http://schemas.openxmlformats.org/officeDocument/2006/relationships/hyperlink" Target="https://doi.org/10.1016/B978-0-12-375678-7.00805-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6/71033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ex-hoagland/HAD6750_2023W"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utoronto.zoom.us/my/hoaglandzoomroom" TargetMode="External"/><Relationship Id="rId4" Type="http://schemas.openxmlformats.org/officeDocument/2006/relationships/settings" Target="settings.xml"/><Relationship Id="rId9" Type="http://schemas.openxmlformats.org/officeDocument/2006/relationships/hyperlink" Target="https://www.calendly.com/Hoagland-office-hours/had5744-2022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67644-FC15-46C9-B993-C4CBFFF76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10060</TotalTime>
  <Pages>7</Pages>
  <Words>2365</Words>
  <Characters>13484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Microsoft Word - Syllabus_Health Econometrics _ HAD5744_Fall 2019_Final</vt:lpstr>
    </vt:vector>
  </TitlesOfParts>
  <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Syllabus_Health Econometrics _ HAD5744_Fall 2019_Final</dc:title>
  <dc:creator>Alexander Hoagland</dc:creator>
  <cp:lastModifiedBy>Alexander Hoagland</cp:lastModifiedBy>
  <cp:revision>149</cp:revision>
  <cp:lastPrinted>2022-08-11T18:20:00Z</cp:lastPrinted>
  <dcterms:created xsi:type="dcterms:W3CDTF">2021-08-09T19:22:00Z</dcterms:created>
  <dcterms:modified xsi:type="dcterms:W3CDTF">2022-10-13T20:44:00Z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2019-09-16T00:00:00Z</vt:filetime>
  </property>
  <property fmtid="{D5CDD505-2E9C-101B-9397-08002B2CF9AE}" pid="3" name="LastSaved">
    <vt:filetime>2020-08-28T00:00:00Z</vt:filetime>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Eric.Nauenberg@ontario.ca</vt:lpwstr>
  </property>
  <property fmtid="{D5CDD505-2E9C-101B-9397-08002B2CF9AE}" pid="7" name="MSIP_Label_034a106e-6316-442c-ad35-738afd673d2b_SetDate">
    <vt:lpwstr>2020-08-28T19:58:03.0010719Z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ActionId">
    <vt:lpwstr>05cb18b2-4501-43a7-a494-3cd08a7c07bd</vt:lpwstr>
  </property>
  <property fmtid="{D5CDD505-2E9C-101B-9397-08002B2CF9AE}" pid="11" name="MSIP_Label_034a106e-6316-442c-ad35-738afd673d2b_Extended_MSFT_Method">
    <vt:lpwstr>Automatic</vt:lpwstr>
  </property>
  <property fmtid="{D5CDD505-2E9C-101B-9397-08002B2CF9AE}" pid="12" name="Sensitivity">
    <vt:lpwstr>OPS - Unclassified Information</vt:lpwstr>
  </property>
  <property fmtid="{D5CDD505-2E9C-101B-9397-08002B2CF9AE}" pid="13" name="ZOTERO_PREF_1">
    <vt:lpwstr>&lt;data data-version="3" zotero-version="6.0.15"&gt;&lt;session id="DaFTq5Py"/&gt;&lt;style id="http://www.zotero.org/styles/apa" locale="en-US" hasBibliography="1" bibliographyStyleHasBeenSet="0"/&gt;&lt;prefs&gt;&lt;pref name="fieldType" value="Field"/&gt;&lt;/prefs&gt;&lt;/data&gt;</vt:lpwstr>
  </property>
</Properties>
</file>