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6.png" ContentType="image/png"/>
  <Override PartName="/word/media/rId51.png" ContentType="image/png"/>
  <Override PartName="/word/media/rId58.png" ContentType="image/png"/>
  <Override PartName="/word/media/rId33.png" ContentType="image/png"/>
  <Override PartName="/word/media/rId23.png" ContentType="image/png"/>
  <Override PartName="/word/media/rId187.png" ContentType="image/png"/>
  <Override PartName="/word/media/rId191.png" ContentType="image/png"/>
  <Override PartName="/word/media/rId1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Riparian</w:t>
      </w:r>
      <w:r>
        <w:t xml:space="preserve"> </w:t>
      </w:r>
      <w:r>
        <w:t xml:space="preserve">Grazing</w:t>
      </w:r>
      <w:r>
        <w:t xml:space="preserve"> </w:t>
      </w:r>
      <w:r>
        <w:t xml:space="preserve">on</w:t>
      </w:r>
      <w:r>
        <w:t xml:space="preserve"> </w:t>
      </w:r>
      <w:r>
        <w:t xml:space="preserve">Distinct</w:t>
      </w:r>
      <w:r>
        <w:t xml:space="preserve"> </w:t>
      </w:r>
      <w:r>
        <w:t xml:space="preserve">Phosphorus</w:t>
      </w:r>
      <w:r>
        <w:t xml:space="preserve"> </w:t>
      </w:r>
      <w:r>
        <w:t xml:space="preserve">Sources</w:t>
      </w:r>
    </w:p>
    <w:p>
      <w:pPr>
        <w:pStyle w:val="Author"/>
      </w:pPr>
      <w:r>
        <w:t xml:space="preserve">Alexander</w:t>
      </w:r>
      <w:r>
        <w:t xml:space="preserve"> </w:t>
      </w:r>
      <w:r>
        <w:t xml:space="preserve">J</w:t>
      </w:r>
      <w:r>
        <w:t xml:space="preserve"> </w:t>
      </w:r>
      <w:r>
        <w:t xml:space="preserve">Koiter</w:t>
      </w:r>
    </w:p>
    <w:p>
      <w:pPr>
        <w:pStyle w:val="Author"/>
      </w:pPr>
      <w:r>
        <w:t xml:space="preserve">Tamaragh</w:t>
      </w:r>
      <w:r>
        <w:t xml:space="preserve"> </w:t>
      </w:r>
      <w:r>
        <w:t xml:space="preserve">Y</w:t>
      </w:r>
      <w:r>
        <w:t xml:space="preserve"> </w:t>
      </w:r>
      <w:r>
        <w:t xml:space="preserve">Malone</w:t>
      </w:r>
    </w:p>
    <w:p>
      <w:pPr>
        <w:pStyle w:val="AbstractTitle"/>
      </w:pPr>
      <w:r>
        <w:t xml:space="preserve">Abstract</w:t>
      </w:r>
    </w:p>
    <w:p>
      <w:pPr>
        <w:pStyle w:val="Abstract"/>
      </w:pPr>
      <w:r>
        <w:t xml:space="preserve">Riparian</w:t>
      </w:r>
      <w:r>
        <w:t xml:space="preserve"> </w:t>
      </w:r>
      <w:r>
        <w:t xml:space="preserve">areas</w:t>
      </w:r>
      <w:r>
        <w:t xml:space="preserve"> </w:t>
      </w:r>
      <w:r>
        <w:t xml:space="preserve">play</w:t>
      </w:r>
      <w:r>
        <w:t xml:space="preserve"> </w:t>
      </w:r>
      <w:r>
        <w:t xml:space="preserve">an</w:t>
      </w:r>
      <w:r>
        <w:t xml:space="preserve"> </w:t>
      </w:r>
      <w:r>
        <w:t xml:space="preserve">important</w:t>
      </w:r>
      <w:r>
        <w:t xml:space="preserve"> </w:t>
      </w:r>
      <w:r>
        <w:t xml:space="preserve">role</w:t>
      </w:r>
      <w:r>
        <w:t xml:space="preserve"> </w:t>
      </w:r>
      <w:r>
        <w:t xml:space="preserve">in</w:t>
      </w:r>
      <w:r>
        <w:t xml:space="preserve"> </w:t>
      </w:r>
      <w:r>
        <w:t xml:space="preserve">maintaining</w:t>
      </w:r>
      <w:r>
        <w:t xml:space="preserve"> </w:t>
      </w:r>
      <w:r>
        <w:t xml:space="preserve">water</w:t>
      </w:r>
      <w:r>
        <w:t xml:space="preserve"> </w:t>
      </w:r>
      <w:r>
        <w:t xml:space="preserve">quality</w:t>
      </w:r>
      <w:r>
        <w:t xml:space="preserve"> </w:t>
      </w:r>
      <w:r>
        <w:t xml:space="preserve">in</w:t>
      </w:r>
      <w:r>
        <w:t xml:space="preserve"> </w:t>
      </w:r>
      <w:r>
        <w:t xml:space="preserve">agricultural</w:t>
      </w:r>
      <w:r>
        <w:t xml:space="preserve"> </w:t>
      </w:r>
      <w:r>
        <w:t xml:space="preserve">watersheds</w:t>
      </w:r>
      <w:r>
        <w:t xml:space="preserve"> </w:t>
      </w:r>
      <w:r>
        <w:t xml:space="preserve">by</w:t>
      </w:r>
      <w:r>
        <w:t xml:space="preserve"> </w:t>
      </w:r>
      <w:r>
        <w:t xml:space="preserve">buffering</w:t>
      </w:r>
      <w:r>
        <w:t xml:space="preserve"> </w:t>
      </w:r>
      <w:r>
        <w:t xml:space="preserve">sediment,</w:t>
      </w:r>
      <w:r>
        <w:t xml:space="preserve"> </w:t>
      </w:r>
      <w:r>
        <w:t xml:space="preserve">nutrients,</w:t>
      </w:r>
      <w:r>
        <w:t xml:space="preserve"> </w:t>
      </w:r>
      <w:r>
        <w:t xml:space="preserve">and</w:t>
      </w:r>
      <w:r>
        <w:t xml:space="preserve"> </w:t>
      </w:r>
      <w:r>
        <w:t xml:space="preserve">other</w:t>
      </w:r>
      <w:r>
        <w:t xml:space="preserve"> </w:t>
      </w:r>
      <w:r>
        <w:t xml:space="preserve">pollutants.</w:t>
      </w:r>
      <w:r>
        <w:t xml:space="preserve"> </w:t>
      </w:r>
      <w:r>
        <w:t xml:space="preserve">Recent</w:t>
      </w:r>
      <w:r>
        <w:t xml:space="preserve"> </w:t>
      </w:r>
      <w:r>
        <w:t xml:space="preserve">studies</w:t>
      </w:r>
      <w:r>
        <w:t xml:space="preserve"> </w:t>
      </w:r>
      <w:r>
        <w:t xml:space="preserve">have</w:t>
      </w:r>
      <w:r>
        <w:t xml:space="preserve"> </w:t>
      </w:r>
      <w:r>
        <w:t xml:space="preserve">shown</w:t>
      </w:r>
      <w:r>
        <w:t xml:space="preserve"> </w:t>
      </w:r>
      <w:r>
        <w:t xml:space="preserve">that</w:t>
      </w:r>
      <w:r>
        <w:t xml:space="preserve"> </w:t>
      </w:r>
      <w:r>
        <w:t xml:space="preserve">riparian</w:t>
      </w:r>
      <w:r>
        <w:t xml:space="preserve"> </w:t>
      </w:r>
      <w:r>
        <w:t xml:space="preserve">areas</w:t>
      </w:r>
      <w:r>
        <w:t xml:space="preserve"> </w:t>
      </w:r>
      <w:r>
        <w:t xml:space="preserve">are</w:t>
      </w:r>
      <w:r>
        <w:t xml:space="preserve"> </w:t>
      </w:r>
      <w:r>
        <w:t xml:space="preserve">less</w:t>
      </w:r>
      <w:r>
        <w:t xml:space="preserve"> </w:t>
      </w:r>
      <w:r>
        <w:t xml:space="preserve">effective</w:t>
      </w:r>
      <w:r>
        <w:t xml:space="preserve"> </w:t>
      </w:r>
      <w:r>
        <w:t xml:space="preserve">as</w:t>
      </w:r>
      <w:r>
        <w:t xml:space="preserve"> </w:t>
      </w:r>
      <w:r>
        <w:t xml:space="preserve">buffers</w:t>
      </w:r>
      <w:r>
        <w:t xml:space="preserve"> </w:t>
      </w:r>
      <w:r>
        <w:t xml:space="preserve">and,</w:t>
      </w:r>
      <w:r>
        <w:t xml:space="preserve"> </w:t>
      </w:r>
      <w:r>
        <w:t xml:space="preserve">in</w:t>
      </w:r>
      <w:r>
        <w:t xml:space="preserve"> </w:t>
      </w:r>
      <w:r>
        <w:t xml:space="preserve">some</w:t>
      </w:r>
      <w:r>
        <w:t xml:space="preserve"> </w:t>
      </w:r>
      <w:r>
        <w:t xml:space="preserve">cases,</w:t>
      </w:r>
      <w:r>
        <w:t xml:space="preserve"> </w:t>
      </w:r>
      <w:r>
        <w:t xml:space="preserve">are</w:t>
      </w:r>
      <w:r>
        <w:t xml:space="preserve"> </w:t>
      </w:r>
      <w:r>
        <w:t xml:space="preserve">a</w:t>
      </w:r>
      <w:r>
        <w:t xml:space="preserve"> </w:t>
      </w:r>
      <w:r>
        <w:t xml:space="preserve">net</w:t>
      </w:r>
      <w:r>
        <w:t xml:space="preserve"> </w:t>
      </w:r>
      <w:r>
        <w:t xml:space="preserve">source</w:t>
      </w:r>
      <w:r>
        <w:t xml:space="preserve"> </w:t>
      </w:r>
      <w:r>
        <w:t xml:space="preserve">of</w:t>
      </w:r>
      <w:r>
        <w:t xml:space="preserve"> </w:t>
      </w:r>
      <w:r>
        <w:t xml:space="preserve">phosphorus</w:t>
      </w:r>
      <w:r>
        <w:t xml:space="preserve"> </w:t>
      </w:r>
      <w:r>
        <w:t xml:space="preserve">(P)</w:t>
      </w:r>
      <w:r>
        <w:t xml:space="preserve"> </w:t>
      </w:r>
      <w:r>
        <w:t xml:space="preserve">in</w:t>
      </w:r>
      <w:r>
        <w:t xml:space="preserve"> </w:t>
      </w:r>
      <w:r>
        <w:t xml:space="preserve">cold</w:t>
      </w:r>
      <w:r>
        <w:t xml:space="preserve"> </w:t>
      </w:r>
      <w:r>
        <w:t xml:space="preserve">climates.</w:t>
      </w:r>
      <w:r>
        <w:t xml:space="preserve"> </w:t>
      </w:r>
      <w:r>
        <w:t xml:space="preserve">This</w:t>
      </w:r>
      <w:r>
        <w:t xml:space="preserve"> </w:t>
      </w:r>
      <w:r>
        <w:t xml:space="preserve">study</w:t>
      </w:r>
      <w:r>
        <w:t xml:space="preserve"> </w:t>
      </w:r>
      <w:r>
        <w:t xml:space="preserve">assessed</w:t>
      </w:r>
      <w:r>
        <w:t xml:space="preserve"> </w:t>
      </w:r>
      <w:r>
        <w:t xml:space="preserve">the</w:t>
      </w:r>
      <w:r>
        <w:t xml:space="preserve"> </w:t>
      </w:r>
      <w:r>
        <w:t xml:space="preserve">impact</w:t>
      </w:r>
      <w:r>
        <w:t xml:space="preserve"> </w:t>
      </w:r>
      <w:r>
        <w:t xml:space="preserve">of</w:t>
      </w:r>
      <w:r>
        <w:t xml:space="preserve"> </w:t>
      </w:r>
      <w:r>
        <w:t xml:space="preserve">cattle</w:t>
      </w:r>
      <w:r>
        <w:t xml:space="preserve"> </w:t>
      </w:r>
      <w:r>
        <w:t xml:space="preserve">grazing</w:t>
      </w:r>
      <w:r>
        <w:t xml:space="preserve"> </w:t>
      </w:r>
      <w:r>
        <w:t xml:space="preserve">or</w:t>
      </w:r>
      <w:r>
        <w:t xml:space="preserve"> </w:t>
      </w:r>
      <w:r>
        <w:t xml:space="preserve">harvesting</w:t>
      </w:r>
      <w:r>
        <w:t xml:space="preserve"> </w:t>
      </w:r>
      <w:r>
        <w:t xml:space="preserve">of</w:t>
      </w:r>
      <w:r>
        <w:t xml:space="preserve"> </w:t>
      </w:r>
      <w:r>
        <w:t xml:space="preserve">riparian</w:t>
      </w:r>
      <w:r>
        <w:t xml:space="preserve"> </w:t>
      </w:r>
      <w:r>
        <w:t xml:space="preserve">areas</w:t>
      </w:r>
      <w:r>
        <w:t xml:space="preserve"> </w:t>
      </w:r>
      <w:r>
        <w:t xml:space="preserve">on</w:t>
      </w:r>
      <w:r>
        <w:t xml:space="preserve"> </w:t>
      </w:r>
      <w:r>
        <w:t xml:space="preserve">the</w:t>
      </w:r>
      <w:r>
        <w:t xml:space="preserve"> </w:t>
      </w:r>
      <w:r>
        <w:t xml:space="preserve">spatial</w:t>
      </w:r>
      <w:r>
        <w:t xml:space="preserve"> </w:t>
      </w:r>
      <w:r>
        <w:t xml:space="preserve">and</w:t>
      </w:r>
      <w:r>
        <w:t xml:space="preserve"> </w:t>
      </w:r>
      <w:r>
        <w:t xml:space="preserve">vertical</w:t>
      </w:r>
      <w:r>
        <w:t xml:space="preserve"> </w:t>
      </w:r>
      <w:r>
        <w:t xml:space="preserve">distribution</w:t>
      </w:r>
      <w:r>
        <w:t xml:space="preserve"> </w:t>
      </w:r>
      <w:r>
        <w:t xml:space="preserve">of</w:t>
      </w:r>
      <w:r>
        <w:t xml:space="preserve"> </w:t>
      </w:r>
      <w:r>
        <w:t xml:space="preserve">P.</w:t>
      </w:r>
      <w:r>
        <w:t xml:space="preserve"> </w:t>
      </w:r>
      <w:r>
        <w:t xml:space="preserve">This</w:t>
      </w:r>
      <w:r>
        <w:t xml:space="preserve"> </w:t>
      </w:r>
      <w:r>
        <w:t xml:space="preserve">study</w:t>
      </w:r>
      <w:r>
        <w:t xml:space="preserve"> </w:t>
      </w:r>
      <w:r>
        <w:t xml:space="preserve">measured</w:t>
      </w:r>
      <w:r>
        <w:t xml:space="preserve"> </w:t>
      </w:r>
      <w:r>
        <w:t xml:space="preserve">the</w:t>
      </w:r>
      <w:r>
        <w:t xml:space="preserve"> </w:t>
      </w:r>
      <w:r>
        <w:t xml:space="preserve">water-extractable</w:t>
      </w:r>
      <w:r>
        <w:t xml:space="preserve"> </w:t>
      </w:r>
      <w:r>
        <w:t xml:space="preserve">phosphorus</w:t>
      </w:r>
      <w:r>
        <w:t xml:space="preserve"> </w:t>
      </w:r>
      <w:r>
        <w:t xml:space="preserve">(WEP)</w:t>
      </w:r>
      <w:r>
        <w:t xml:space="preserve"> </w:t>
      </w:r>
      <w:r>
        <w:t xml:space="preserve">in</w:t>
      </w:r>
      <w:r>
        <w:t xml:space="preserve"> </w:t>
      </w:r>
      <w:r>
        <w:t xml:space="preserve">four</w:t>
      </w:r>
      <w:r>
        <w:t xml:space="preserve"> </w:t>
      </w:r>
      <w:r>
        <w:t xml:space="preserve">distinctive</w:t>
      </w:r>
      <w:r>
        <w:t xml:space="preserve"> </w:t>
      </w:r>
      <w:r>
        <w:t xml:space="preserve">sources:</w:t>
      </w:r>
      <w:r>
        <w:t xml:space="preserve"> </w:t>
      </w:r>
      <w:r>
        <w:t xml:space="preserve">biomass,</w:t>
      </w:r>
      <w:r>
        <w:t xml:space="preserve"> </w:t>
      </w:r>
      <w:r>
        <w:t xml:space="preserve">litter,</w:t>
      </w:r>
      <w:r>
        <w:t xml:space="preserve"> </w:t>
      </w:r>
      <w:r>
        <w:t xml:space="preserve">organic</w:t>
      </w:r>
      <w:r>
        <w:t xml:space="preserve"> </w:t>
      </w:r>
      <w:r>
        <w:t xml:space="preserve">layer,</w:t>
      </w:r>
      <w:r>
        <w:t xml:space="preserve"> </w:t>
      </w:r>
      <w:r>
        <w:t xml:space="preserve">and</w:t>
      </w:r>
      <w:r>
        <w:t xml:space="preserve"> </w:t>
      </w:r>
      <w:r>
        <w:t xml:space="preserve">Ah</w:t>
      </w:r>
      <w:r>
        <w:t xml:space="preserve"> </w:t>
      </w:r>
      <w:r>
        <w:t xml:space="preserve">horizon</w:t>
      </w:r>
      <w:r>
        <w:t xml:space="preserve"> </w:t>
      </w:r>
      <w:r>
        <w:t xml:space="preserve">in</w:t>
      </w:r>
      <w:r>
        <w:t xml:space="preserve"> </w:t>
      </w:r>
      <w:r>
        <w:t xml:space="preserve">three</w:t>
      </w:r>
      <w:r>
        <w:t xml:space="preserve"> </w:t>
      </w:r>
      <w:r>
        <w:t xml:space="preserve">riparian</w:t>
      </w:r>
      <w:r>
        <w:t xml:space="preserve"> </w:t>
      </w:r>
      <w:r>
        <w:t xml:space="preserve">locations</w:t>
      </w:r>
      <w:r>
        <w:t xml:space="preserve"> </w:t>
      </w:r>
      <w:r>
        <w:t xml:space="preserve">extending</w:t>
      </w:r>
      <w:r>
        <w:t xml:space="preserve"> </w:t>
      </w:r>
      <w:r>
        <w:t xml:space="preserve">from</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waterbody</w:t>
      </w:r>
      <w:r>
        <w:t xml:space="preserve"> </w:t>
      </w:r>
      <w:r>
        <w:t xml:space="preserve">to</w:t>
      </w:r>
      <w:r>
        <w:t xml:space="preserve"> </w:t>
      </w:r>
      <w:r>
        <w:t xml:space="preserve">the</w:t>
      </w:r>
      <w:r>
        <w:t xml:space="preserve"> </w:t>
      </w:r>
      <w:r>
        <w:t xml:space="preserve">the</w:t>
      </w:r>
      <w:r>
        <w:t xml:space="preserve"> </w:t>
      </w:r>
      <w:r>
        <w:t xml:space="preserve">field</w:t>
      </w:r>
      <w:r>
        <w:t xml:space="preserve"> </w:t>
      </w:r>
      <w:r>
        <w:t xml:space="preserve">edge.</w:t>
      </w:r>
      <w:r>
        <w:t xml:space="preserve"> </w:t>
      </w:r>
      <w:r>
        <w:t xml:space="preserve">Four</w:t>
      </w:r>
      <w:r>
        <w:t xml:space="preserve"> </w:t>
      </w:r>
      <w:r>
        <w:t xml:space="preserve">treatments</w:t>
      </w:r>
      <w:r>
        <w:t xml:space="preserve"> </w:t>
      </w:r>
      <w:r>
        <w:t xml:space="preserve">were</w:t>
      </w:r>
      <w:r>
        <w:t xml:space="preserve"> </w:t>
      </w:r>
      <w:r>
        <w:t xml:space="preserve">examined:</w:t>
      </w:r>
      <w:r>
        <w:t xml:space="preserve"> </w:t>
      </w:r>
      <w:r>
        <w:t xml:space="preserve">1)</w:t>
      </w:r>
      <w:r>
        <w:t xml:space="preserve"> </w:t>
      </w:r>
      <w:r>
        <w:t xml:space="preserve">control;</w:t>
      </w:r>
      <w:r>
        <w:t xml:space="preserve"> </w:t>
      </w:r>
      <w:r>
        <w:t xml:space="preserve">2)</w:t>
      </w:r>
      <w:r>
        <w:t xml:space="preserve"> </w:t>
      </w:r>
      <w:r>
        <w:t xml:space="preserve">grazing;</w:t>
      </w:r>
      <w:r>
        <w:t xml:space="preserve"> </w:t>
      </w:r>
      <w:r>
        <w:t xml:space="preserve">3)</w:t>
      </w:r>
      <w:r>
        <w:t xml:space="preserve"> </w:t>
      </w:r>
      <w:r>
        <w:t xml:space="preserve">high</w:t>
      </w:r>
      <w:r>
        <w:t xml:space="preserve"> </w:t>
      </w:r>
      <w:r>
        <w:t xml:space="preserve">density</w:t>
      </w:r>
      <w:r>
        <w:t xml:space="preserve"> </w:t>
      </w:r>
      <w:r>
        <w:t xml:space="preserve">grazing;</w:t>
      </w:r>
      <w:r>
        <w:t xml:space="preserve"> </w:t>
      </w:r>
      <w:r>
        <w:t xml:space="preserve">and</w:t>
      </w:r>
      <w:r>
        <w:t xml:space="preserve"> </w:t>
      </w:r>
      <w:r>
        <w:t xml:space="preserve">4)</w:t>
      </w:r>
      <w:r>
        <w:t xml:space="preserve"> </w:t>
      </w:r>
      <w:r>
        <w:t xml:space="preserve">mowing.</w:t>
      </w:r>
      <w:r>
        <w:t xml:space="preserve"> </w:t>
      </w:r>
      <w:r>
        <w:t xml:space="preserve">Prior</w:t>
      </w:r>
      <w:r>
        <w:t xml:space="preserve"> </w:t>
      </w:r>
      <w:r>
        <w:t xml:space="preserve">to</w:t>
      </w:r>
      <w:r>
        <w:t xml:space="preserve"> </w:t>
      </w:r>
      <w:r>
        <w:t xml:space="preserve">implementing</w:t>
      </w:r>
      <w:r>
        <w:t xml:space="preserve"> </w:t>
      </w:r>
      <w:r>
        <w:t xml:space="preserve">the</w:t>
      </w:r>
      <w:r>
        <w:t xml:space="preserve"> </w:t>
      </w:r>
      <w:r>
        <w:t xml:space="preserve">treatments,</w:t>
      </w:r>
      <w:r>
        <w:t xml:space="preserve"> </w:t>
      </w:r>
      <w:r>
        <w:t xml:space="preserve">the</w:t>
      </w:r>
      <w:r>
        <w:t xml:space="preserve"> </w:t>
      </w:r>
      <w:r>
        <w:t xml:space="preserve">Ah</w:t>
      </w:r>
      <w:r>
        <w:t xml:space="preserve"> </w:t>
      </w:r>
      <w:r>
        <w:t xml:space="preserve">(0-10cm)</w:t>
      </w:r>
      <w:r>
        <w:t xml:space="preserve"> </w:t>
      </w:r>
      <w:r>
        <w:t xml:space="preserve">soil</w:t>
      </w:r>
      <w:r>
        <w:t xml:space="preserve"> </w:t>
      </w:r>
      <w:r>
        <w:t xml:space="preserve">was</w:t>
      </w:r>
      <w:r>
        <w:t xml:space="preserve"> </w:t>
      </w:r>
      <w:r>
        <w:t xml:space="preserve">the</w:t>
      </w:r>
      <w:r>
        <w:t xml:space="preserve"> </w:t>
      </w:r>
      <w:r>
        <w:t xml:space="preserve">largest</w:t>
      </w:r>
      <w:r>
        <w:t xml:space="preserve"> </w:t>
      </w:r>
      <w:r>
        <w:t xml:space="preserve">pool</w:t>
      </w:r>
      <w:r>
        <w:t xml:space="preserve"> </w:t>
      </w:r>
      <w:r>
        <w:t xml:space="preserve">of</w:t>
      </w:r>
      <w:r>
        <w:t xml:space="preserve"> </w:t>
      </w:r>
      <w:r>
        <w:t xml:space="preserve">WEP</w:t>
      </w:r>
      <w:r>
        <w:t xml:space="preserve"> </w:t>
      </w:r>
      <w:r>
        <w:t xml:space="preserve">(42.5</w:t>
      </w:r>
      <w:r>
        <w:t xml:space="preserve"> </w:t>
      </w:r>
      <w:r>
        <w:t xml:space="preserve">mg</w:t>
      </w:r>
      <w:r>
        <w:t xml:space="preserve"> </w:t>
      </w:r>
      <w:r>
        <w:t xml:space="preserve">m</w:t>
      </w:r>
      <w:r>
        <w:rPr>
          <w:vertAlign w:val="superscript"/>
        </w:rPr>
        <w:t xml:space="preserve">-2</w:t>
      </w:r>
      <w:r>
        <w:t xml:space="preserve">,</w:t>
      </w:r>
      <w:r>
        <w:t xml:space="preserve"> </w:t>
      </w:r>
      <w:r>
        <w:t xml:space="preserve">~44%);</w:t>
      </w:r>
      <w:r>
        <w:t xml:space="preserve"> </w:t>
      </w:r>
      <w:r>
        <w:t xml:space="preserve">however,</w:t>
      </w:r>
      <w:r>
        <w:t xml:space="preserve"> </w:t>
      </w:r>
      <w:r>
        <w:t xml:space="preserve">the</w:t>
      </w:r>
      <w:r>
        <w:t xml:space="preserve"> </w:t>
      </w:r>
      <w:r>
        <w:t xml:space="preserve">biomass</w:t>
      </w:r>
      <w:r>
        <w:t xml:space="preserve"> </w:t>
      </w:r>
      <w:r>
        <w:t xml:space="preserve">(i.e.,</w:t>
      </w:r>
      <w:r>
        <w:t xml:space="preserve"> </w:t>
      </w:r>
      <w:r>
        <w:t xml:space="preserve">standing</w:t>
      </w:r>
      <w:r>
        <w:t xml:space="preserve"> </w:t>
      </w:r>
      <w:r>
        <w:t xml:space="preserve">vegetation)</w:t>
      </w:r>
      <w:r>
        <w:t xml:space="preserve"> </w:t>
      </w:r>
      <w:r>
        <w:t xml:space="preserve">was</w:t>
      </w:r>
      <w:r>
        <w:t xml:space="preserve"> </w:t>
      </w:r>
      <w:r>
        <w:t xml:space="preserve">a</w:t>
      </w:r>
      <w:r>
        <w:t xml:space="preserve"> </w:t>
      </w:r>
      <w:r>
        <w:t xml:space="preserve">considerable</w:t>
      </w:r>
      <w:r>
        <w:t xml:space="preserve"> </w:t>
      </w:r>
      <w:r>
        <w:t xml:space="preserve">proportion</w:t>
      </w:r>
      <w:r>
        <w:t xml:space="preserve"> </w:t>
      </w:r>
      <w:r>
        <w:t xml:space="preserve">of</w:t>
      </w:r>
      <w:r>
        <w:t xml:space="preserve"> </w:t>
      </w:r>
      <w:r>
        <w:t xml:space="preserve">the</w:t>
      </w:r>
      <w:r>
        <w:t xml:space="preserve"> </w:t>
      </w:r>
      <w:r>
        <w:t xml:space="preserve">total</w:t>
      </w:r>
      <w:r>
        <w:t xml:space="preserve"> </w:t>
      </w:r>
      <w:r>
        <w:t xml:space="preserve">(26.3</w:t>
      </w:r>
      <w:r>
        <w:t xml:space="preserve"> </w:t>
      </w:r>
      <w:r>
        <w:t xml:space="preserve">mg</w:t>
      </w:r>
      <w:r>
        <w:t xml:space="preserve"> </w:t>
      </w:r>
      <w:r>
        <w:t xml:space="preserve">m</w:t>
      </w:r>
      <w:r>
        <w:rPr>
          <w:vertAlign w:val="superscript"/>
        </w:rPr>
        <w:t xml:space="preserve">-2</w:t>
      </w:r>
      <w:r>
        <w:t xml:space="preserve">,</w:t>
      </w:r>
      <w:r>
        <w:t xml:space="preserve"> </w:t>
      </w:r>
      <w:r>
        <w:t xml:space="preserve">~25%)</w:t>
      </w:r>
      <w:r>
        <w:t xml:space="preserve"> </w:t>
      </w:r>
      <w:r>
        <w:t xml:space="preserve">WEP</w:t>
      </w:r>
      <w:r>
        <w:t xml:space="preserve"> </w:t>
      </w:r>
      <w:r>
        <w:t xml:space="preserve">pool.</w:t>
      </w:r>
      <w:r>
        <w:t xml:space="preserve"> </w:t>
      </w:r>
      <w:r>
        <w:t xml:space="preserve">The</w:t>
      </w:r>
      <w:r>
        <w:t xml:space="preserve"> </w:t>
      </w:r>
      <w:r>
        <w:t xml:space="preserve">litter</w:t>
      </w:r>
      <w:r>
        <w:t xml:space="preserve"> </w:t>
      </w:r>
      <w:r>
        <w:t xml:space="preserve">and</w:t>
      </w:r>
      <w:r>
        <w:t xml:space="preserve"> </w:t>
      </w:r>
      <w:r>
        <w:t xml:space="preserve">organic</w:t>
      </w:r>
      <w:r>
        <w:t xml:space="preserve"> </w:t>
      </w:r>
      <w:r>
        <w:t xml:space="preserve">layer</w:t>
      </w:r>
      <w:r>
        <w:t xml:space="preserve"> </w:t>
      </w:r>
      <w:r>
        <w:t xml:space="preserve">had</w:t>
      </w:r>
      <w:r>
        <w:t xml:space="preserve"> </w:t>
      </w:r>
      <w:r>
        <w:t xml:space="preserve">median</w:t>
      </w:r>
      <w:r>
        <w:t xml:space="preserve"> </w:t>
      </w:r>
      <w:r>
        <w:t xml:space="preserve">P</w:t>
      </w:r>
      <w:r>
        <w:t xml:space="preserve"> </w:t>
      </w:r>
      <w:r>
        <w:t xml:space="preserve">amounts</w:t>
      </w:r>
      <w:r>
        <w:t xml:space="preserve"> </w:t>
      </w:r>
      <w:r>
        <w:t xml:space="preserve">of</w:t>
      </w:r>
      <w:r>
        <w:t xml:space="preserve"> </w:t>
      </w:r>
      <w:r>
        <w:t xml:space="preserve">11.1</w:t>
      </w:r>
      <w:r>
        <w:t xml:space="preserve"> </w:t>
      </w:r>
      <w:r>
        <w:t xml:space="preserve">and</w:t>
      </w:r>
      <w:r>
        <w:t xml:space="preserve"> </w:t>
      </w:r>
      <w:r>
        <w:t xml:space="preserve">17.7</w:t>
      </w:r>
      <w:r>
        <w:t xml:space="preserve"> </w:t>
      </w:r>
      <w:r>
        <w:t xml:space="preserve">mg</w:t>
      </w:r>
      <w:r>
        <w:t xml:space="preserve"> </w:t>
      </w:r>
      <w:r>
        <w:t xml:space="preserve">m</w:t>
      </w:r>
      <w:r>
        <w:rPr>
          <w:vertAlign w:val="superscript"/>
        </w:rPr>
        <w:t xml:space="preserve">-2</w:t>
      </w:r>
      <w:r>
        <w:t xml:space="preserve">,</w:t>
      </w:r>
      <w:r>
        <w:t xml:space="preserve"> </w:t>
      </w:r>
      <w:r>
        <w:t xml:space="preserve">respectively.</w:t>
      </w:r>
      <w:r>
        <w:t xml:space="preserve"> </w:t>
      </w:r>
      <w:r>
        <w:t xml:space="preserve">Findings</w:t>
      </w:r>
      <w:r>
        <w:t xml:space="preserve"> </w:t>
      </w:r>
      <w:r>
        <w:t xml:space="preserve">revealed</w:t>
      </w:r>
      <w:r>
        <w:t xml:space="preserve"> </w:t>
      </w:r>
      <w:r>
        <w:t xml:space="preserve">significant</w:t>
      </w:r>
      <w:r>
        <w:t xml:space="preserve"> </w:t>
      </w:r>
      <w:r>
        <w:t xml:space="preserve">reductions</w:t>
      </w:r>
      <w:r>
        <w:t xml:space="preserve"> </w:t>
      </w:r>
      <w:r>
        <w:t xml:space="preserve">in</w:t>
      </w:r>
      <w:r>
        <w:t xml:space="preserve"> </w:t>
      </w:r>
      <w:r>
        <w:t xml:space="preserve">biomass</w:t>
      </w:r>
      <w:r>
        <w:t xml:space="preserve"> </w:t>
      </w:r>
      <w:r>
        <w:t xml:space="preserve">WEP</w:t>
      </w:r>
      <w:r>
        <w:t xml:space="preserve"> </w:t>
      </w:r>
      <w:r>
        <w:t xml:space="preserve">with</w:t>
      </w:r>
      <w:r>
        <w:t xml:space="preserve"> </w:t>
      </w:r>
      <w:r>
        <w:t xml:space="preserve">median</w:t>
      </w:r>
      <w:r>
        <w:t xml:space="preserve"> </w:t>
      </w:r>
      <w:r>
        <w:t xml:space="preserve">reductions</w:t>
      </w:r>
      <w:r>
        <w:t xml:space="preserve"> </w:t>
      </w:r>
      <w:r>
        <w:t xml:space="preserve">of</w:t>
      </w:r>
      <w:r>
        <w:t xml:space="preserve"> </w:t>
      </w:r>
      <w:r>
        <w:t xml:space="preserve">10.4</w:t>
      </w:r>
      <w:r>
        <w:t xml:space="preserve"> </w:t>
      </w:r>
      <w:r>
        <w:t xml:space="preserve">and</w:t>
      </w:r>
      <w:r>
        <w:t xml:space="preserve"> </w:t>
      </w:r>
      <w:r>
        <w:t xml:space="preserve">18.7</w:t>
      </w:r>
      <w:r>
        <w:t xml:space="preserve"> </w:t>
      </w:r>
      <w:r>
        <w:t xml:space="preserve">mg</w:t>
      </w:r>
      <w:r>
        <w:t xml:space="preserve"> </w:t>
      </w:r>
      <w:r>
        <w:t xml:space="preserve">m</w:t>
      </w:r>
      <w:r>
        <w:rPr>
          <w:vertAlign w:val="superscript"/>
        </w:rPr>
        <w:t xml:space="preserve">-2</w:t>
      </w:r>
      <w:r>
        <w:t xml:space="preserve"> </w:t>
      </w:r>
      <w:r>
        <w:t xml:space="preserve">for</w:t>
      </w:r>
      <w:r>
        <w:t xml:space="preserve"> </w:t>
      </w:r>
      <w:r>
        <w:t xml:space="preserve">high-density</w:t>
      </w:r>
      <w:r>
        <w:t xml:space="preserve"> </w:t>
      </w:r>
      <w:r>
        <w:t xml:space="preserve">grazing</w:t>
      </w:r>
      <w:r>
        <w:t xml:space="preserve"> </w:t>
      </w:r>
      <w:r>
        <w:t xml:space="preserve">and</w:t>
      </w:r>
      <w:r>
        <w:t xml:space="preserve"> </w:t>
      </w:r>
      <w:r>
        <w:t xml:space="preserve">mowing</w:t>
      </w:r>
      <w:r>
        <w:t xml:space="preserve"> </w:t>
      </w:r>
      <w:r>
        <w:t xml:space="preserve">treatments,</w:t>
      </w:r>
      <w:r>
        <w:t xml:space="preserve"> </w:t>
      </w:r>
      <w:r>
        <w:t xml:space="preserve">respectively.</w:t>
      </w:r>
      <w:r>
        <w:t xml:space="preserve"> </w:t>
      </w:r>
      <w:r>
        <w:t xml:space="preserve">This</w:t>
      </w:r>
      <w:r>
        <w:t xml:space="preserve"> </w:t>
      </w:r>
      <w:r>
        <w:t xml:space="preserve">reduction</w:t>
      </w:r>
      <w:r>
        <w:t xml:space="preserve"> </w:t>
      </w:r>
      <w:r>
        <w:t xml:space="preserve">was</w:t>
      </w:r>
      <w:r>
        <w:t xml:space="preserve"> </w:t>
      </w:r>
      <w:r>
        <w:t xml:space="preserve">more</w:t>
      </w:r>
      <w:r>
        <w:t xml:space="preserve"> </w:t>
      </w:r>
      <w:r>
        <w:t xml:space="preserve">pronounced</w:t>
      </w:r>
      <w:r>
        <w:t xml:space="preserve"> </w:t>
      </w:r>
      <w:r>
        <w:t xml:space="preserve">in</w:t>
      </w:r>
      <w:r>
        <w:t xml:space="preserve"> </w:t>
      </w:r>
      <w:r>
        <w:t xml:space="preserve">the</w:t>
      </w:r>
      <w:r>
        <w:t xml:space="preserve"> </w:t>
      </w:r>
      <w:r>
        <w:t xml:space="preserve">lower</w:t>
      </w:r>
      <w:r>
        <w:t xml:space="preserve"> </w:t>
      </w:r>
      <w:r>
        <w:t xml:space="preserve">riparian</w:t>
      </w:r>
      <w:r>
        <w:t xml:space="preserve"> </w:t>
      </w:r>
      <w:r>
        <w:t xml:space="preserve">locations</w:t>
      </w:r>
      <w:r>
        <w:t xml:space="preserve"> </w:t>
      </w:r>
      <w:r>
        <w:t xml:space="preserve">where</w:t>
      </w:r>
      <w:r>
        <w:t xml:space="preserve"> </w:t>
      </w:r>
      <w:r>
        <w:t xml:space="preserve">there</w:t>
      </w:r>
      <w:r>
        <w:t xml:space="preserve"> </w:t>
      </w:r>
      <w:r>
        <w:t xml:space="preserve">was</w:t>
      </w:r>
      <w:r>
        <w:t xml:space="preserve"> </w:t>
      </w:r>
      <w:r>
        <w:t xml:space="preserve">more</w:t>
      </w:r>
      <w:r>
        <w:t xml:space="preserve"> </w:t>
      </w:r>
      <w:r>
        <w:t xml:space="preserve">biomass</w:t>
      </w:r>
      <w:r>
        <w:t xml:space="preserve"> </w:t>
      </w:r>
      <w:r>
        <w:t xml:space="preserve">available</w:t>
      </w:r>
      <w:r>
        <w:t xml:space="preserve"> </w:t>
      </w:r>
      <w:r>
        <w:t xml:space="preserve">to</w:t>
      </w:r>
      <w:r>
        <w:t xml:space="preserve"> </w:t>
      </w:r>
      <w:r>
        <w:t xml:space="preserve">be</w:t>
      </w:r>
      <w:r>
        <w:t xml:space="preserve"> </w:t>
      </w:r>
      <w:r>
        <w:t xml:space="preserve">grazed</w:t>
      </w:r>
      <w:r>
        <w:t xml:space="preserve"> </w:t>
      </w:r>
      <w:r>
        <w:t xml:space="preserve">or</w:t>
      </w:r>
      <w:r>
        <w:t xml:space="preserve"> </w:t>
      </w:r>
      <w:r>
        <w:t xml:space="preserve">mowed.</w:t>
      </w:r>
      <w:r>
        <w:t xml:space="preserve"> </w:t>
      </w:r>
      <w:r>
        <w:t xml:space="preserve">There</w:t>
      </w:r>
      <w:r>
        <w:t xml:space="preserve"> </w:t>
      </w:r>
      <w:r>
        <w:t xml:space="preserve">were</w:t>
      </w:r>
      <w:r>
        <w:t xml:space="preserve"> </w:t>
      </w:r>
      <w:r>
        <w:t xml:space="preserve">no</w:t>
      </w:r>
      <w:r>
        <w:t xml:space="preserve"> </w:t>
      </w:r>
      <w:r>
        <w:t xml:space="preserve">detectable</w:t>
      </w:r>
      <w:r>
        <w:t xml:space="preserve"> </w:t>
      </w:r>
      <w:r>
        <w:t xml:space="preserve">changes</w:t>
      </w:r>
      <w:r>
        <w:t xml:space="preserve"> </w:t>
      </w:r>
      <w:r>
        <w:t xml:space="preserve">in</w:t>
      </w:r>
      <w:r>
        <w:t xml:space="preserve"> </w:t>
      </w:r>
      <w:r>
        <w:t xml:space="preserve">the</w:t>
      </w:r>
      <w:r>
        <w:t xml:space="preserve"> </w:t>
      </w:r>
      <w:r>
        <w:t xml:space="preserve">other</w:t>
      </w:r>
      <w:r>
        <w:t xml:space="preserve"> </w:t>
      </w:r>
      <w:r>
        <w:t xml:space="preserve">sources</w:t>
      </w:r>
      <w:r>
        <w:t xml:space="preserve"> </w:t>
      </w:r>
      <w:r>
        <w:t xml:space="preserve">of</w:t>
      </w:r>
      <w:r>
        <w:t xml:space="preserve"> </w:t>
      </w:r>
      <w:r>
        <w:t xml:space="preserve">WEP</w:t>
      </w:r>
      <w:r>
        <w:t xml:space="preserve"> </w:t>
      </w:r>
      <w:r>
        <w:t xml:space="preserve">across</w:t>
      </w:r>
      <w:r>
        <w:t xml:space="preserve"> </w:t>
      </w:r>
      <w:r>
        <w:t xml:space="preserve">all</w:t>
      </w:r>
      <w:r>
        <w:t xml:space="preserve"> </w:t>
      </w:r>
      <w:r>
        <w:t xml:space="preserve">the</w:t>
      </w:r>
      <w:r>
        <w:t xml:space="preserve"> </w:t>
      </w:r>
      <w:r>
        <w:t xml:space="preserve">treatments.</w:t>
      </w:r>
      <w:r>
        <w:t xml:space="preserve"> </w:t>
      </w:r>
      <w:r>
        <w:t xml:space="preserve">Assessment</w:t>
      </w:r>
      <w:r>
        <w:t xml:space="preserve"> </w:t>
      </w:r>
      <w:r>
        <w:t xml:space="preserve">of</w:t>
      </w:r>
      <w:r>
        <w:t xml:space="preserve"> </w:t>
      </w:r>
      <w:r>
        <w:t xml:space="preserve">the</w:t>
      </w:r>
      <w:r>
        <w:t xml:space="preserve"> </w:t>
      </w:r>
      <w:r>
        <w:t xml:space="preserve">control</w:t>
      </w:r>
      <w:r>
        <w:t xml:space="preserve"> </w:t>
      </w:r>
      <w:r>
        <w:t xml:space="preserve">plots</w:t>
      </w:r>
      <w:r>
        <w:t xml:space="preserve"> </w:t>
      </w:r>
      <w:r>
        <w:t xml:space="preserve">(pre-</w:t>
      </w:r>
      <w:r>
        <w:t xml:space="preserve"> </w:t>
      </w:r>
      <w:r>
        <w:t xml:space="preserve">and</w:t>
      </w:r>
      <w:r>
        <w:t xml:space="preserve"> </w:t>
      </w:r>
      <w:r>
        <w:t xml:space="preserve">post-treatment)</w:t>
      </w:r>
      <w:r>
        <w:t xml:space="preserve"> </w:t>
      </w:r>
      <w:r>
        <w:t xml:space="preserve">clearly</w:t>
      </w:r>
      <w:r>
        <w:t xml:space="preserve"> </w:t>
      </w:r>
      <w:r>
        <w:t xml:space="preserve">indicate</w:t>
      </w:r>
      <w:r>
        <w:t xml:space="preserve"> </w:t>
      </w:r>
      <w:r>
        <w:t xml:space="preserve">that</w:t>
      </w:r>
      <w:r>
        <w:t xml:space="preserve"> </w:t>
      </w:r>
      <w:r>
        <w:t xml:space="preserve">there</w:t>
      </w:r>
      <w:r>
        <w:t xml:space="preserve"> </w:t>
      </w:r>
      <w:r>
        <w:t xml:space="preserve">is</w:t>
      </w:r>
      <w:r>
        <w:t xml:space="preserve"> </w:t>
      </w:r>
      <w:r>
        <w:t xml:space="preserve">considerable</w:t>
      </w:r>
      <w:r>
        <w:t xml:space="preserve"> </w:t>
      </w:r>
      <w:r>
        <w:t xml:space="preserve">small-scale</w:t>
      </w:r>
      <w:r>
        <w:t xml:space="preserve"> </w:t>
      </w:r>
      <w:r>
        <w:t xml:space="preserve">spatial</w:t>
      </w:r>
      <w:r>
        <w:t xml:space="preserve"> </w:t>
      </w:r>
      <w:r>
        <w:t xml:space="preserve">variability</w:t>
      </w:r>
      <w:r>
        <w:t xml:space="preserve"> </w:t>
      </w:r>
      <w:r>
        <w:t xml:space="preserve">in</w:t>
      </w:r>
      <w:r>
        <w:t xml:space="preserve"> </w:t>
      </w:r>
      <w:r>
        <w:t xml:space="preserve">P</w:t>
      </w:r>
      <w:r>
        <w:t xml:space="preserve"> </w:t>
      </w:r>
      <w:r>
        <w:t xml:space="preserve">measurements</w:t>
      </w:r>
      <w:r>
        <w:t xml:space="preserve"> </w:t>
      </w:r>
      <w:r>
        <w:t xml:space="preserve">in</w:t>
      </w:r>
      <w:r>
        <w:t xml:space="preserve"> </w:t>
      </w:r>
      <w:r>
        <w:t xml:space="preserve">riparian</w:t>
      </w:r>
      <w:r>
        <w:t xml:space="preserve"> </w:t>
      </w:r>
      <w:r>
        <w:t xml:space="preserve">areas.</w:t>
      </w:r>
      <w:r>
        <w:t xml:space="preserve"> </w:t>
      </w:r>
      <w:r>
        <w:t xml:space="preserve">Overall,</w:t>
      </w:r>
      <w:r>
        <w:t xml:space="preserve"> </w:t>
      </w:r>
      <w:r>
        <w:t xml:space="preserve">the</w:t>
      </w:r>
      <w:r>
        <w:t xml:space="preserve"> </w:t>
      </w:r>
      <w:r>
        <w:t xml:space="preserve">results</w:t>
      </w:r>
      <w:r>
        <w:t xml:space="preserve"> </w:t>
      </w:r>
      <w:r>
        <w:t xml:space="preserve">of</w:t>
      </w:r>
      <w:r>
        <w:t xml:space="preserve"> </w:t>
      </w:r>
      <w:r>
        <w:t xml:space="preserve">this</w:t>
      </w:r>
      <w:r>
        <w:t xml:space="preserve"> </w:t>
      </w:r>
      <w:r>
        <w:t xml:space="preserve">study</w:t>
      </w:r>
      <w:r>
        <w:t xml:space="preserve"> </w:t>
      </w:r>
      <w:r>
        <w:t xml:space="preserve">suggests</w:t>
      </w:r>
      <w:r>
        <w:t xml:space="preserve"> </w:t>
      </w:r>
      <w:r>
        <w:t xml:space="preserve">that</w:t>
      </w:r>
      <w:r>
        <w:t xml:space="preserve"> </w:t>
      </w:r>
      <w:r>
        <w:t xml:space="preserve">management</w:t>
      </w:r>
      <w:r>
        <w:t xml:space="preserve"> </w:t>
      </w:r>
      <w:r>
        <w:t xml:space="preserve">practices</w:t>
      </w:r>
      <w:r>
        <w:t xml:space="preserve"> </w:t>
      </w:r>
      <w:r>
        <w:t xml:space="preserve">that</w:t>
      </w:r>
      <w:r>
        <w:t xml:space="preserve"> </w:t>
      </w:r>
      <w:r>
        <w:t xml:space="preserve">target</w:t>
      </w:r>
      <w:r>
        <w:t xml:space="preserve"> </w:t>
      </w:r>
      <w:r>
        <w:t xml:space="preserve">vegetation,</w:t>
      </w:r>
      <w:r>
        <w:t xml:space="preserve"> </w:t>
      </w:r>
      <w:r>
        <w:t xml:space="preserve">including</w:t>
      </w:r>
      <w:r>
        <w:t xml:space="preserve"> </w:t>
      </w:r>
      <w:r>
        <w:t xml:space="preserve">harvesting</w:t>
      </w:r>
      <w:r>
        <w:t xml:space="preserve"> </w:t>
      </w:r>
      <w:r>
        <w:t xml:space="preserve">and</w:t>
      </w:r>
      <w:r>
        <w:t xml:space="preserve"> </w:t>
      </w:r>
      <w:r>
        <w:t xml:space="preserve">autumn</w:t>
      </w:r>
      <w:r>
        <w:t xml:space="preserve"> </w:t>
      </w:r>
      <w:r>
        <w:t xml:space="preserve">short-term</w:t>
      </w:r>
      <w:r>
        <w:t xml:space="preserve"> </w:t>
      </w:r>
      <w:r>
        <w:t xml:space="preserve">grazing,</w:t>
      </w:r>
      <w:r>
        <w:t xml:space="preserve"> </w:t>
      </w:r>
      <w:r>
        <w:t xml:space="preserve">may</w:t>
      </w:r>
      <w:r>
        <w:t xml:space="preserve"> </w:t>
      </w:r>
      <w:r>
        <w:t xml:space="preserve">be</w:t>
      </w:r>
      <w:r>
        <w:t xml:space="preserve"> </w:t>
      </w:r>
      <w:r>
        <w:t xml:space="preserve">mechanisms</w:t>
      </w:r>
      <w:r>
        <w:t xml:space="preserve"> </w:t>
      </w:r>
      <w:r>
        <w:t xml:space="preserve">to</w:t>
      </w:r>
      <w:r>
        <w:t xml:space="preserve"> </w:t>
      </w:r>
      <w:r>
        <w:t xml:space="preserve">reduce</w:t>
      </w:r>
      <w:r>
        <w:t xml:space="preserve"> </w:t>
      </w:r>
      <w:r>
        <w:t xml:space="preserve">the</w:t>
      </w:r>
      <w:r>
        <w:t xml:space="preserve"> </w:t>
      </w:r>
      <w:r>
        <w:t xml:space="preserve">potential</w:t>
      </w:r>
      <w:r>
        <w:t xml:space="preserve"> </w:t>
      </w:r>
      <w:r>
        <w:t xml:space="preserve">P</w:t>
      </w:r>
      <w:r>
        <w:t xml:space="preserve"> </w:t>
      </w:r>
      <w:r>
        <w:t xml:space="preserve">loss</w:t>
      </w:r>
      <w:r>
        <w:t xml:space="preserve"> </w:t>
      </w:r>
      <w:r>
        <w:t xml:space="preserve">during</w:t>
      </w:r>
      <w:r>
        <w:t xml:space="preserve"> </w:t>
      </w:r>
      <w:r>
        <w:t xml:space="preserve">the</w:t>
      </w:r>
      <w:r>
        <w:t xml:space="preserve"> </w:t>
      </w:r>
      <w:r>
        <w:t xml:space="preserve">snowmelt</w:t>
      </w:r>
      <w:r>
        <w:t xml:space="preserve"> </w:t>
      </w:r>
      <w:r>
        <w:t xml:space="preserve">period.</w:t>
      </w:r>
      <w:r>
        <w:t xml:space="preserve"> </w:t>
      </w:r>
      <w:r>
        <w:t xml:space="preserve">Studies</w:t>
      </w:r>
      <w:r>
        <w:t xml:space="preserve"> </w:t>
      </w:r>
      <w:r>
        <w:t xml:space="preserve">investigating</w:t>
      </w:r>
      <w:r>
        <w:t xml:space="preserve"> </w:t>
      </w:r>
      <w:r>
        <w:t xml:space="preserve">other</w:t>
      </w:r>
      <w:r>
        <w:t xml:space="preserve"> </w:t>
      </w:r>
      <w:r>
        <w:t xml:space="preserve">important</w:t>
      </w:r>
      <w:r>
        <w:t xml:space="preserve"> </w:t>
      </w:r>
      <w:r>
        <w:t xml:space="preserve">riparian</w:t>
      </w:r>
      <w:r>
        <w:t xml:space="preserve"> </w:t>
      </w:r>
      <w:r>
        <w:t xml:space="preserve">processes</w:t>
      </w:r>
      <w:r>
        <w:t xml:space="preserve"> </w:t>
      </w:r>
      <w:r>
        <w:t xml:space="preserve">that</w:t>
      </w:r>
      <w:r>
        <w:t xml:space="preserve"> </w:t>
      </w:r>
      <w:r>
        <w:t xml:space="preserve">also</w:t>
      </w:r>
      <w:r>
        <w:t xml:space="preserve"> </w:t>
      </w:r>
      <w:r>
        <w:t xml:space="preserve">have</w:t>
      </w:r>
      <w:r>
        <w:t xml:space="preserve"> </w:t>
      </w:r>
      <w:r>
        <w:t xml:space="preserve">a</w:t>
      </w:r>
      <w:r>
        <w:t xml:space="preserve"> </w:t>
      </w:r>
      <w:r>
        <w:t xml:space="preserve">demonstrated</w:t>
      </w:r>
      <w:r>
        <w:t xml:space="preserve"> </w:t>
      </w:r>
      <w:r>
        <w:t xml:space="preserve">impact</w:t>
      </w:r>
      <w:r>
        <w:t xml:space="preserve"> </w:t>
      </w:r>
      <w:r>
        <w:t xml:space="preserve">on</w:t>
      </w:r>
      <w:r>
        <w:t xml:space="preserve"> </w:t>
      </w:r>
      <w:r>
        <w:t xml:space="preserve">the</w:t>
      </w:r>
      <w:r>
        <w:t xml:space="preserve"> </w:t>
      </w:r>
      <w:r>
        <w:t xml:space="preserve">P</w:t>
      </w:r>
      <w:r>
        <w:t xml:space="preserve"> </w:t>
      </w:r>
      <w:r>
        <w:t xml:space="preserve">mobility</w:t>
      </w:r>
      <w:r>
        <w:t xml:space="preserve"> </w:t>
      </w:r>
      <w:r>
        <w:t xml:space="preserve">including</w:t>
      </w:r>
      <w:r>
        <w:t xml:space="preserve"> </w:t>
      </w:r>
      <w:r>
        <w:t xml:space="preserve">freeze-thaw</w:t>
      </w:r>
      <w:r>
        <w:t xml:space="preserve"> </w:t>
      </w:r>
      <w:r>
        <w:t xml:space="preserve">cycles</w:t>
      </w:r>
      <w:r>
        <w:t xml:space="preserve"> </w:t>
      </w:r>
      <w:r>
        <w:t xml:space="preserve">and</w:t>
      </w:r>
      <w:r>
        <w:t xml:space="preserve"> </w:t>
      </w:r>
      <w:r>
        <w:t xml:space="preserve">flooding</w:t>
      </w:r>
      <w:r>
        <w:t xml:space="preserve"> </w:t>
      </w:r>
      <w:r>
        <w:t xml:space="preserve">are</w:t>
      </w:r>
      <w:r>
        <w:t xml:space="preserve"> </w:t>
      </w:r>
      <w:r>
        <w:t xml:space="preserve">needed</w:t>
      </w:r>
      <w:r>
        <w:t xml:space="preserve"> </w:t>
      </w:r>
      <w:r>
        <w:t xml:space="preserve">to</w:t>
      </w:r>
      <w:r>
        <w:t xml:space="preserve"> </w:t>
      </w:r>
      <w:r>
        <w:t xml:space="preserve">fully</w:t>
      </w:r>
      <w:r>
        <w:t xml:space="preserve"> </w:t>
      </w:r>
      <w:r>
        <w:t xml:space="preserve">assess</w:t>
      </w:r>
      <w:r>
        <w:t xml:space="preserve"> </w:t>
      </w:r>
      <w:r>
        <w:t xml:space="preserve">the</w:t>
      </w:r>
      <w:r>
        <w:t xml:space="preserve"> </w:t>
      </w:r>
      <w:r>
        <w:t xml:space="preserve">risk</w:t>
      </w:r>
      <w:r>
        <w:t xml:space="preserve"> </w:t>
      </w:r>
      <w:r>
        <w:t xml:space="preserve">of</w:t>
      </w:r>
      <w:r>
        <w:t xml:space="preserve"> </w:t>
      </w:r>
      <w:r>
        <w:t xml:space="preserve">P</w:t>
      </w:r>
      <w:r>
        <w:t xml:space="preserve"> </w:t>
      </w:r>
      <w:r>
        <w:t xml:space="preserve">loss.</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amount of WEP in riparian biomass</w:t>
      </w:r>
    </w:p>
    <w:p>
      <w:pPr>
        <w:pStyle w:val="Compact"/>
        <w:numPr>
          <w:ilvl w:val="0"/>
          <w:numId w:val="1001"/>
        </w:numPr>
      </w:pPr>
      <w:r>
        <w:t xml:space="preserve">No Measurable change in the amount of WEP in the litter, organic layer, or Ah horizon post grazing</w:t>
      </w:r>
    </w:p>
    <w:p>
      <w:pPr>
        <w:pStyle w:val="Compact"/>
        <w:numPr>
          <w:ilvl w:val="0"/>
          <w:numId w:val="1001"/>
        </w:numPr>
      </w:pPr>
      <w:r>
        <w:t xml:space="preserve">Large spatial variability in WEP exists in riparian areas</w:t>
      </w:r>
    </w:p>
    <w:p>
      <w:pPr>
        <w:pStyle w:val="FirstParagraph"/>
      </w:pPr>
      <w:r>
        <w:rPr>
          <w:b/>
          <w:bCs/>
        </w:rPr>
        <w:t xml:space="preserve">Effects of Riparian Grazing on Distinct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FTC, freeze-thaw cycle; 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the field edge. Four treatments were examined: 1) control; 2) grazing; 3) high 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P amounts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suggests that management practices that target vegetation, including harvesting and autumn short-term grazing, may be mechanisms to reduce the potential P loss during the snowmelt period. Studies investigating other important riparian processes that also have a demonstrated impact on the P mobility including freeze-thaw cycles and flooding are needed to fully assess the risk of P loss.</w:t>
      </w:r>
    </w:p>
    <w:bookmarkEnd w:id="20"/>
    <w:bookmarkStart w:id="21" w:name="introduction"/>
    <w:p>
      <w:pPr>
        <w:pStyle w:val="Heading2"/>
      </w:pPr>
      <w:r>
        <w:t xml:space="preserve">1 Introduction</w:t>
      </w:r>
    </w:p>
    <w:p>
      <w:pPr>
        <w:pStyle w:val="FirstParagraph"/>
      </w:pPr>
      <w:r>
        <w:t xml:space="preserve">The increasing frequency and extent of algal blooms are typically linked to increased nutrient loading into lake and rivers. Phosphorus (P) loading is particularly concerning as this is generally the limiting nutrient in fresh 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absorption,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 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to the surrounding environment</w:t>
      </w:r>
      <w:r>
        <w:t xml:space="preserve"> </w:t>
      </w:r>
      <w:r>
        <w:t xml:space="preserve">(</w:t>
      </w:r>
      <w:hyperlink w:anchor="ref-roberts2012">
        <w:r>
          <w:rPr>
            <w:rStyle w:val="InternetLink"/>
          </w:rPr>
          <w:t xml:space="preserve">Roberts et al., 2012</w:t>
        </w:r>
      </w:hyperlink>
      <w:r>
        <w:t xml:space="preserve">)</w:t>
      </w:r>
      <w:r>
        <w:t xml:space="preserve">. The sources of this riparian-derived P are soil and vegetation. As soil P content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dufing the spring snow melt, due to both to a longer period of soil-water contact and an increase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amount of P leached out of the the dead vegetation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(FTC). Repeated FTCs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in the long term. Unlike nitrogen (N) where N can be significantly lost to the atmosphere through the processes of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P is only generally lost through runoff or leaching. Harvesting and removing of biomass from the riparian area can be a practice to remove P and use the biomass for forage. However, mechanized biomass harvesting may be impractical or unsafe due to steep gradients, wet soil, and other obstacles like trees. Livestock grazing in riparian areas (riparian pastures) is common in the Canadian Prairies due to the abundance of forage, particularly during drought. Livestock exclusion from riparian areas has been suggested as a best management practices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(~1-3 yrs) residues; 3) partially to well 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biomass and litter including amount and composition as well as soil properties including organic matter content and horizon thickness. A better understanding of the spatial variability and relative contributions of the different sources of P is needed to assess the risks and benefits of different management strategies.</w:t>
      </w:r>
    </w:p>
    <w:p>
      <w:pPr>
        <w:pStyle w:val="TextBody"/>
      </w:pPr>
      <w:r>
        <w:t xml:space="preserve">Given the timing and processes of P dynamics within riparian areas in cold climates, like the Canadian Prairies, reducing the near-surface concentration of soluble P prior to spring snowmelt would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 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8" w:name="site-description"/>
    <w:p>
      <w:pPr>
        <w:pStyle w:val="Heading3"/>
      </w:pPr>
      <w:r>
        <w:t xml:space="preserve">2.1 Site description</w:t>
      </w:r>
    </w:p>
    <w:p>
      <w:pPr>
        <w:pStyle w:val="FirstParagraph"/>
      </w:pPr>
      <w:r>
        <w:rPr>
          <w:vertAlign w:val="subscript"/>
        </w:rPr>
        <w:t xml:space="preserve">Source:</w:t>
      </w:r>
      <w:r>
        <w:rPr>
          <w:vertAlign w:val="subscript"/>
        </w:rPr>
        <w:t xml:space="preserve"> </w:t>
      </w:r>
      <w:hyperlink r:id="rId22">
        <w:r>
          <w:rPr>
            <w:rStyle w:val="InternetLink"/>
            <w:vertAlign w:val="subscript"/>
          </w:rPr>
          <w:t xml:space="preserve">Article Notebook</w:t>
        </w:r>
      </w:hyperlink>
    </w:p>
    <w:p>
      <w:pPr>
        <w:pStyle w:val="TextBody"/>
      </w:pPr>
      <w:r>
        <w:t xml:space="preserve">A randomized complete block experimental design was used to assess the sources of riparian P and investigate how it changes following cattle grazing or mowing treatments. The four treatments included a control, graze, high density graze, and mowing. Each treatment was replicated in riparian areas surrounding four separate Prairie potholes (wetlands). Samples of each unique source of P, biomass, litter, organic layer, and Ah horizon, were collected in three locations (upper, mid and lower) pre- and post-treatment. All samples were analyzed for WEP and the net change in each of the four distinctive sources of P was evaluated. The study was replicated across three sequential years using the same plots.</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 – 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predominately has agricultural land use, including annual crops (grains and oil seeds) and grazing/forage. MBFI is a 260 hectare (ha) research and demonstration farm with a mix of pasture, hay, and forage/silage cropland. Prior to the establishment of MBFI the site was part of the Manitoba Zero Tillage Research Association farm (1993-2014) where annual crops, including oil seeds and grains, were grown. There are also numerous small permanent and ephemeral wetlands (potholes) and associated riparian areas which account for ~35% of the total farm 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 The surface texture class of the riparian soil is a clay loam and pH values range from 7.1 to 8.3 with a mean of 7.6. Generally the surface soil profile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The vegetation in the riparian was assessed using the the foliar cover method for each plot within each of the four riparian areas. There was considerable variability between riparian areas, plots, and sampling locations (upper, mid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S1</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6" w:name="fig-mapr"/>
          <w:p>
            <w:pPr>
              <w:pStyle w:val="Compact"/>
              <w:jc w:val="center"/>
            </w:pPr>
            <w:r>
              <w:drawing>
                <wp:inline>
                  <wp:extent cx="5943600" cy="4245428"/>
                  <wp:effectExtent b="0" l="0" r="0" t="0"/>
                  <wp:docPr descr="" title="" id="24" name="Picture"/>
                  <a:graphic>
                    <a:graphicData uri="http://schemas.openxmlformats.org/drawingml/2006/picture">
                      <pic:pic>
                        <pic:nvPicPr>
                          <pic:cNvPr descr="index_files/figure-docx/notebooks-05_Map-fig-mapr-output-2.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6"/>
        </w:tc>
      </w:tr>
    </w:tbl>
    <w:p>
      <w:pPr>
        <w:pStyle w:val="TextBody"/>
      </w:pPr>
      <w:r>
        <w:rPr>
          <w:vertAlign w:val="subscript"/>
        </w:rPr>
        <w:t xml:space="preserve">Source:</w:t>
      </w:r>
      <w:r>
        <w:rPr>
          <w:vertAlign w:val="subscript"/>
        </w:rPr>
        <w:t xml:space="preserve"> </w:t>
      </w:r>
      <w:hyperlink r:id="rId27">
        <w:r>
          <w:rPr>
            <w:rStyle w:val="InternetLink"/>
            <w:vertAlign w:val="subscript"/>
          </w:rPr>
          <w:t xml:space="preserve">Map of study area</w:t>
        </w:r>
      </w:hyperlink>
    </w:p>
    <w:bookmarkEnd w:id="28"/>
    <w:bookmarkStart w:id="29"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were subdivided into four ~450</w:t>
      </w:r>
      <w:r>
        <w:t xml:space="preserve"> </w:t>
      </w:r>
      <m:oMath>
        <m:sSup>
          <m:e>
            <m:r>
              <m:t>m</m:t>
            </m:r>
          </m:e>
          <m:sup>
            <m:r>
              <m:t>2</m:t>
            </m:r>
          </m:sup>
        </m:sSup>
      </m:oMath>
      <w:r>
        <w:t xml:space="preserve"> </w:t>
      </w:r>
      <w:r>
        <w:t xml:space="preserve">plots. Within each riparian area, each plot was randomly assigned a treatment. The treatments consisted of 1) control, 2) graze, 3) high density graze, and 4) mow and harvest. The grazing treatments consisted of a five-hour grazing period, with the grazing treatment having ~3.1-3.5 animal units (AU) per plot and the high-density grazing with ~11.75-12 AU. For the mowing treatment, the vegetation was cut to a height of ~10cm, and the vegetation was manually raked out of the plot. The cattle were rotated daily over four consecutive days among the four riparian areas and the grazed plots were fenced on all four sides, including the edge of the waterbody, and provided with supplemental water. Treatments were applied early to mid September, before the first frost, in three consecutive years (2019-2021) (</w:t>
      </w:r>
      <w:hyperlink w:anchor="suppfig-weather-plot">
        <w:r>
          <w:rPr>
            <w:rStyle w:val="InternetLink"/>
          </w:rPr>
          <w:t xml:space="preserve">Figure S2</w:t>
        </w:r>
      </w:hyperlink>
      <w:r>
        <w:t xml:space="preserve">) Within each plot three distinctive sampling locations, or landscape positions, were established, adjacent to the edge of the waterbody (Lower), adjacent to the field/pasture (Upper), and the mid-point (Mid). Samples were collected in each plot and sampling location 1-3 days prior and immediately adjacent 1-3 days following the treatments (including the control) to assess the impact of grazing and mowing.</w:t>
      </w:r>
    </w:p>
    <w:bookmarkEnd w:id="29"/>
    <w:bookmarkStart w:id="30"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quadrate as the biomass/litter using a 19 mm diameter soil probe and was divided into the organic layer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S2</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mimic soil P release to runoff water. Dried and homogenized samples were extracted by shaking (150 RPM) with deionized water for one hour at a mass to 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in the biomass and litter combined with the mass of material collected from the quadrate was used to calculate the total WEP (</w:t>
      </w:r>
      <m:oMath>
        <m:r>
          <m:t>m</m:t>
        </m:r>
        <m:r>
          <m:t>g</m:t>
        </m:r>
        <m:r>
          <m:t> </m:t>
        </m:r>
        <m:r>
          <m:t>k</m:t>
        </m:r>
        <m:sSup>
          <m:e>
            <m:r>
              <m:t>g</m:t>
            </m:r>
          </m:e>
          <m:sup>
            <m:r>
              <m:rPr>
                <m:sty m:val="p"/>
              </m:rPr>
              <m:t>−</m:t>
            </m:r>
            <m:r>
              <m:t>1</m:t>
            </m:r>
          </m:sup>
        </m:sSup>
      </m:oMath>
      <w:r>
        <w:t xml:space="preserve">). Only the change in concentration (</w:t>
      </w:r>
      <m:oMath>
        <m:r>
          <m:t>m</m:t>
        </m:r>
        <m:r>
          <m:t>g</m:t>
        </m:r>
        <m:r>
          <m:t> </m:t>
        </m:r>
        <m:r>
          <m:t>k</m:t>
        </m:r>
        <m:sSup>
          <m:e>
            <m:r>
              <m:t>g</m:t>
            </m:r>
          </m:e>
          <m:sup>
            <m:r>
              <m:rPr>
                <m:sty m:val="p"/>
              </m:rPr>
              <m:t>−</m:t>
            </m:r>
            <m:r>
              <m:t>1</m:t>
            </m:r>
          </m:sup>
        </m:sSup>
      </m:oMath>
      <w:r>
        <w:t xml:space="preserve">) was measured for the organic layer and Ah horizon. The vertical profile of WEP within the riparian area was assessed using samples collected before treatments were implemented across the 3-year study. The total WEP in the organic layer and Ah were estimated using the bulk density and depth measurements collected in 2023 (</w:t>
      </w:r>
      <w:hyperlink w:anchor="fig-vertical-wep">
        <w:r>
          <w:rPr>
            <w:rStyle w:val="InternetLink"/>
          </w:rPr>
          <w:t xml:space="preserve">Figure 2</w:t>
        </w:r>
      </w:hyperlink>
      <w:r>
        <w:t xml:space="preserve"> </w:t>
      </w:r>
      <w:r>
        <w:t xml:space="preserve">b).</w:t>
      </w:r>
    </w:p>
    <w:bookmarkEnd w:id="30"/>
    <w:bookmarkStart w:id="31" w:name="statistical-analysis"/>
    <w:p>
      <w:pPr>
        <w:pStyle w:val="Heading3"/>
      </w:pPr>
      <w:r>
        <w:t xml:space="preserve">2.4 Statistical analysis</w:t>
      </w:r>
    </w:p>
    <w:p>
      <w:pPr>
        <w:pStyle w:val="FirstParagraph"/>
      </w:pPr>
      <w:r>
        <w:t xml:space="preserve">All statistical analysis, plotting, and mapping was undertaken using the R Statistical Software (v4.4.0;</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Generalized Linear Mixed Models (R package</w:t>
      </w:r>
      <w:r>
        <w:t xml:space="preserve"> </w:t>
      </w:r>
      <w:r>
        <w:rPr>
          <w:rStyle w:val="VerbatimChar"/>
        </w:rPr>
        <w:t xml:space="preserve">glmmTMB</w:t>
      </w:r>
      <w:r>
        <w:t xml:space="preserve"> </w:t>
      </w:r>
      <w:r>
        <w:t xml:space="preserve">v1.1.9;</w:t>
      </w:r>
      <w:r>
        <w:t xml:space="preserve"> </w:t>
      </w:r>
      <w:r>
        <w:t xml:space="preserve">Brooks et al. (</w:t>
      </w:r>
      <w:hyperlink w:anchor="ref-brooks2017">
        <w:r>
          <w:rPr>
            <w:rStyle w:val="InternetLink"/>
          </w:rPr>
          <w:t xml:space="preserve">2017</w:t>
        </w:r>
      </w:hyperlink>
      <w:r>
        <w:t xml:space="preserve">)</w:t>
      </w:r>
      <w:r>
        <w:t xml:space="preserve">) were used to investigate the relation between the change in WEP (before - after treatment) and treatment and riparian sampling location for each of the four sources of WEP. Year and riparian area were included as crossed random factors to control for the variability between years and riparian areas. Additionally, when investigating the change in biomass WEP the WEP prior to the treatment was included as a covariate because the magnitude of the difference (i.e., before - after) is directly related to the amount initially available.</w:t>
      </w:r>
    </w:p>
    <w:p>
      <w:pPr>
        <w:pStyle w:val="TextBody"/>
      </w:pPr>
      <w:r>
        <w:t xml:space="preserve">The interaction term was removed if there were no significant interactiona between the main effects (p &lt;0.5). When a main effect or interaction were significant post-hoc pairwise comparisons with a Benjamini-Hochberg p-value adjustment was used (</w:t>
      </w:r>
      <w:r>
        <w:rPr>
          <w:rStyle w:val="VerbatimChar"/>
        </w:rPr>
        <w:t xml:space="preserve">emmeans</w:t>
      </w:r>
      <w:r>
        <w:t xml:space="preserve"> </w:t>
      </w:r>
      <w:r>
        <w:t xml:space="preserve">v1.10.1;</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v0.4.6;</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v0.12.2;</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v3.1.2;</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are that there is no difference in the net WEP between treatments or riparian sampling locations and there is no interaction between these two factors.</w:t>
      </w:r>
    </w:p>
    <w:bookmarkEnd w:id="31"/>
    <w:bookmarkEnd w:id="32"/>
    <w:bookmarkStart w:id="66" w:name="results-and-discussion"/>
    <w:p>
      <w:pPr>
        <w:pStyle w:val="Heading2"/>
      </w:pPr>
      <w:r>
        <w:t xml:space="preserve">3 Results and Discussion</w:t>
      </w:r>
    </w:p>
    <w:bookmarkStart w:id="38" w:name="vertical-and-longitudinal-profiles-of-p"/>
    <w:p>
      <w:pPr>
        <w:pStyle w:val="Heading3"/>
      </w:pPr>
      <w:r>
        <w:t xml:space="preserve">3.1 Vertical and longitudinal profiles of P</w:t>
      </w:r>
    </w:p>
    <w:p>
      <w:pPr>
        <w:pStyle w:val="FirstParagraph"/>
      </w:pPr>
      <w:r>
        <w:t xml:space="preserve">The four distinctive sources of P demonstrate is strong vertical stratification in both the concentration and total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was &lt;2.5</w:t>
      </w:r>
      <w:r>
        <w:t xml:space="preserve"> </w:t>
      </w:r>
      <m:oMath>
        <m:r>
          <m:t>m</m:t>
        </m:r>
        <m:r>
          <m:t>g</m:t>
        </m:r>
        <m:r>
          <m:t> </m:t>
        </m:r>
        <m:r>
          <m:t>k</m:t>
        </m:r>
        <m:sSup>
          <m:e>
            <m:r>
              <m:t>g</m:t>
            </m:r>
          </m:e>
          <m:sup>
            <m:r>
              <m:rPr>
                <m:sty m:val="p"/>
              </m:rPr>
              <m:t>−</m:t>
            </m:r>
            <m:r>
              <m:t>1</m:t>
            </m:r>
          </m:sup>
        </m:sSup>
      </m:oMath>
      <w:r>
        <w:t xml:space="preserve">. Overall, in terms of the total amount of WEP, the top 10 cm of the Ah horizon is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lastly the litter (13.7</w:t>
      </w:r>
      <w:r>
        <w:t xml:space="preserve"> </w:t>
      </w:r>
      <m:oMath>
        <m:r>
          <m:t>m</m:t>
        </m:r>
        <m:r>
          <m:t>g</m:t>
        </m:r>
        <m:r>
          <m:t> </m:t>
        </m:r>
        <m:sSup>
          <m:e>
            <m:r>
              <m:t>m</m:t>
            </m:r>
          </m:e>
          <m:sup>
            <m:r>
              <m:rPr>
                <m:sty m:val="p"/>
              </m:rPr>
              <m:t>−</m:t>
            </m:r>
            <m:r>
              <m:t>2</m:t>
            </m:r>
          </m:sup>
        </m:sSup>
      </m:oMath>
      <w:r>
        <w:t xml:space="preserve">). The vertical profile of WEP in riparian areas (</w:t>
      </w:r>
      <w:hyperlink w:anchor="fig-vertical-wep">
        <w:r>
          <w:rPr>
            <w:rStyle w:val="InternetLink"/>
          </w:rPr>
          <w:t xml:space="preserve">Figure 2</w:t>
        </w:r>
      </w:hyperlink>
      <w:r>
        <w:t xml:space="preserve">) observed in this study supports the concept that a soil test P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p>
      <w:pPr>
        <w:pStyle w:val="TextBody"/>
      </w:pPr>
      <w:r>
        <w:t xml:space="preserve">The median concentrations are similar between the upper, mid, and lower positions in the biomass, organic, and Ah sources. An increase of ~20</w:t>
      </w:r>
      <w:r>
        <w:t xml:space="preserve"> </w:t>
      </w:r>
      <m:oMath>
        <m:r>
          <m:t>m</m:t>
        </m:r>
        <m:r>
          <m:t>g</m:t>
        </m:r>
        <m:r>
          <m:t> </m:t>
        </m:r>
        <m:r>
          <m:t>k</m:t>
        </m:r>
        <m:sSup>
          <m:e>
            <m:r>
              <m:t>g</m:t>
            </m:r>
          </m:e>
          <m:sup>
            <m:r>
              <m:rPr>
                <m:sty m:val="p"/>
              </m:rPr>
              <m:t>−</m:t>
            </m:r>
            <m:r>
              <m:t>1</m:t>
            </m:r>
          </m:sup>
        </m:sSup>
      </m:oMath>
      <w:r>
        <w:t xml:space="preserve"> </w:t>
      </w:r>
      <w:r>
        <w:t xml:space="preserve">in WEP is observed in the litter from the upper to lower riparian sampling location. The total WEP does show an impact of the location within the riparian area. For the biomass and litter sources the lower riparian locations had greater amounts of WEP whereas the organic and Ah sources had greater amount of WEP in the upper riparian locations. The amount of variability is greatest in the Ah (IQR = 32.0</w:t>
      </w:r>
      <w:r>
        <w:t xml:space="preserve"> </w:t>
      </w:r>
      <m:oMath>
        <m:r>
          <m:t>m</m:t>
        </m:r>
        <m:r>
          <m:t>g</m:t>
        </m:r>
        <m:r>
          <m:t> </m:t>
        </m:r>
        <m:r>
          <m:t>k</m:t>
        </m:r>
        <m:sSup>
          <m:e>
            <m:r>
              <m:t>g</m:t>
            </m:r>
          </m:e>
          <m:sup>
            <m:r>
              <m:rPr>
                <m:sty m:val="p"/>
              </m:rPr>
              <m:t>−</m:t>
            </m:r>
            <m:r>
              <m:t>1</m:t>
            </m:r>
          </m:sup>
        </m:sSup>
      </m:oMath>
      <w:r>
        <w:t xml:space="preserve">) and biomass (IQR = 23.3</w:t>
      </w:r>
      <w:r>
        <w:t xml:space="preserve"> </w:t>
      </w:r>
      <m:oMath>
        <m:r>
          <m:t>m</m:t>
        </m:r>
        <m:r>
          <m:t>g</m:t>
        </m:r>
        <m:r>
          <m:t> </m:t>
        </m:r>
        <m:r>
          <m:t>k</m:t>
        </m:r>
        <m:sSup>
          <m:e>
            <m:r>
              <m:t>g</m:t>
            </m:r>
          </m:e>
          <m:sup>
            <m:r>
              <m:rPr>
                <m:sty m:val="p"/>
              </m:rPr>
              <m:t>−</m:t>
            </m:r>
            <m:r>
              <m:t>1</m:t>
            </m:r>
          </m:sup>
        </m:sSup>
      </m:oMath>
      <w:r>
        <w:t xml:space="preserve">) sources. The variability of the other two sources were similar with IQRS of 15.6 and 14.3</w:t>
      </w:r>
      <w:r>
        <w:t xml:space="preserve"> </w:t>
      </w:r>
      <m:oMath>
        <m:r>
          <m:t>m</m:t>
        </m:r>
        <m:r>
          <m:t>g</m:t>
        </m:r>
        <m:r>
          <m:t> </m:t>
        </m:r>
        <m:r>
          <m:t>k</m:t>
        </m:r>
        <m:sSup>
          <m:e>
            <m:r>
              <m:t>g</m:t>
            </m:r>
          </m:e>
          <m:sup>
            <m:r>
              <m:rPr>
                <m:sty m:val="p"/>
              </m:rPr>
              <m:t>−</m:t>
            </m:r>
            <m:r>
              <m:t>1</m:t>
            </m:r>
          </m:sup>
        </m:sSup>
      </m:oMath>
      <w:r>
        <w:t xml:space="preserve"> </w:t>
      </w:r>
      <w:r>
        <w:t xml:space="preserve">for the litter and organic layer, respectively. The longitudinal gradient of WEP shows an inverted symmetry where the biomass WEP is largest near the lower sampling location and the Ah soil WEP is larger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creates conditions that favor high biomass production (</w:t>
      </w:r>
      <w:hyperlink w:anchor="suppfig-bd-plot">
        <w:r>
          <w:rPr>
            <w:rStyle w:val="InternetLink"/>
          </w:rPr>
          <w:t xml:space="preserve">Figure S3</w:t>
        </w:r>
      </w:hyperlink>
      <w:r>
        <w:t xml:space="preserve">) coupled with high biomass WEP concentrations (</w:t>
      </w:r>
      <w:hyperlink w:anchor="fig-vertical-wep">
        <w:r>
          <w:rPr>
            <w:rStyle w:val="InternetLink"/>
          </w:rPr>
          <w:t xml:space="preserve">Figure 2</w:t>
        </w:r>
      </w:hyperlink>
      <w:r>
        <w:t xml:space="preserve"> </w:t>
      </w:r>
      <w:r>
        <w:t xml:space="preserve">a) resulting in a considerable source of P. The higher amount of WEP in the Ah soil in the upper locations of the riparian area is due to the higher bulk density (</w:t>
      </w:r>
      <w:hyperlink w:anchor="suppfig-bd-plot">
        <w:r>
          <w:rPr>
            <w:rStyle w:val="InternetLink"/>
          </w:rPr>
          <w:t xml:space="preserve">Figure S3</w:t>
        </w:r>
      </w:hyperlink>
      <w:r>
        <w:t xml:space="preserve">) and higher WEP concentration (</w:t>
      </w:r>
      <w:hyperlink w:anchor="fig-vertical-wep">
        <w:r>
          <w:rPr>
            <w:rStyle w:val="InternetLink"/>
          </w:rPr>
          <w:t xml:space="preserve">Figure 2</w:t>
        </w:r>
      </w:hyperlink>
      <w:r>
        <w:t xml:space="preserve"> </w:t>
      </w:r>
      <w:r>
        <w:t xml:space="preserve">a). The higher bulk density is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and designing effective management plans</w:t>
      </w:r>
      <w:r>
        <w:t xml:space="preserve"> </w:t>
      </w:r>
      <w:r>
        <w:t xml:space="preserve">(</w:t>
      </w:r>
      <w:hyperlink w:anchor="ref-reid2018">
        <w:r>
          <w:rPr>
            <w:rStyle w:val="InternetLink"/>
          </w:rPr>
          <w:t xml:space="preserve">Reid et al., 2018</w:t>
        </w:r>
      </w:hyperlink>
      <w:r>
        <w:t xml:space="preserve">)</w:t>
      </w:r>
      <w:r>
        <w:t xml:space="preserve">.</w:t>
      </w:r>
    </w:p>
    <w:bookmarkEnd w:id="38"/>
    <w:bookmarkStart w:id="63" w:name="X4e9774125463934afc7fae8551e4ea6c29029a5"/>
    <w:p>
      <w:pPr>
        <w:pStyle w:val="Heading3"/>
      </w:pPr>
      <w:r>
        <w:t xml:space="preserve">3.2 Impacts of grazing and mowing on P sources</w:t>
      </w:r>
    </w:p>
    <w:p>
      <w:pPr>
        <w:pStyle w:val="FirstParagraph"/>
      </w:pPr>
      <w:r>
        <w:t xml:space="preserve">Results of the ANOVA show a significant effect of treatment on the net biomass WEP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 The mowing and high density grazing reduced the average WEP amount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2" w:name="fig-vegetation-wep"/>
          <w:p>
            <w:pPr>
              <w:pStyle w:val="Compact"/>
              <w:jc w:val="center"/>
            </w:pPr>
            <w:r>
              <w:drawing>
                <wp:inline>
                  <wp:extent cx="5943600" cy="4245428"/>
                  <wp:effectExtent b="0" l="0" r="0" t="0"/>
                  <wp:docPr descr="" title="" id="40" name="Picture"/>
                  <a:graphic>
                    <a:graphicData uri="http://schemas.openxmlformats.org/drawingml/2006/picture">
                      <pic:pic>
                        <pic:nvPicPr>
                          <pic:cNvPr descr="index_files/figure-docx/notebooks-01_Biomass_analysis-fig-vegetation-wep-output-2.png" id="41"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2"/>
        </w:tc>
      </w:tr>
    </w:tbl>
    <w:p>
      <w:pPr>
        <w:pStyle w:val="TextBody"/>
      </w:pPr>
      <w:r>
        <w:rPr>
          <w:vertAlign w:val="subscript"/>
        </w:rPr>
        <w:t xml:space="preserve">Source:</w:t>
      </w:r>
      <w:r>
        <w:rPr>
          <w:vertAlign w:val="subscript"/>
        </w:rPr>
        <w:t xml:space="preserve"> </w:t>
      </w:r>
      <w:hyperlink r:id="rId43">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4"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Regular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Regular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Regular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4"/>
          <w:p/>
        </w:tc>
      </w:tr>
    </w:tbl>
    <w:p>
      <w:pPr>
        <w:pStyle w:val="TextBody"/>
      </w:pPr>
      <w:r>
        <w:rPr>
          <w:vertAlign w:val="subscript"/>
        </w:rPr>
        <w:t xml:space="preserve">Source:</w:t>
      </w:r>
      <w:r>
        <w:rPr>
          <w:vertAlign w:val="subscript"/>
        </w:rPr>
        <w:t xml:space="preserve"> </w:t>
      </w:r>
      <w:hyperlink r:id="rId45">
        <w:r>
          <w:rPr>
            <w:rStyle w:val="InternetLink"/>
            <w:vertAlign w:val="subscript"/>
          </w:rPr>
          <w:t xml:space="preserve">Riparian vegetation WEP in response to grazing</w:t>
        </w:r>
      </w:hyperlink>
    </w:p>
    <w:p>
      <w:pPr>
        <w:pStyle w:val="TextBody"/>
      </w:pPr>
      <w:r>
        <w:t xml:space="preserve">There were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on the amount of litter WEP (</w:t>
      </w:r>
      <w:hyperlink w:anchor="fig-litter-wep">
        <w:r>
          <w:rPr>
            <w:rStyle w:val="InternetLink"/>
          </w:rPr>
          <w:t xml:space="preserve">Figure 4</w:t>
        </w:r>
      </w:hyperlink>
      <w:r>
        <w:t xml:space="preserve">). With respect to the WEP concentration in the organic layer the ANOVA detected no significant difference between riparian location (X</w:t>
      </w:r>
      <w:r>
        <w:rPr>
          <w:vertAlign w:val="superscript"/>
        </w:rPr>
        <w:t xml:space="preserve">2</w:t>
      </w:r>
      <w:r>
        <w:t xml:space="preserve"> </w:t>
      </w:r>
      <w:r>
        <w:t xml:space="preserve">= 0.57, df = 2, p = 0.75) but a significant (X</w:t>
      </w:r>
      <w:r>
        <w:rPr>
          <w:vertAlign w:val="superscript"/>
        </w:rPr>
        <w:t xml:space="preserve">2</w:t>
      </w:r>
      <w:r>
        <w:t xml:space="preserve"> </w:t>
      </w:r>
      <w:r>
        <w:t xml:space="preserve">= 8.24, df = 3, p = 0.04) effect of treatment. However, the post-hoc pairwise comparisons (</w:t>
      </w:r>
      <w:hyperlink w:anchor="tbl-organic-posthoc">
        <w:r>
          <w:rPr>
            <w:rStyle w:val="InternetLink"/>
          </w:rPr>
          <w:t xml:space="preserve">Table 2</w:t>
        </w:r>
      </w:hyperlink>
      <w:r>
        <w:t xml:space="preserve">) found no significant differences (p &lt;0.05) between the three riparian positions. Lastly,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in the concentration of WEP in the top 10 cm of the Ah horizon (</w:t>
      </w:r>
      <w:hyperlink w:anchor="fig-soil-wep">
        <w:r>
          <w:rPr>
            <w:rStyle w:val="InternetLink"/>
          </w:rPr>
          <w:t xml:space="preserve">Figure 6</w:t>
        </w:r>
      </w:hyperlink>
      <w:r>
        <w:t xml:space="preserve">). There was considerable variation across all treatments and riparian locations in all four P sources. This high variability in WEP amount/concentration is best reflected in the control treatment where the expected difference is 0. Still, WEP losses and gains were measured despite no treatment being applied.</w:t>
      </w:r>
    </w:p>
    <w:tbl>
      <w:tblPr>
        <w:tblStyle w:val="Table"/>
        <w:tblW w:type="pct" w:w="5000"/>
        <w:tblLayout w:type="fixed"/>
        <w:tblLook w:firstRow="0" w:lastRow="0" w:firstColumn="0" w:lastColumn="0" w:noHBand="0" w:noVBand="0" w:val="0000"/>
      </w:tblPr>
      <w:tblGrid>
        <w:gridCol w:w="7920"/>
      </w:tblGrid>
      <w:tr>
        <w:tc>
          <w:tcPr/>
          <w:bookmarkStart w:id="49" w:name="fig-litter-wep"/>
          <w:p>
            <w:pPr>
              <w:pStyle w:val="Compact"/>
              <w:jc w:val="center"/>
            </w:pPr>
            <w:r>
              <w:drawing>
                <wp:inline>
                  <wp:extent cx="5943600" cy="4245428"/>
                  <wp:effectExtent b="0" l="0" r="0" t="0"/>
                  <wp:docPr descr="" title="" id="47" name="Picture"/>
                  <a:graphic>
                    <a:graphicData uri="http://schemas.openxmlformats.org/drawingml/2006/picture">
                      <pic:pic>
                        <pic:nvPicPr>
                          <pic:cNvPr descr="index_files/figure-docx/notebooks-02_Litter_analysis-fig-litter-wep-output-2.png" id="48" name="Picture"/>
                          <pic:cNvPicPr>
                            <a:picLocks noChangeArrowheads="1" noChangeAspect="1"/>
                          </pic:cNvPicPr>
                        </pic:nvPicPr>
                        <pic:blipFill>
                          <a:blip r:embed="rId46"/>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49"/>
        </w:tc>
      </w:tr>
    </w:tbl>
    <w:p>
      <w:pPr>
        <w:pStyle w:val="TextBody"/>
      </w:pPr>
      <w:r>
        <w:rPr>
          <w:vertAlign w:val="subscript"/>
        </w:rPr>
        <w:t xml:space="preserve">Source:</w:t>
      </w:r>
      <w:r>
        <w:rPr>
          <w:vertAlign w:val="subscript"/>
        </w:rPr>
        <w:t xml:space="preserve"> </w:t>
      </w:r>
      <w:hyperlink r:id="rId50">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4" w:name="fig-organic-wep"/>
          <w:p>
            <w:pPr>
              <w:pStyle w:val="Compact"/>
              <w:jc w:val="center"/>
            </w:pPr>
            <w:r>
              <w:drawing>
                <wp:inline>
                  <wp:extent cx="5943600" cy="4245428"/>
                  <wp:effectExtent b="0" l="0" r="0" t="0"/>
                  <wp:docPr descr="" title="" id="52" name="Picture"/>
                  <a:graphic>
                    <a:graphicData uri="http://schemas.openxmlformats.org/drawingml/2006/picture">
                      <pic:pic>
                        <pic:nvPicPr>
                          <pic:cNvPr descr="index_files/figure-docx/notebooks-03_Soils_analysis-fig-organic-wep-output-1.png" id="53" name="Picture"/>
                          <pic:cNvPicPr>
                            <a:picLocks noChangeArrowheads="1" noChangeAspect="1"/>
                          </pic:cNvPicPr>
                        </pic:nvPicPr>
                        <pic:blipFill>
                          <a:blip r:embed="rId5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4"/>
        </w:tc>
      </w:tr>
    </w:tbl>
    <w:p>
      <w:pPr>
        <w:pStyle w:val="TextBody"/>
      </w:pPr>
      <w:r>
        <w:rPr>
          <w:vertAlign w:val="subscript"/>
        </w:rPr>
        <w:t xml:space="preserve">Source:</w:t>
      </w:r>
      <w:r>
        <w:rPr>
          <w:vertAlign w:val="subscript"/>
        </w:rPr>
        <w:t xml:space="preserve"> </w:t>
      </w:r>
      <w:hyperlink r:id="rId55">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6"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Contrast</w:t>
                  </w:r>
                </w:p>
              </w:tc>
              <w:tc>
                <w:tcPr/>
                <w:p>
                  <w:pPr>
                    <w:pStyle w:val="Compact"/>
                    <w:jc w:val="left"/>
                    <w:jc w:val="center"/>
                  </w:pPr>
                  <w:r>
                    <w:t xml:space="preserve">Estimate</w:t>
                  </w:r>
                </w:p>
              </w:tc>
              <w:tc>
                <w:tcPr/>
                <w:p>
                  <w:pPr>
                    <w:pStyle w:val="Compact"/>
                    <w:jc w:val="left"/>
                    <w:jc w:val="center"/>
                  </w:pPr>
                  <w:r>
                    <w:t xml:space="preserve">SE</w:t>
                  </w:r>
                </w:p>
              </w:tc>
              <w:tc>
                <w:tcPr/>
                <w:p>
                  <w:pPr>
                    <w:pStyle w:val="Compact"/>
                    <w:jc w:val="left"/>
                    <w:jc w:val="center"/>
                  </w:pPr>
                  <w:r>
                    <w:t xml:space="preserve">df</w:t>
                  </w:r>
                </w:p>
              </w:tc>
              <w:tc>
                <w:tcPr/>
                <w:p>
                  <w:pPr>
                    <w:pStyle w:val="Compact"/>
                    <w:jc w:val="left"/>
                    <w:jc w:val="center"/>
                  </w:pPr>
                  <w:r>
                    <w:t xml:space="preserve">t ratio</w:t>
                  </w:r>
                </w:p>
              </w:tc>
              <w:tc>
                <w:tcPr/>
                <w:p>
                  <w:pPr>
                    <w:pStyle w:val="Compact"/>
                    <w:jc w:val="left"/>
                    <w:jc w:val="center"/>
                  </w:pPr>
                  <w:r>
                    <w:t xml:space="preserve">p value</w:t>
                  </w:r>
                </w:p>
              </w:tc>
            </w:tr>
            <w:tr>
              <w:tc>
                <w:tcPr/>
                <w:p>
                  <w:pPr>
                    <w:pStyle w:val="Compact"/>
                    <w:jc w:val="left"/>
                    <w:jc w:val="center"/>
                  </w:pPr>
                  <w:r>
                    <w:t xml:space="preserve">Control - Graze</w:t>
                  </w:r>
                </w:p>
              </w:tc>
              <w:tc>
                <w:tcPr/>
                <w:p>
                  <w:pPr>
                    <w:pStyle w:val="Compact"/>
                    <w:jc w:val="left"/>
                    <w:jc w:val="center"/>
                  </w:pPr>
                  <w:r>
                    <w:t xml:space="preserve">−1.49</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−2.50</w:t>
                  </w:r>
                </w:p>
              </w:tc>
              <w:tc>
                <w:tcPr/>
                <w:p>
                  <w:pPr>
                    <w:pStyle w:val="Compact"/>
                    <w:jc w:val="left"/>
                    <w:jc w:val="center"/>
                  </w:pPr>
                  <w:r>
                    <w:t xml:space="preserve">0.066</w:t>
                  </w:r>
                </w:p>
              </w:tc>
            </w:tr>
            <w:tr>
              <w:tc>
                <w:tcPr/>
                <w:p>
                  <w:pPr>
                    <w:pStyle w:val="Compact"/>
                    <w:jc w:val="left"/>
                    <w:jc w:val="center"/>
                  </w:pPr>
                  <w:r>
                    <w:t xml:space="preserve">Control - High Graze</w:t>
                  </w:r>
                </w:p>
              </w:tc>
              <w:tc>
                <w:tcPr/>
                <w:p>
                  <w:pPr>
                    <w:pStyle w:val="Compact"/>
                    <w:jc w:val="left"/>
                    <w:jc w:val="center"/>
                  </w:pPr>
                  <w:r>
                    <w:t xml:space="preserve">−0.63</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−1.05</w:t>
                  </w:r>
                </w:p>
              </w:tc>
              <w:tc>
                <w:tcPr/>
                <w:p>
                  <w:pPr>
                    <w:pStyle w:val="Compact"/>
                    <w:jc w:val="left"/>
                    <w:jc w:val="center"/>
                  </w:pPr>
                  <w:r>
                    <w:t xml:space="preserve">0.353</w:t>
                  </w:r>
                </w:p>
              </w:tc>
            </w:tr>
            <w:tr>
              <w:tc>
                <w:tcPr/>
                <w:p>
                  <w:pPr>
                    <w:pStyle w:val="Compact"/>
                    <w:jc w:val="left"/>
                    <w:jc w:val="center"/>
                  </w:pPr>
                  <w:r>
                    <w:t xml:space="preserve">Control - Mow</w:t>
                  </w:r>
                </w:p>
              </w:tc>
              <w:tc>
                <w:tcPr/>
                <w:p>
                  <w:pPr>
                    <w:pStyle w:val="Compact"/>
                    <w:jc w:val="left"/>
                    <w:jc w:val="center"/>
                  </w:pPr>
                  <w:r>
                    <w:t xml:space="preserve">−1.38</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−2.32</w:t>
                  </w:r>
                </w:p>
              </w:tc>
              <w:tc>
                <w:tcPr/>
                <w:p>
                  <w:pPr>
                    <w:pStyle w:val="Compact"/>
                    <w:jc w:val="left"/>
                    <w:jc w:val="center"/>
                  </w:pPr>
                  <w:r>
                    <w:t xml:space="preserve">0.066</w:t>
                  </w:r>
                </w:p>
              </w:tc>
            </w:tr>
            <w:tr>
              <w:tc>
                <w:tcPr/>
                <w:p>
                  <w:pPr>
                    <w:pStyle w:val="Compact"/>
                    <w:jc w:val="left"/>
                    <w:jc w:val="center"/>
                  </w:pPr>
                  <w:r>
                    <w:t xml:space="preserve">Graze - High Graze</w:t>
                  </w:r>
                </w:p>
              </w:tc>
              <w:tc>
                <w:tcPr/>
                <w:p>
                  <w:pPr>
                    <w:pStyle w:val="Compact"/>
                    <w:jc w:val="left"/>
                    <w:jc w:val="center"/>
                  </w:pPr>
                  <w:r>
                    <w:t xml:space="preserve">0.86</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1.45</w:t>
                  </w:r>
                </w:p>
              </w:tc>
              <w:tc>
                <w:tcPr/>
                <w:p>
                  <w:pPr>
                    <w:pStyle w:val="Compact"/>
                    <w:jc w:val="left"/>
                    <w:jc w:val="center"/>
                  </w:pPr>
                  <w:r>
                    <w:t xml:space="preserve">0.299</w:t>
                  </w:r>
                </w:p>
              </w:tc>
            </w:tr>
            <w:tr>
              <w:tc>
                <w:tcPr/>
                <w:p>
                  <w:pPr>
                    <w:pStyle w:val="Compact"/>
                    <w:jc w:val="left"/>
                    <w:jc w:val="center"/>
                  </w:pPr>
                  <w:r>
                    <w:t xml:space="preserve">Graze - Mow</w:t>
                  </w:r>
                </w:p>
              </w:tc>
              <w:tc>
                <w:tcPr/>
                <w:p>
                  <w:pPr>
                    <w:pStyle w:val="Compact"/>
                    <w:jc w:val="left"/>
                    <w:jc w:val="center"/>
                  </w:pPr>
                  <w:r>
                    <w:t xml:space="preserve">0.11</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0.18</w:t>
                  </w:r>
                </w:p>
              </w:tc>
              <w:tc>
                <w:tcPr/>
                <w:p>
                  <w:pPr>
                    <w:pStyle w:val="Compact"/>
                    <w:jc w:val="left"/>
                    <w:jc w:val="center"/>
                  </w:pPr>
                  <w:r>
                    <w:t xml:space="preserve">0.856</w:t>
                  </w:r>
                </w:p>
              </w:tc>
            </w:tr>
            <w:tr>
              <w:tc>
                <w:tcPr/>
                <w:p>
                  <w:pPr>
                    <w:pStyle w:val="Compact"/>
                    <w:jc w:val="left"/>
                    <w:jc w:val="center"/>
                  </w:pPr>
                  <w:r>
                    <w:t xml:space="preserve">High Graze - Mow</w:t>
                  </w:r>
                </w:p>
              </w:tc>
              <w:tc>
                <w:tcPr/>
                <w:p>
                  <w:pPr>
                    <w:pStyle w:val="Compact"/>
                    <w:jc w:val="left"/>
                    <w:jc w:val="center"/>
                  </w:pPr>
                  <w:r>
                    <w:t xml:space="preserve">−0.75</w:t>
                  </w:r>
                </w:p>
              </w:tc>
              <w:tc>
                <w:tcPr/>
                <w:p>
                  <w:pPr>
                    <w:pStyle w:val="Compact"/>
                    <w:jc w:val="left"/>
                    <w:jc w:val="center"/>
                  </w:pPr>
                  <w:r>
                    <w:t xml:space="preserve">0.59</w:t>
                  </w:r>
                </w:p>
              </w:tc>
              <w:tc>
                <w:tcPr/>
                <w:p>
                  <w:pPr>
                    <w:pStyle w:val="Compact"/>
                    <w:jc w:val="left"/>
                    <w:jc w:val="center"/>
                  </w:pPr>
                  <w:r>
                    <w:t xml:space="preserve">135</w:t>
                  </w:r>
                </w:p>
              </w:tc>
              <w:tc>
                <w:tcPr/>
                <w:p>
                  <w:pPr>
                    <w:pStyle w:val="Compact"/>
                    <w:jc w:val="left"/>
                    <w:jc w:val="center"/>
                  </w:pPr>
                  <w:r>
                    <w:t xml:space="preserve">−1.27</w:t>
                  </w:r>
                </w:p>
              </w:tc>
              <w:tc>
                <w:tcPr/>
                <w:p>
                  <w:pPr>
                    <w:pStyle w:val="Compact"/>
                    <w:jc w:val="left"/>
                    <w:jc w:val="center"/>
                  </w:pPr>
                  <w:r>
                    <w:t xml:space="preserve">0.311</w:t>
                  </w:r>
                </w:p>
              </w:tc>
            </w:tr>
          </w:tbl>
          <w:bookmarkEnd w:id="56"/>
          <w:p/>
        </w:tc>
      </w:tr>
    </w:tbl>
    <w:p>
      <w:pPr>
        <w:pStyle w:val="TextBody"/>
      </w:pPr>
      <w:r>
        <w:rPr>
          <w:vertAlign w:val="subscript"/>
        </w:rPr>
        <w:t xml:space="preserve">Source:</w:t>
      </w:r>
      <w:r>
        <w:rPr>
          <w:vertAlign w:val="subscript"/>
        </w:rPr>
        <w:t xml:space="preserve"> </w:t>
      </w:r>
      <w:hyperlink r:id="rId57">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1" w:name="fig-soil-wep"/>
          <w:p>
            <w:pPr>
              <w:pStyle w:val="Compact"/>
              <w:jc w:val="center"/>
            </w:pPr>
            <w:r>
              <w:drawing>
                <wp:inline>
                  <wp:extent cx="5943600" cy="4245428"/>
                  <wp:effectExtent b="0" l="0" r="0" t="0"/>
                  <wp:docPr descr="" title="" id="59" name="Picture"/>
                  <a:graphic>
                    <a:graphicData uri="http://schemas.openxmlformats.org/drawingml/2006/picture">
                      <pic:pic>
                        <pic:nvPicPr>
                          <pic:cNvPr descr="index_files/figure-docx/notebooks-03_Soils_analysis-fig-soil-wep-output-1.png" id="60" name="Picture"/>
                          <pic:cNvPicPr>
                            <a:picLocks noChangeArrowheads="1" noChangeAspect="1"/>
                          </pic:cNvPicPr>
                        </pic:nvPicPr>
                        <pic:blipFill>
                          <a:blip r:embed="rId58"/>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1"/>
        </w:tc>
      </w:tr>
    </w:tbl>
    <w:p>
      <w:pPr>
        <w:pStyle w:val="TextBody"/>
      </w:pPr>
      <w:r>
        <w:rPr>
          <w:vertAlign w:val="subscript"/>
        </w:rPr>
        <w:t xml:space="preserve">Source:</w:t>
      </w:r>
      <w:r>
        <w:rPr>
          <w:vertAlign w:val="subscript"/>
        </w:rPr>
        <w:t xml:space="preserve"> </w:t>
      </w:r>
      <w:hyperlink r:id="rId62">
        <w:r>
          <w:rPr>
            <w:rStyle w:val="InternetLink"/>
            <w:vertAlign w:val="subscript"/>
          </w:rPr>
          <w:t xml:space="preserve">Riparian organic and mineral soil WEP in response to grazing</w:t>
        </w:r>
      </w:hyperlink>
    </w:p>
    <w:p>
      <w:pPr>
        <w:pStyle w:val="TextBody"/>
      </w:pPr>
      <w:r>
        <w:t xml:space="preserve">The results of this study suggest that short-term autumn high density grazing may be a potential management tool that can reduce the amount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will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ANOVA did detect a significant effect of treatment on the organic layer WEP; however, the pairwise comparisons were not able to detect any significant differences and the exact nature of the impact of the treatments remains unclear. The ability to detect changes in the WEP sources in riparian areas is difficult due to spatial variability in both the inherent and post-grazing treatment. Even within the control plots, both net addition and removal of WEP were measured and in many cases the amount of variability was similar across treatments. This inherent variability (i.e., pre-grazing) is a result of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S1</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3"/>
    <w:bookmarkStart w:id="64" w:name="X1b5212230c435d3040773ee5e8d3a31ac555935"/>
    <w:p>
      <w:pPr>
        <w:pStyle w:val="Heading3"/>
      </w:pPr>
      <w:r>
        <w:t xml:space="preserve">3.3 Sources of variability and uncertainty in P sources</w:t>
      </w:r>
    </w:p>
    <w:p>
      <w:pPr>
        <w:pStyle w:val="FirstParagraph"/>
      </w:pPr>
      <w:r>
        <w:t xml:space="preserve">The Prairie pothole wetlands regularly experience high water levels in the early spring. Observations made adjacent to one plot between Oct 2020 and May 2021 showed that the lower, mid, and upper sampling points would have experienced inundation for approximately 21, 11, and zero days, respectively. The annual weather conditions and topography of riparian areas surrounding the wetlands will have an large impact on the length and extent of flooding. Prolonged contact with water has been shown to increase the amount of WEP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also may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is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 The WEP protocol used for both soil and vegetation samples are not likely to capture mobilize redox-sensitive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Temperature sensors placed at the soil surface adjacent to one plot recorded four freeze-thaw cycles between Oct 2020 and May 2021, surface temperatures fluctuations are moderated in this region by the continental climate and relatively persistent snow pack. Both the prolonged contact with water and freeze-thaw cycles are are not captured in the WEP protocols and likely result in an underestimation of the potential for P loss from the each of the four distinctive source of P in riparian areas.</w:t>
      </w:r>
    </w:p>
    <w:p>
      <w:pPr>
        <w:pStyle w:val="TextBody"/>
      </w:pPr>
      <w:r>
        <w:t xml:space="preserve">Post-grazing treatment, the added urine and manure create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The single 0.25</w:t>
      </w:r>
      <w:r>
        <w:t xml:space="preserve"> </w:t>
      </w:r>
      <m:oMath>
        <m:sSup>
          <m:e>
            <m:r>
              <m:t>m</m:t>
            </m:r>
          </m:e>
          <m:sup>
            <m:r>
              <m:t>2</m:t>
            </m:r>
          </m:sup>
        </m:sSup>
      </m:oMath>
      <w:r>
        <w:t xml:space="preserve"> </w:t>
      </w:r>
      <w:r>
        <w:t xml:space="preserve">sampling quadrate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amount and source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4"/>
    <w:bookmarkStart w:id="65" w:name="managment-implications"/>
    <w:p>
      <w:pPr>
        <w:pStyle w:val="Heading3"/>
      </w:pPr>
      <w:r>
        <w:t xml:space="preserve">3.4 Managment implications</w:t>
      </w:r>
    </w:p>
    <w:p>
      <w:pPr>
        <w:pStyle w:val="FirstParagraph"/>
      </w:pPr>
      <w:r>
        <w:t xml:space="preserve">Autumn was selected for the mowing and grazing treatments for three reasons. The first was to reduce the amount of biomass P available that can contribute to the P loss during the spring snowmelt. Secondly, the drier soil conditions reduce the amount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Lastly, the prairie potholes and associated riparian areas are important breeding habitats for migratory birds, and late-season grazing may reduce the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 Corridor fencing at the edge of the waterbody and alternative water sources were used in this study to limit livestock access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up to the farm level might be expensive (fencing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time-consuming (short-term grazing), especially in prairie pothole regions where there are numerous and small riparian areas</w:t>
      </w:r>
      <w:r>
        <w:t xml:space="preserve"> </w:t>
      </w:r>
      <w:r>
        <w:t xml:space="preserve">(</w:t>
      </w:r>
      <w:hyperlink w:anchor="ref-manitobaagriculture2024">
        <w:r>
          <w:rPr>
            <w:rStyle w:val="InternetLink"/>
          </w:rPr>
          <w:t xml:space="preserve">Manitoba Agriculture, 2024</w:t>
        </w:r>
      </w:hyperlink>
      <w:r>
        <w:t xml:space="preserve">)</w:t>
      </w:r>
      <w:r>
        <w:t xml:space="preserve">. The long-term impacts of repeated grazing of riparian areas also needs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Understanding how forage management directly impacts both the plant and soil P dynamics is important for understanding both the agronomic and environmental P considerations</w:t>
      </w:r>
      <w:r>
        <w:t xml:space="preserve"> </w:t>
      </w:r>
      <w:r>
        <w:t xml:space="preserve">(</w:t>
      </w:r>
      <w:hyperlink w:anchor="ref-subedi2020">
        <w:r>
          <w:rPr>
            <w:rStyle w:val="InternetLink"/>
          </w:rPr>
          <w:t xml:space="preserve">Subedi et al., 2020</w:t>
        </w:r>
      </w:hyperlink>
      <w:r>
        <w:t xml:space="preserve">)</w:t>
      </w:r>
      <w:r>
        <w:t xml:space="preserve">.</w:t>
      </w:r>
    </w:p>
    <w:bookmarkEnd w:id="65"/>
    <w:bookmarkEnd w:id="66"/>
    <w:bookmarkStart w:id="67" w:name="conclusion"/>
    <w:p>
      <w:pPr>
        <w:pStyle w:val="Heading2"/>
      </w:pPr>
      <w:r>
        <w:t xml:space="preserve">4 Conclusion</w:t>
      </w:r>
    </w:p>
    <w:p>
      <w:pPr>
        <w:pStyle w:val="FirstParagraph"/>
      </w:pPr>
      <w:r>
        <w:t xml:space="preserve">Biomass and litter are significant sources of near-surface WEP in riparian areas that historically have been disregarded as necessary. Management of the biomass prior to the onset of winter conditions in cold climates has the potential to reduce the amount of P directly lost during the spring snowmelt and maintain or enhance the nutrient buffering capacity. The results from this experiment demonstrated that short-term high-density cattle grazing and mowing both resulted in a reduction in the amount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Comparatively less riparian research has occurred in landscapes that experience a cold climate with strong temperature seasonality (e.g., Canadian prairies). In these regions, the runoff and nutrient losses occur predominately during the spring snowmelt period. The repeated FTC of the vegetation and soils increases the potential P losses during this key time. Continued research to identify, quantify, and manage these sources of P to improve water quality remains a priority. In addition improving water quality, the development of riparian management strategies should prioritize the protection other ecological goods and services and recognize these areas as an integral part of the farm.</w:t>
      </w:r>
    </w:p>
    <w:bookmarkEnd w:id="67"/>
    <w:bookmarkStart w:id="68"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8"/>
    <w:bookmarkStart w:id="70"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69">
        <w:r>
          <w:rPr>
            <w:rStyle w:val="InternetLink"/>
          </w:rPr>
          <w:t xml:space="preserve">https://github.com/alex-koiter/riparian-grazing-manuscript</w:t>
        </w:r>
      </w:hyperlink>
    </w:p>
    <w:bookmarkEnd w:id="70"/>
    <w:bookmarkStart w:id="71"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1"/>
    <w:bookmarkStart w:id="72" w:name="author-contributions"/>
    <w:p>
      <w:pPr>
        <w:pStyle w:val="Heading2"/>
      </w:pPr>
      <w:r>
        <w:t xml:space="preserve">Author contributions</w:t>
      </w:r>
    </w:p>
    <w:p>
      <w:pPr>
        <w:pStyle w:val="FirstParagraph"/>
      </w:pPr>
      <w:r>
        <w:t xml:space="preserve">The authors confirm contribution to the paper as follows: study conception and design: A. Koiter; data collection: T. Malone; analysis and interpretation of results: A. Koiter; draft manuscript preparation: A. Koiter and T. Malone. All authors reviewed the results and approved the final version of the manuscript.</w:t>
      </w:r>
    </w:p>
    <w:bookmarkEnd w:id="72"/>
    <w:bookmarkStart w:id="186" w:name="references"/>
    <w:p>
      <w:pPr>
        <w:pStyle w:val="Heading2"/>
      </w:pPr>
      <w:r>
        <w:t xml:space="preserve">References</w:t>
      </w:r>
    </w:p>
    <w:bookmarkStart w:id="185" w:name="refs"/>
    <w:bookmarkStart w:id="74"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3">
        <w:r>
          <w:rPr>
            <w:rStyle w:val="InternetLink"/>
          </w:rPr>
          <w:t xml:space="preserve">10.1016/j.jenvman.2013.08.060</w:t>
        </w:r>
      </w:hyperlink>
      <w:r>
        <w:t xml:space="preserve">.</w:t>
      </w:r>
    </w:p>
    <w:bookmarkEnd w:id="74"/>
    <w:bookmarkStart w:id="76"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5">
        <w:r>
          <w:rPr>
            <w:rStyle w:val="InternetLink"/>
          </w:rPr>
          <w:t xml:space="preserve">10.1111/j.1475-2743.2009.00236.x</w:t>
        </w:r>
      </w:hyperlink>
      <w:r>
        <w:t xml:space="preserve">.</w:t>
      </w:r>
    </w:p>
    <w:bookmarkEnd w:id="76"/>
    <w:bookmarkStart w:id="78"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7">
        <w:r>
          <w:rPr>
            <w:rStyle w:val="InternetLink"/>
          </w:rPr>
          <w:t xml:space="preserve">10.1038/sdata.2018.214</w:t>
        </w:r>
      </w:hyperlink>
      <w:r>
        <w:t xml:space="preserve">.</w:t>
      </w:r>
    </w:p>
    <w:bookmarkEnd w:id="78"/>
    <w:bookmarkStart w:id="80"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79">
        <w:r>
          <w:rPr>
            <w:rStyle w:val="InternetLink"/>
          </w:rPr>
          <w:t xml:space="preserve">10.32614/RJ-2017-066</w:t>
        </w:r>
      </w:hyperlink>
      <w:r>
        <w:t xml:space="preserve">.</w:t>
      </w:r>
    </w:p>
    <w:bookmarkEnd w:id="80"/>
    <w:bookmarkStart w:id="82"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1">
        <w:r>
          <w:rPr>
            <w:rStyle w:val="InternetLink"/>
          </w:rPr>
          <w:t xml:space="preserve">10.1016/S0022-1694(01)00375-4</w:t>
        </w:r>
      </w:hyperlink>
      <w:r>
        <w:t xml:space="preserve">.</w:t>
      </w:r>
    </w:p>
    <w:bookmarkEnd w:id="82"/>
    <w:bookmarkStart w:id="84"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3">
        <w:r>
          <w:rPr>
            <w:rStyle w:val="InternetLink"/>
          </w:rPr>
          <w:t xml:space="preserve">10.1016/j.rama.2018.04.013</w:t>
        </w:r>
      </w:hyperlink>
      <w:r>
        <w:t xml:space="preserve">.</w:t>
      </w:r>
    </w:p>
    <w:bookmarkEnd w:id="84"/>
    <w:bookmarkStart w:id="86"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5">
        <w:r>
          <w:rPr>
            <w:rStyle w:val="InternetLink"/>
          </w:rPr>
          <w:t xml:space="preserve">10.2134/agronj2017.08.0449</w:t>
        </w:r>
      </w:hyperlink>
      <w:r>
        <w:t xml:space="preserve">.</w:t>
      </w:r>
    </w:p>
    <w:bookmarkEnd w:id="86"/>
    <w:bookmarkStart w:id="88"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7">
        <w:r>
          <w:rPr>
            <w:rStyle w:val="InternetLink"/>
          </w:rPr>
          <w:t xml:space="preserve">10.2134/jeq2018.08.0307</w:t>
        </w:r>
      </w:hyperlink>
      <w:r>
        <w:t xml:space="preserve">.</w:t>
      </w:r>
    </w:p>
    <w:bookmarkEnd w:id="88"/>
    <w:bookmarkStart w:id="90"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89">
        <w:r>
          <w:rPr>
            <w:rStyle w:val="InternetLink"/>
          </w:rPr>
          <w:t xml:space="preserve">10.1002/nafm.10224</w:t>
        </w:r>
      </w:hyperlink>
      <w:r>
        <w:t xml:space="preserve">.</w:t>
      </w:r>
    </w:p>
    <w:bookmarkEnd w:id="90"/>
    <w:bookmarkStart w:id="92"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1">
        <w:r>
          <w:rPr>
            <w:rStyle w:val="InternetLink"/>
          </w:rPr>
          <w:t xml:space="preserve">10.1139/cjss-2021-0028</w:t>
        </w:r>
      </w:hyperlink>
      <w:r>
        <w:t xml:space="preserve">.</w:t>
      </w:r>
    </w:p>
    <w:bookmarkEnd w:id="92"/>
    <w:bookmarkStart w:id="94" w:name="X8cec5fd8bc2ece12f5c0d2c19db91628ec2af3b"/>
    <w:p>
      <w:pPr>
        <w:pStyle w:val="Bibliography"/>
      </w:pPr>
      <w:r>
        <w:t xml:space="preserve">Environment, and Climate Change Canada. 2024. Canadian Climate Normals.</w:t>
      </w:r>
      <w:r>
        <w:t xml:space="preserve"> </w:t>
      </w:r>
      <w:hyperlink r:id="rId93">
        <w:r>
          <w:rPr>
            <w:rStyle w:val="InternetLink"/>
          </w:rPr>
          <w:t xml:space="preserve">https://climate.weather.gc.ca/climate_normals/index_e.html</w:t>
        </w:r>
      </w:hyperlink>
      <w:r>
        <w:t xml:space="preserve">.</w:t>
      </w:r>
    </w:p>
    <w:bookmarkEnd w:id="94"/>
    <w:bookmarkStart w:id="96" w:name="ref-fellows2023"/>
    <w:p>
      <w:pPr>
        <w:pStyle w:val="Bibliography"/>
      </w:pPr>
      <w:r>
        <w:t xml:space="preserve">Fellows, I. 2023.</w:t>
      </w:r>
      <w:r>
        <w:t xml:space="preserve"> </w:t>
      </w:r>
      <w:hyperlink r:id="rId95">
        <w:r>
          <w:rPr>
            <w:rStyle w:val="InternetLink"/>
          </w:rPr>
          <w:t xml:space="preserve">OpenStreetMap: Access to open street map raster images</w:t>
        </w:r>
      </w:hyperlink>
      <w:r>
        <w:t xml:space="preserve">.</w:t>
      </w:r>
    </w:p>
    <w:bookmarkEnd w:id="96"/>
    <w:bookmarkStart w:id="97" w:name="ref-fitch2003"/>
    <w:p>
      <w:pPr>
        <w:pStyle w:val="Bibliography"/>
      </w:pPr>
      <w:r>
        <w:t xml:space="preserve">Fitch, L., B. Adams, and K. O’Shaughnessy. 2003. Caring for the green zone: Riparian areas and grazing management. 3rd ed. Cows; Fish Program, Lethbridge, Alberta.</w:t>
      </w:r>
    </w:p>
    <w:bookmarkEnd w:id="97"/>
    <w:bookmarkStart w:id="99" w:name="ref-fox2019"/>
    <w:p>
      <w:pPr>
        <w:pStyle w:val="Bibliography"/>
      </w:pPr>
      <w:r>
        <w:t xml:space="preserve">Fox, J., and S. Weisberg. 2019.</w:t>
      </w:r>
      <w:r>
        <w:t xml:space="preserve"> </w:t>
      </w:r>
      <w:hyperlink r:id="rId98">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99"/>
    <w:bookmarkStart w:id="101"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0">
        <w:r>
          <w:rPr>
            <w:rStyle w:val="InternetLink"/>
          </w:rPr>
          <w:t xml:space="preserve">10.2489/jswc.74.6.571</w:t>
        </w:r>
      </w:hyperlink>
      <w:r>
        <w:t xml:space="preserve">.</w:t>
      </w:r>
    </w:p>
    <w:bookmarkEnd w:id="101"/>
    <w:bookmarkStart w:id="103"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2">
        <w:r>
          <w:rPr>
            <w:rStyle w:val="InternetLink"/>
          </w:rPr>
          <w:t xml:space="preserve">10.2134/jeq2018.04.0129</w:t>
        </w:r>
      </w:hyperlink>
      <w:r>
        <w:t xml:space="preserve">.</w:t>
      </w:r>
    </w:p>
    <w:bookmarkEnd w:id="103"/>
    <w:bookmarkStart w:id="105"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4">
        <w:r>
          <w:rPr>
            <w:rStyle w:val="InternetLink"/>
          </w:rPr>
          <w:t xml:space="preserve">10.1007/s11356-017-9406-6</w:t>
        </w:r>
      </w:hyperlink>
      <w:r>
        <w:t xml:space="preserve">.</w:t>
      </w:r>
    </w:p>
    <w:bookmarkEnd w:id="105"/>
    <w:bookmarkStart w:id="107"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6">
        <w:r>
          <w:rPr>
            <w:rStyle w:val="InternetLink"/>
          </w:rPr>
          <w:t xml:space="preserve">10.1016/j.geoderma.2013.09.019</w:t>
        </w:r>
      </w:hyperlink>
      <w:r>
        <w:t xml:space="preserve">.</w:t>
      </w:r>
    </w:p>
    <w:bookmarkEnd w:id="107"/>
    <w:bookmarkStart w:id="109"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8">
        <w:r>
          <w:rPr>
            <w:rStyle w:val="InternetLink"/>
          </w:rPr>
          <w:t xml:space="preserve">10.1016/j.agee.2018.10.016</w:t>
        </w:r>
      </w:hyperlink>
      <w:r>
        <w:t xml:space="preserve">.</w:t>
      </w:r>
    </w:p>
    <w:bookmarkEnd w:id="109"/>
    <w:bookmarkStart w:id="111" w:name="ref-hartig2022"/>
    <w:p>
      <w:pPr>
        <w:pStyle w:val="Bibliography"/>
      </w:pPr>
      <w:r>
        <w:t xml:space="preserve">Hartig, F. 2022.</w:t>
      </w:r>
      <w:r>
        <w:t xml:space="preserve"> </w:t>
      </w:r>
      <w:hyperlink r:id="rId110">
        <w:r>
          <w:rPr>
            <w:rStyle w:val="InternetLink"/>
          </w:rPr>
          <w:t xml:space="preserve">DHARMa: Residual diagnostics for hierarchical (multi-level / mixed) regression models</w:t>
        </w:r>
      </w:hyperlink>
      <w:r>
        <w:t xml:space="preserve">.</w:t>
      </w:r>
    </w:p>
    <w:bookmarkEnd w:id="111"/>
    <w:bookmarkStart w:id="113"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2">
        <w:r>
          <w:rPr>
            <w:rStyle w:val="InternetLink"/>
          </w:rPr>
          <w:t xml:space="preserve">10.2134/jeq2018.01.0042</w:t>
        </w:r>
      </w:hyperlink>
      <w:r>
        <w:t xml:space="preserve">.</w:t>
      </w:r>
    </w:p>
    <w:bookmarkEnd w:id="113"/>
    <w:bookmarkStart w:id="115"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4">
        <w:r>
          <w:rPr>
            <w:rStyle w:val="InternetLink"/>
          </w:rPr>
          <w:t xml:space="preserve">10.1007/s10705-007-9088-4</w:t>
        </w:r>
      </w:hyperlink>
      <w:r>
        <w:t xml:space="preserve">.</w:t>
      </w:r>
    </w:p>
    <w:bookmarkEnd w:id="115"/>
    <w:bookmarkStart w:id="117"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16">
        <w:r>
          <w:rPr>
            <w:rStyle w:val="InternetLink"/>
          </w:rPr>
          <w:t xml:space="preserve">10.1016/j.ecoleng.2018.11.024</w:t>
        </w:r>
      </w:hyperlink>
      <w:r>
        <w:t xml:space="preserve">.</w:t>
      </w:r>
    </w:p>
    <w:bookmarkEnd w:id="117"/>
    <w:bookmarkStart w:id="119"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18">
        <w:r>
          <w:rPr>
            <w:rStyle w:val="InternetLink"/>
          </w:rPr>
          <w:t xml:space="preserve">10.1139/er-2017-0077</w:t>
        </w:r>
      </w:hyperlink>
      <w:r>
        <w:t xml:space="preserve">.</w:t>
      </w:r>
    </w:p>
    <w:bookmarkEnd w:id="119"/>
    <w:bookmarkStart w:id="121"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0">
        <w:r>
          <w:rPr>
            <w:rStyle w:val="InternetLink"/>
          </w:rPr>
          <w:t xml:space="preserve">10.1002/jwmg.21984</w:t>
        </w:r>
      </w:hyperlink>
      <w:r>
        <w:t xml:space="preserve">.</w:t>
      </w:r>
    </w:p>
    <w:bookmarkEnd w:id="121"/>
    <w:bookmarkStart w:id="123"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2">
        <w:r>
          <w:rPr>
            <w:rStyle w:val="InternetLink"/>
          </w:rPr>
          <w:t xml:space="preserve">10.1002/nafm.10863</w:t>
        </w:r>
      </w:hyperlink>
      <w:r>
        <w:t xml:space="preserve">.</w:t>
      </w:r>
    </w:p>
    <w:bookmarkEnd w:id="123"/>
    <w:bookmarkStart w:id="125"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24">
        <w:r>
          <w:rPr>
            <w:rStyle w:val="InternetLink"/>
          </w:rPr>
          <w:t xml:space="preserve">10.1051/agro:2005001</w:t>
        </w:r>
      </w:hyperlink>
      <w:r>
        <w:t xml:space="preserve">.</w:t>
      </w:r>
    </w:p>
    <w:bookmarkEnd w:id="125"/>
    <w:bookmarkStart w:id="127" w:name="ref-lenth2024"/>
    <w:p>
      <w:pPr>
        <w:pStyle w:val="Bibliography"/>
      </w:pPr>
      <w:r>
        <w:t xml:space="preserve">Lenth, R.V. 2024.</w:t>
      </w:r>
      <w:r>
        <w:t xml:space="preserve"> </w:t>
      </w:r>
      <w:hyperlink r:id="rId126">
        <w:r>
          <w:rPr>
            <w:rStyle w:val="InternetLink"/>
          </w:rPr>
          <w:t xml:space="preserve">Emmeans: Estimated marginal means, aka least-squares means</w:t>
        </w:r>
      </w:hyperlink>
      <w:r>
        <w:t xml:space="preserve">.</w:t>
      </w:r>
    </w:p>
    <w:bookmarkEnd w:id="127"/>
    <w:bookmarkStart w:id="129"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28">
        <w:r>
          <w:rPr>
            <w:rStyle w:val="InternetLink"/>
          </w:rPr>
          <w:t xml:space="preserve">10.2134/jeq2019.05.0220</w:t>
        </w:r>
      </w:hyperlink>
      <w:r>
        <w:t xml:space="preserve">.</w:t>
      </w:r>
    </w:p>
    <w:bookmarkEnd w:id="129"/>
    <w:bookmarkStart w:id="131"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0">
        <w:r>
          <w:rPr>
            <w:rStyle w:val="InternetLink"/>
          </w:rPr>
          <w:t xml:space="preserve">10.1007/s11104-013-1716-y</w:t>
        </w:r>
      </w:hyperlink>
      <w:r>
        <w:t xml:space="preserve">.</w:t>
      </w:r>
    </w:p>
    <w:bookmarkEnd w:id="131"/>
    <w:bookmarkStart w:id="133"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2">
        <w:r>
          <w:rPr>
            <w:rStyle w:val="InternetLink"/>
          </w:rPr>
          <w:t xml:space="preserve">10.2134/jeq2019.03.0119</w:t>
        </w:r>
      </w:hyperlink>
      <w:r>
        <w:t xml:space="preserve">.</w:t>
      </w:r>
    </w:p>
    <w:bookmarkEnd w:id="133"/>
    <w:bookmarkStart w:id="135"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34">
        <w:r>
          <w:rPr>
            <w:rStyle w:val="InternetLink"/>
          </w:rPr>
          <w:t xml:space="preserve">10.1080/07011784.2017.1331140</w:t>
        </w:r>
      </w:hyperlink>
      <w:r>
        <w:t xml:space="preserve">.</w:t>
      </w:r>
    </w:p>
    <w:bookmarkEnd w:id="135"/>
    <w:bookmarkStart w:id="137"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36">
        <w:r>
          <w:rPr>
            <w:rStyle w:val="InternetLink"/>
          </w:rPr>
          <w:t xml:space="preserve">10.21105/joss.03139</w:t>
        </w:r>
      </w:hyperlink>
      <w:r>
        <w:t xml:space="preserve">.</w:t>
      </w:r>
    </w:p>
    <w:bookmarkEnd w:id="137"/>
    <w:bookmarkStart w:id="139"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38">
        <w:r>
          <w:rPr>
            <w:rStyle w:val="InternetLink"/>
          </w:rPr>
          <w:t xml:space="preserve">10.1016/j.jclepro.2021.128143</w:t>
        </w:r>
      </w:hyperlink>
      <w:r>
        <w:t xml:space="preserve">.</w:t>
      </w:r>
    </w:p>
    <w:bookmarkEnd w:id="139"/>
    <w:bookmarkStart w:id="141" w:name="ref-manitobaagriculture2023"/>
    <w:p>
      <w:pPr>
        <w:pStyle w:val="Bibliography"/>
      </w:pPr>
      <w:r>
        <w:t xml:space="preserve">Manitoba Agriculture. 2023. Manitoba agriculture weather program.</w:t>
      </w:r>
      <w:r>
        <w:t xml:space="preserve"> </w:t>
      </w:r>
      <w:hyperlink r:id="rId140">
        <w:r>
          <w:rPr>
            <w:rStyle w:val="InternetLink"/>
          </w:rPr>
          <w:t xml:space="preserve">https://www.gov.mb.ca/agriculture/weather/manitoba-ag-weather.html</w:t>
        </w:r>
      </w:hyperlink>
      <w:r>
        <w:t xml:space="preserve">.</w:t>
      </w:r>
    </w:p>
    <w:bookmarkEnd w:id="141"/>
    <w:bookmarkStart w:id="143" w:name="ref-manitobaagriculture2024"/>
    <w:p>
      <w:pPr>
        <w:pStyle w:val="Bibliography"/>
      </w:pPr>
      <w:r>
        <w:t xml:space="preserve">Manitoba Agriculture. 2024. Agriculture rotational grazing.</w:t>
      </w:r>
      <w:r>
        <w:t xml:space="preserve"> </w:t>
      </w:r>
      <w:hyperlink r:id="rId142">
        <w:r>
          <w:rPr>
            <w:rStyle w:val="InternetLink"/>
          </w:rPr>
          <w:t xml:space="preserve">https://www.gov.mb.ca/agriculture/</w:t>
        </w:r>
      </w:hyperlink>
      <w:r>
        <w:t xml:space="preserve">.</w:t>
      </w:r>
    </w:p>
    <w:bookmarkEnd w:id="143"/>
    <w:bookmarkStart w:id="145" w:name="ref-manitobabeefforageinitiatives2024"/>
    <w:p>
      <w:pPr>
        <w:pStyle w:val="Bibliography"/>
      </w:pPr>
      <w:r>
        <w:t xml:space="preserve">Manitoba Beef &amp; Forage Initiatives. 2024. MBFI farm stations.</w:t>
      </w:r>
      <w:r>
        <w:t xml:space="preserve"> </w:t>
      </w:r>
      <w:hyperlink r:id="rId144">
        <w:r>
          <w:rPr>
            <w:rStyle w:val="InternetLink"/>
          </w:rPr>
          <w:t xml:space="preserve">https://www.mbfi.ca/farm-station</w:t>
        </w:r>
      </w:hyperlink>
      <w:r>
        <w:t xml:space="preserve">.</w:t>
      </w:r>
    </w:p>
    <w:bookmarkEnd w:id="145"/>
    <w:bookmarkStart w:id="147" w:name="ref-massicotte2023"/>
    <w:p>
      <w:pPr>
        <w:pStyle w:val="Bibliography"/>
      </w:pPr>
      <w:r>
        <w:t xml:space="preserve">Massicotte, P., and A. South. 2023.</w:t>
      </w:r>
      <w:r>
        <w:t xml:space="preserve"> </w:t>
      </w:r>
      <w:hyperlink r:id="rId146">
        <w:r>
          <w:rPr>
            <w:rStyle w:val="InternetLink"/>
          </w:rPr>
          <w:t xml:space="preserve">Rnaturalearth: World map data from natural earth</w:t>
        </w:r>
      </w:hyperlink>
      <w:r>
        <w:t xml:space="preserve">.</w:t>
      </w:r>
    </w:p>
    <w:bookmarkEnd w:id="147"/>
    <w:bookmarkStart w:id="149"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48">
        <w:r>
          <w:rPr>
            <w:rStyle w:val="InternetLink"/>
          </w:rPr>
          <w:t xml:space="preserve">10.1007/s10021-003-0161-9</w:t>
        </w:r>
      </w:hyperlink>
      <w:r>
        <w:t xml:space="preserve">.</w:t>
      </w:r>
    </w:p>
    <w:bookmarkEnd w:id="149"/>
    <w:bookmarkStart w:id="151"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0">
        <w:r>
          <w:rPr>
            <w:rStyle w:val="InternetLink"/>
          </w:rPr>
          <w:t xml:space="preserve">10.1029/2010WR009341</w:t>
        </w:r>
      </w:hyperlink>
      <w:r>
        <w:t xml:space="preserve">.</w:t>
      </w:r>
    </w:p>
    <w:bookmarkEnd w:id="151"/>
    <w:bookmarkStart w:id="153"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2">
        <w:r>
          <w:rPr>
            <w:rStyle w:val="InternetLink"/>
          </w:rPr>
          <w:t xml:space="preserve">10.1016/S0003-2670(00)88444-5</w:t>
        </w:r>
      </w:hyperlink>
      <w:r>
        <w:t xml:space="preserve">.</w:t>
      </w:r>
    </w:p>
    <w:bookmarkEnd w:id="153"/>
    <w:bookmarkStart w:id="155"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54">
        <w:r>
          <w:rPr>
            <w:rStyle w:val="InternetLink"/>
          </w:rPr>
          <w:t xml:space="preserve">10.1016/j.jenvman.2023.117646</w:t>
        </w:r>
      </w:hyperlink>
      <w:r>
        <w:t xml:space="preserve">.</w:t>
      </w:r>
    </w:p>
    <w:bookmarkEnd w:id="155"/>
    <w:bookmarkStart w:id="157"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56">
        <w:r>
          <w:rPr>
            <w:rStyle w:val="InternetLink"/>
          </w:rPr>
          <w:t xml:space="preserve">10.1111/j.1475-2743.2007.00121.x</w:t>
        </w:r>
      </w:hyperlink>
      <w:r>
        <w:t xml:space="preserve">.</w:t>
      </w:r>
    </w:p>
    <w:bookmarkEnd w:id="157"/>
    <w:bookmarkStart w:id="159" w:name="ref-podolsky1993"/>
    <w:p>
      <w:pPr>
        <w:pStyle w:val="Bibliography"/>
      </w:pPr>
      <w:r>
        <w:t xml:space="preserve">Podolsky, G.P., and D. Schindler. 1993.</w:t>
      </w:r>
      <w:r>
        <w:t xml:space="preserve"> </w:t>
      </w:r>
      <w:hyperlink r:id="rId158">
        <w:r>
          <w:rPr>
            <w:rStyle w:val="InternetLink"/>
          </w:rPr>
          <w:t xml:space="preserve">Soils of the manitoba zero tillage research association farm</w:t>
        </w:r>
      </w:hyperlink>
      <w:r>
        <w:t xml:space="preserve">. Winnipeg, Manitoba.</w:t>
      </w:r>
    </w:p>
    <w:bookmarkEnd w:id="159"/>
    <w:bookmarkStart w:id="161" w:name="ref-rcoreteam2024"/>
    <w:p>
      <w:pPr>
        <w:pStyle w:val="Bibliography"/>
      </w:pPr>
      <w:r>
        <w:t xml:space="preserve">R Core Team. 2024. R: A language and environment for statistical computing.</w:t>
      </w:r>
      <w:r>
        <w:t xml:space="preserve"> </w:t>
      </w:r>
      <w:hyperlink r:id="rId160">
        <w:r>
          <w:rPr>
            <w:rStyle w:val="InternetLink"/>
          </w:rPr>
          <w:t xml:space="preserve">http://www.R-project.org</w:t>
        </w:r>
      </w:hyperlink>
      <w:r>
        <w:t xml:space="preserve">.</w:t>
      </w:r>
    </w:p>
    <w:bookmarkEnd w:id="161"/>
    <w:bookmarkStart w:id="163"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62">
        <w:r>
          <w:rPr>
            <w:rStyle w:val="InternetLink"/>
          </w:rPr>
          <w:t xml:space="preserve">https://www.frontiersin.org/article/10.3389/feart.2018.00135</w:t>
        </w:r>
      </w:hyperlink>
      <w:r>
        <w:t xml:space="preserve">.</w:t>
      </w:r>
    </w:p>
    <w:bookmarkEnd w:id="163"/>
    <w:bookmarkStart w:id="165"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64">
        <w:r>
          <w:rPr>
            <w:rStyle w:val="InternetLink"/>
          </w:rPr>
          <w:t xml:space="preserve">10.2134/jeq2010.0543</w:t>
        </w:r>
      </w:hyperlink>
      <w:r>
        <w:t xml:space="preserve">.</w:t>
      </w:r>
    </w:p>
    <w:bookmarkEnd w:id="165"/>
    <w:bookmarkStart w:id="167" w:name="ref-rstudio2024"/>
    <w:p>
      <w:pPr>
        <w:pStyle w:val="Bibliography"/>
      </w:pPr>
      <w:r>
        <w:t xml:space="preserve">RStudio. 2024. RStudio: Integrated development environment for r.</w:t>
      </w:r>
      <w:r>
        <w:t xml:space="preserve"> </w:t>
      </w:r>
      <w:hyperlink r:id="rId166">
        <w:r>
          <w:rPr>
            <w:rStyle w:val="InternetLink"/>
          </w:rPr>
          <w:t xml:space="preserve">http://www.rstudio.org/</w:t>
        </w:r>
      </w:hyperlink>
      <w:r>
        <w:t xml:space="preserve">.</w:t>
      </w:r>
    </w:p>
    <w:bookmarkEnd w:id="167"/>
    <w:bookmarkStart w:id="169"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68">
        <w:r>
          <w:rPr>
            <w:rStyle w:val="InternetLink"/>
          </w:rPr>
          <w:t xml:space="preserve">10.1016/j.jglr.2012.04.003</w:t>
        </w:r>
      </w:hyperlink>
      <w:r>
        <w:t xml:space="preserve">.</w:t>
      </w:r>
    </w:p>
    <w:bookmarkEnd w:id="169"/>
    <w:bookmarkStart w:id="170" w:name="ref-sharpley"/>
    <w:p>
      <w:pPr>
        <w:pStyle w:val="Bibliography"/>
      </w:pPr>
      <w:r>
        <w:t xml:space="preserve">Sharpley, A.N., P.J.A. Kleinman, and J.L. Weld. 2006. Environmental soil phosphorus indices. In: Carter, M.R. and Gregorich, E.G., editors. 2nd ed. CRC Press, Boca Raton, FL, U.S.A</w:t>
      </w:r>
    </w:p>
    <w:bookmarkEnd w:id="170"/>
    <w:bookmarkStart w:id="172" w:name="ref-stanley2002"/>
    <w:p>
      <w:pPr>
        <w:pStyle w:val="Bibliography"/>
      </w:pPr>
      <w:r>
        <w:t xml:space="preserve">Stanley, T.R., and F.L. Knopf. 2002. Avian responses to late-season grazing in a shrub-willow floodplain. Conservation Biology 16(1): 225–231. doi:</w:t>
      </w:r>
      <w:r>
        <w:t xml:space="preserve"> </w:t>
      </w:r>
      <w:hyperlink r:id="rId171">
        <w:r>
          <w:rPr>
            <w:rStyle w:val="InternetLink"/>
          </w:rPr>
          <w:t xml:space="preserve">10.1046/j.1523-1739.2002.00269.x</w:t>
        </w:r>
      </w:hyperlink>
      <w:r>
        <w:t xml:space="preserve">.</w:t>
      </w:r>
    </w:p>
    <w:bookmarkEnd w:id="172"/>
    <w:bookmarkStart w:id="174"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73">
        <w:r>
          <w:rPr>
            <w:rStyle w:val="InternetLink"/>
          </w:rPr>
          <w:t xml:space="preserve">10.3390/soilsystems4040066</w:t>
        </w:r>
      </w:hyperlink>
      <w:r>
        <w:t xml:space="preserve">.</w:t>
      </w:r>
    </w:p>
    <w:bookmarkEnd w:id="174"/>
    <w:bookmarkStart w:id="175"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75"/>
    <w:bookmarkStart w:id="177"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76">
        <w:r>
          <w:rPr>
            <w:rStyle w:val="InternetLink"/>
          </w:rPr>
          <w:t xml:space="preserve">10.1111/j.1752-1688.2010.00420.x</w:t>
        </w:r>
      </w:hyperlink>
      <w:r>
        <w:t xml:space="preserve">.</w:t>
      </w:r>
    </w:p>
    <w:bookmarkEnd w:id="177"/>
    <w:bookmarkStart w:id="179"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78">
        <w:r>
          <w:rPr>
            <w:rStyle w:val="InternetLink"/>
          </w:rPr>
          <w:t xml:space="preserve">10.1016/j.scitotenv.2020.138709</w:t>
        </w:r>
      </w:hyperlink>
      <w:r>
        <w:t xml:space="preserve">.</w:t>
      </w:r>
    </w:p>
    <w:bookmarkEnd w:id="179"/>
    <w:bookmarkStart w:id="180" w:name="ref-wickham2016"/>
    <w:p>
      <w:pPr>
        <w:pStyle w:val="Bibliography"/>
      </w:pPr>
      <w:r>
        <w:t xml:space="preserve">Wickham, H. 2016. ggplot2: Elegant graphics for data analysis. Springer-Verlag, New York NY U.S.A.</w:t>
      </w:r>
    </w:p>
    <w:bookmarkEnd w:id="180"/>
    <w:bookmarkStart w:id="182"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81">
        <w:r>
          <w:rPr>
            <w:rStyle w:val="InternetLink"/>
          </w:rPr>
          <w:t xml:space="preserve">10.2134/jeq2006.0422</w:t>
        </w:r>
      </w:hyperlink>
      <w:r>
        <w:t xml:space="preserve">.</w:t>
      </w:r>
    </w:p>
    <w:bookmarkEnd w:id="182"/>
    <w:bookmarkStart w:id="184"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83">
        <w:r>
          <w:rPr>
            <w:rStyle w:val="InternetLink"/>
          </w:rPr>
          <w:t xml:space="preserve">10.1016/j.ecoleng.2018.10.020</w:t>
        </w:r>
      </w:hyperlink>
      <w:r>
        <w:t xml:space="preserve">.</w:t>
      </w:r>
    </w:p>
    <w:bookmarkEnd w:id="184"/>
    <w:bookmarkEnd w:id="185"/>
    <w:bookmarkEnd w:id="186"/>
    <w:bookmarkStart w:id="199"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190" w:name="suppfig-plant-plot"/>
          <w:p>
            <w:pPr>
              <w:pStyle w:val="Compact"/>
              <w:jc w:val="center"/>
            </w:pPr>
            <w:r>
              <w:drawing>
                <wp:inline>
                  <wp:extent cx="5943600" cy="4953000"/>
                  <wp:effectExtent b="0" l="0" r="0" t="0"/>
                  <wp:docPr descr="" title="" id="188" name="Picture"/>
                  <a:graphic>
                    <a:graphicData uri="http://schemas.openxmlformats.org/drawingml/2006/picture">
                      <pic:pic>
                        <pic:nvPicPr>
                          <pic:cNvPr descr="plant_composition.png" id="189" name="Picture"/>
                          <pic:cNvPicPr>
                            <a:picLocks noChangeArrowheads="1" noChangeAspect="1"/>
                          </pic:cNvPicPr>
                        </pic:nvPicPr>
                        <pic:blipFill>
                          <a:blip r:embed="rId187"/>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Initial year (2019) cover assessment using the foliar cover method for each plot within the four riparian locations</w:t>
            </w:r>
          </w:p>
          <w:bookmarkEnd w:id="19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194" w:name="suppfig-weather-plot"/>
          <w:p>
            <w:pPr>
              <w:pStyle w:val="Compact"/>
              <w:jc w:val="center"/>
            </w:pPr>
            <w:r>
              <w:drawing>
                <wp:inline>
                  <wp:extent cx="5943600" cy="4245428"/>
                  <wp:effectExtent b="0" l="0" r="0" t="0"/>
                  <wp:docPr descr="" title="" id="192" name="Picture"/>
                  <a:graphic>
                    <a:graphicData uri="http://schemas.openxmlformats.org/drawingml/2006/picture">
                      <pic:pic>
                        <pic:nvPicPr>
                          <pic:cNvPr descr="supp-weather-plot-1.png" id="193" name="Picture"/>
                          <pic:cNvPicPr>
                            <a:picLocks noChangeArrowheads="1" noChangeAspect="1"/>
                          </pic:cNvPicPr>
                        </pic:nvPicPr>
                        <pic:blipFill>
                          <a:blip r:embed="rId19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Average daily air temperature and cumulative rainfall over the growing season over the three year study. Red bars indicate sampling dates</w:t>
            </w:r>
          </w:p>
          <w:bookmarkEnd w:id="19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198" w:name="suppfig-bd-plot"/>
          <w:p>
            <w:pPr>
              <w:pStyle w:val="Compact"/>
              <w:jc w:val="center"/>
            </w:pPr>
            <w:r>
              <w:drawing>
                <wp:inline>
                  <wp:extent cx="5943600" cy="4245428"/>
                  <wp:effectExtent b="0" l="0" r="0" t="0"/>
                  <wp:docPr descr="" title="" id="196" name="Picture"/>
                  <a:graphic>
                    <a:graphicData uri="http://schemas.openxmlformats.org/drawingml/2006/picture">
                      <pic:pic>
                        <pic:nvPicPr>
                          <pic:cNvPr descr="supp-weights-bd-1.png" id="197" name="Picture"/>
                          <pic:cNvPicPr>
                            <a:picLocks noChangeArrowheads="1" noChangeAspect="1"/>
                          </pic:cNvPicPr>
                        </pic:nvPicPr>
                        <pic:blipFill>
                          <a:blip r:embed="rId195"/>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 Mass of biomass and litter before grazing and mowing (2019-2021) and b) the bulk density of the organic layer and 10 cm Ah horizon (2023)</w:t>
            </w:r>
          </w:p>
          <w:bookmarkEnd w:id="198"/>
        </w:tc>
      </w:tr>
    </w:tbl>
    <w:bookmarkEnd w:id="199"/>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hyperlink" Id="rId160" Target="http://www.R-project.org" TargetMode="External" /><Relationship Type="http://schemas.openxmlformats.org/officeDocument/2006/relationships/hyperlink" Id="rId166" Target="http://www.rstudio.org/" TargetMode="External" /><Relationship Type="http://schemas.openxmlformats.org/officeDocument/2006/relationships/hyperlink" Id="rId110" Target="https://CRAN.R-project.org/package=DHARMa" TargetMode="External" /><Relationship Type="http://schemas.openxmlformats.org/officeDocument/2006/relationships/hyperlink" Id="rId95" Target="https://CRAN.R-project.org/package=OpenStreetMap" TargetMode="External" /><Relationship Type="http://schemas.openxmlformats.org/officeDocument/2006/relationships/hyperlink" Id="rId126" Target="https://CRAN.R-project.org/package=emmeans" TargetMode="External" /><Relationship Type="http://schemas.openxmlformats.org/officeDocument/2006/relationships/hyperlink" Id="rId146"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0"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2" Target="https://doi.org/10.1002/nafm.10863" TargetMode="External" /><Relationship Type="http://schemas.openxmlformats.org/officeDocument/2006/relationships/hyperlink" Id="rId148" Target="https://doi.org/10.1007/s10021-003-0161-9" TargetMode="External" /><Relationship Type="http://schemas.openxmlformats.org/officeDocument/2006/relationships/hyperlink" Id="rId114" Target="https://doi.org/10.1007/s10705-007-9088-4" TargetMode="External" /><Relationship Type="http://schemas.openxmlformats.org/officeDocument/2006/relationships/hyperlink" Id="rId130"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2"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83" Target="https://doi.org/10.1016/j.ecoleng.2018.10.020" TargetMode="External" /><Relationship Type="http://schemas.openxmlformats.org/officeDocument/2006/relationships/hyperlink" Id="rId116" Target="https://doi.org/10.1016/j.ecoleng.2018.11.024" TargetMode="External" /><Relationship Type="http://schemas.openxmlformats.org/officeDocument/2006/relationships/hyperlink" Id="rId106" Target="https://doi.org/10.1016/j.geoderma.2013.09.019" TargetMode="External" /><Relationship Type="http://schemas.openxmlformats.org/officeDocument/2006/relationships/hyperlink" Id="rId138"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54" Target="https://doi.org/10.1016/j.jenvman.2023.117646" TargetMode="External" /><Relationship Type="http://schemas.openxmlformats.org/officeDocument/2006/relationships/hyperlink" Id="rId168"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78" Target="https://doi.org/10.1016/j.scitotenv.2020.138709" TargetMode="External" /><Relationship Type="http://schemas.openxmlformats.org/officeDocument/2006/relationships/hyperlink" Id="rId150"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71" Target="https://doi.org/10.1046/j.1523-1739.2002.00269.x" TargetMode="External" /><Relationship Type="http://schemas.openxmlformats.org/officeDocument/2006/relationships/hyperlink" Id="rId124" Target="https://doi.org/10.1051/agro:2005001" TargetMode="External" /><Relationship Type="http://schemas.openxmlformats.org/officeDocument/2006/relationships/hyperlink" Id="rId134" Target="https://doi.org/10.1080/07011784.2017.1331140" TargetMode="External" /><Relationship Type="http://schemas.openxmlformats.org/officeDocument/2006/relationships/hyperlink" Id="rId156"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76"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18" Target="https://doi.org/10.1139/er-2017-0077" TargetMode="External" /><Relationship Type="http://schemas.openxmlformats.org/officeDocument/2006/relationships/hyperlink" Id="rId136"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81" Target="https://doi.org/10.2134/jeq2006.0422" TargetMode="External" /><Relationship Type="http://schemas.openxmlformats.org/officeDocument/2006/relationships/hyperlink" Id="rId164"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2" Target="https://doi.org/10.2134/jeq2019.03.0119" TargetMode="External" /><Relationship Type="http://schemas.openxmlformats.org/officeDocument/2006/relationships/hyperlink" Id="rId128"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79" Target="https://doi.org/10.32614/RJ-2017-066" TargetMode="External" /><Relationship Type="http://schemas.openxmlformats.org/officeDocument/2006/relationships/hyperlink" Id="rId173"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62" Target="https://www.frontiersin.org/article/10.3389/feart.2018.00135" TargetMode="External" /><Relationship Type="http://schemas.openxmlformats.org/officeDocument/2006/relationships/hyperlink" Id="rId142" Target="https://www.gov.mb.ca/agriculture/" TargetMode="External" /><Relationship Type="http://schemas.openxmlformats.org/officeDocument/2006/relationships/hyperlink" Id="rId140" Target="https://www.gov.mb.ca/agriculture/weather/manitoba-ag-weather.html" TargetMode="External" /><Relationship Type="http://schemas.openxmlformats.org/officeDocument/2006/relationships/hyperlink" Id="rId158" Target="https://www.manitoba.ca/agriculture/soil/soil-survey/pubs/fss02s00943.pdf" TargetMode="External" /><Relationship Type="http://schemas.openxmlformats.org/officeDocument/2006/relationships/hyperlink" Id="rId144"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0" Target="http://www.R-project.org" TargetMode="External" /><Relationship Type="http://schemas.openxmlformats.org/officeDocument/2006/relationships/hyperlink" Id="rId166" Target="http://www.rstudio.org/" TargetMode="External" /><Relationship Type="http://schemas.openxmlformats.org/officeDocument/2006/relationships/hyperlink" Id="rId110" Target="https://CRAN.R-project.org/package=DHARMa" TargetMode="External" /><Relationship Type="http://schemas.openxmlformats.org/officeDocument/2006/relationships/hyperlink" Id="rId95" Target="https://CRAN.R-project.org/package=OpenStreetMap" TargetMode="External" /><Relationship Type="http://schemas.openxmlformats.org/officeDocument/2006/relationships/hyperlink" Id="rId126" Target="https://CRAN.R-project.org/package=emmeans" TargetMode="External" /><Relationship Type="http://schemas.openxmlformats.org/officeDocument/2006/relationships/hyperlink" Id="rId146"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3" Target="https://alex-koiter.github.io/riparian-grazing-manuscript/notebooks/01_Biomass_analysis-preview.html#cell-fig-vegetation-WEP" TargetMode="External" /><Relationship Type="http://schemas.openxmlformats.org/officeDocument/2006/relationships/hyperlink" Id="rId45" Target="https://alex-koiter.github.io/riparian-grazing-manuscript/notebooks/01_Biomass_analysis-preview.html#cell-tbl-biomass-posthoc" TargetMode="External" /><Relationship Type="http://schemas.openxmlformats.org/officeDocument/2006/relationships/hyperlink" Id="rId50" Target="https://alex-koiter.github.io/riparian-grazing-manuscript/notebooks/02_Litter_analysis-preview.html#cell-fig-litter-WEP" TargetMode="External" /><Relationship Type="http://schemas.openxmlformats.org/officeDocument/2006/relationships/hyperlink" Id="rId55" Target="https://alex-koiter.github.io/riparian-grazing-manuscript/notebooks/03_Soils_analysis-preview.html#cell-fig-organic-WEP" TargetMode="External" /><Relationship Type="http://schemas.openxmlformats.org/officeDocument/2006/relationships/hyperlink" Id="rId62" Target="https://alex-koiter.github.io/riparian-grazing-manuscript/notebooks/03_Soils_analysis-preview.html#cell-fig-soil-WEP" TargetMode="External" /><Relationship Type="http://schemas.openxmlformats.org/officeDocument/2006/relationships/hyperlink" Id="rId57"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3" Target="https://climate.weather.gc.ca/climate_normals/index_e.html" TargetMode="External" /><Relationship Type="http://schemas.openxmlformats.org/officeDocument/2006/relationships/hyperlink" Id="rId120" Target="https://doi.org/10.1002/jwmg.21984" TargetMode="External" /><Relationship Type="http://schemas.openxmlformats.org/officeDocument/2006/relationships/hyperlink" Id="rId89" Target="https://doi.org/10.1002/nafm.10224" TargetMode="External" /><Relationship Type="http://schemas.openxmlformats.org/officeDocument/2006/relationships/hyperlink" Id="rId122" Target="https://doi.org/10.1002/nafm.10863" TargetMode="External" /><Relationship Type="http://schemas.openxmlformats.org/officeDocument/2006/relationships/hyperlink" Id="rId148" Target="https://doi.org/10.1007/s10021-003-0161-9" TargetMode="External" /><Relationship Type="http://schemas.openxmlformats.org/officeDocument/2006/relationships/hyperlink" Id="rId114" Target="https://doi.org/10.1007/s10705-007-9088-4" TargetMode="External" /><Relationship Type="http://schemas.openxmlformats.org/officeDocument/2006/relationships/hyperlink" Id="rId130" Target="https://doi.org/10.1007/s11104-013-1716-y" TargetMode="External" /><Relationship Type="http://schemas.openxmlformats.org/officeDocument/2006/relationships/hyperlink" Id="rId104" Target="https://doi.org/10.1007/s11356-017-9406-6" TargetMode="External" /><Relationship Type="http://schemas.openxmlformats.org/officeDocument/2006/relationships/hyperlink" Id="rId152" Target="https://doi.org/10.1016/S0003-2670(00)88444-5" TargetMode="External" /><Relationship Type="http://schemas.openxmlformats.org/officeDocument/2006/relationships/hyperlink" Id="rId81" Target="https://doi.org/10.1016/S0022-1694(01)00375-4" TargetMode="External" /><Relationship Type="http://schemas.openxmlformats.org/officeDocument/2006/relationships/hyperlink" Id="rId108" Target="https://doi.org/10.1016/j.agee.2018.10.016" TargetMode="External" /><Relationship Type="http://schemas.openxmlformats.org/officeDocument/2006/relationships/hyperlink" Id="rId183" Target="https://doi.org/10.1016/j.ecoleng.2018.10.020" TargetMode="External" /><Relationship Type="http://schemas.openxmlformats.org/officeDocument/2006/relationships/hyperlink" Id="rId116" Target="https://doi.org/10.1016/j.ecoleng.2018.11.024" TargetMode="External" /><Relationship Type="http://schemas.openxmlformats.org/officeDocument/2006/relationships/hyperlink" Id="rId106" Target="https://doi.org/10.1016/j.geoderma.2013.09.019" TargetMode="External" /><Relationship Type="http://schemas.openxmlformats.org/officeDocument/2006/relationships/hyperlink" Id="rId138" Target="https://doi.org/10.1016/j.jclepro.2021.128143" TargetMode="External" /><Relationship Type="http://schemas.openxmlformats.org/officeDocument/2006/relationships/hyperlink" Id="rId73" Target="https://doi.org/10.1016/j.jenvman.2013.08.060" TargetMode="External" /><Relationship Type="http://schemas.openxmlformats.org/officeDocument/2006/relationships/hyperlink" Id="rId154" Target="https://doi.org/10.1016/j.jenvman.2023.117646" TargetMode="External" /><Relationship Type="http://schemas.openxmlformats.org/officeDocument/2006/relationships/hyperlink" Id="rId168" Target="https://doi.org/10.1016/j.jglr.2012.04.003" TargetMode="External" /><Relationship Type="http://schemas.openxmlformats.org/officeDocument/2006/relationships/hyperlink" Id="rId83" Target="https://doi.org/10.1016/j.rama.2018.04.013" TargetMode="External" /><Relationship Type="http://schemas.openxmlformats.org/officeDocument/2006/relationships/hyperlink" Id="rId178" Target="https://doi.org/10.1016/j.scitotenv.2020.138709" TargetMode="External" /><Relationship Type="http://schemas.openxmlformats.org/officeDocument/2006/relationships/hyperlink" Id="rId150" Target="https://doi.org/10.1029/2010WR009341" TargetMode="External" /><Relationship Type="http://schemas.openxmlformats.org/officeDocument/2006/relationships/hyperlink" Id="rId77" Target="https://doi.org/10.1038/sdata.2018.214" TargetMode="External" /><Relationship Type="http://schemas.openxmlformats.org/officeDocument/2006/relationships/hyperlink" Id="rId171" Target="https://doi.org/10.1046/j.1523-1739.2002.00269.x" TargetMode="External" /><Relationship Type="http://schemas.openxmlformats.org/officeDocument/2006/relationships/hyperlink" Id="rId124" Target="https://doi.org/10.1051/agro:2005001" TargetMode="External" /><Relationship Type="http://schemas.openxmlformats.org/officeDocument/2006/relationships/hyperlink" Id="rId134" Target="https://doi.org/10.1080/07011784.2017.1331140" TargetMode="External" /><Relationship Type="http://schemas.openxmlformats.org/officeDocument/2006/relationships/hyperlink" Id="rId156" Target="https://doi.org/10.1111/j.1475-2743.2007.00121.x" TargetMode="External" /><Relationship Type="http://schemas.openxmlformats.org/officeDocument/2006/relationships/hyperlink" Id="rId75" Target="https://doi.org/10.1111/j.1475-2743.2009.00236.x" TargetMode="External" /><Relationship Type="http://schemas.openxmlformats.org/officeDocument/2006/relationships/hyperlink" Id="rId176" Target="https://doi.org/10.1111/j.1752-1688.2010.00420.x" TargetMode="External" /><Relationship Type="http://schemas.openxmlformats.org/officeDocument/2006/relationships/hyperlink" Id="rId91" Target="https://doi.org/10.1139/cjss-2021-0028" TargetMode="External" /><Relationship Type="http://schemas.openxmlformats.org/officeDocument/2006/relationships/hyperlink" Id="rId118" Target="https://doi.org/10.1139/er-2017-0077" TargetMode="External" /><Relationship Type="http://schemas.openxmlformats.org/officeDocument/2006/relationships/hyperlink" Id="rId136" Target="https://doi.org/10.21105/joss.03139" TargetMode="External" /><Relationship Type="http://schemas.openxmlformats.org/officeDocument/2006/relationships/hyperlink" Id="rId85" Target="https://doi.org/10.2134/agronj2017.08.0449" TargetMode="External" /><Relationship Type="http://schemas.openxmlformats.org/officeDocument/2006/relationships/hyperlink" Id="rId181" Target="https://doi.org/10.2134/jeq2006.0422" TargetMode="External" /><Relationship Type="http://schemas.openxmlformats.org/officeDocument/2006/relationships/hyperlink" Id="rId164" Target="https://doi.org/10.2134/jeq2010.0543" TargetMode="External" /><Relationship Type="http://schemas.openxmlformats.org/officeDocument/2006/relationships/hyperlink" Id="rId112" Target="https://doi.org/10.2134/jeq2018.01.0042" TargetMode="External" /><Relationship Type="http://schemas.openxmlformats.org/officeDocument/2006/relationships/hyperlink" Id="rId102" Target="https://doi.org/10.2134/jeq2018.04.0129" TargetMode="External" /><Relationship Type="http://schemas.openxmlformats.org/officeDocument/2006/relationships/hyperlink" Id="rId87" Target="https://doi.org/10.2134/jeq2018.08.0307" TargetMode="External" /><Relationship Type="http://schemas.openxmlformats.org/officeDocument/2006/relationships/hyperlink" Id="rId132" Target="https://doi.org/10.2134/jeq2019.03.0119" TargetMode="External" /><Relationship Type="http://schemas.openxmlformats.org/officeDocument/2006/relationships/hyperlink" Id="rId128" Target="https://doi.org/10.2134/jeq2019.05.0220" TargetMode="External" /><Relationship Type="http://schemas.openxmlformats.org/officeDocument/2006/relationships/hyperlink" Id="rId100" Target="https://doi.org/10.2489/jswc.74.6.571" TargetMode="External" /><Relationship Type="http://schemas.openxmlformats.org/officeDocument/2006/relationships/hyperlink" Id="rId79" Target="https://doi.org/10.32614/RJ-2017-066" TargetMode="External" /><Relationship Type="http://schemas.openxmlformats.org/officeDocument/2006/relationships/hyperlink" Id="rId173" Target="https://doi.org/10.3390/soilsystems4040066" TargetMode="External" /><Relationship Type="http://schemas.openxmlformats.org/officeDocument/2006/relationships/hyperlink" Id="rId69" Target="https://github.com/alex-koiter/riparian-grazing-manuscript" TargetMode="External" /><Relationship Type="http://schemas.openxmlformats.org/officeDocument/2006/relationships/hyperlink" Id="rId98" Target="https://socialsciences.mcmaster.ca/jfox/Books/Companion/" TargetMode="External" /><Relationship Type="http://schemas.openxmlformats.org/officeDocument/2006/relationships/hyperlink" Id="rId162" Target="https://www.frontiersin.org/article/10.3389/feart.2018.00135" TargetMode="External" /><Relationship Type="http://schemas.openxmlformats.org/officeDocument/2006/relationships/hyperlink" Id="rId142" Target="https://www.gov.mb.ca/agriculture/" TargetMode="External" /><Relationship Type="http://schemas.openxmlformats.org/officeDocument/2006/relationships/hyperlink" Id="rId140" Target="https://www.gov.mb.ca/agriculture/weather/manitoba-ag-weather.html" TargetMode="External" /><Relationship Type="http://schemas.openxmlformats.org/officeDocument/2006/relationships/hyperlink" Id="rId158" Target="https://www.manitoba.ca/agriculture/soil/soil-survey/pubs/fss02s00943.pdf" TargetMode="External" /><Relationship Type="http://schemas.openxmlformats.org/officeDocument/2006/relationships/hyperlink" Id="rId144"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Phosphorus Sources</dc:title>
  <dc:creator>Alexander J Koiter; Tamaragh Y Malone</dc:creator>
  <cp:keywords>Phosphorus, Grazing, Riparian</cp:keywords>
  <dcterms:created xsi:type="dcterms:W3CDTF">2024-08-06T18:14:41Z</dcterms:created>
  <dcterms:modified xsi:type="dcterms:W3CDTF">2024-08-06T18:14:41Z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the field edge. Four treatments were examined: 1) control; 2) grazing; 3) high density grazing; and 4) mowing. Prior to implementing the treatments, the Ah (0-10cm) soil was the largest pool of WEP (42.5 mg m-2, ~44%); however, the biomass (i.e., standing vegetation) was a considerable proportion of the total (26.3 mg m-2, ~25%) WEP pool. The litter and organic layer had median P amounts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suggests that management practices that target vegetation, including harvesting and autumn short-term grazing, may be mechanisms to reduce the potential P loss during the snowmelt period. Studies investigating other important riparian processes that also have a demonstrated impact on the P mobility including freeze-thaw cycles and flooding are needed to fully assess the risk of P loss.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modified">
    <vt:lpwstr>2024-08-06</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link-bibliography">
    <vt:lpwstr>True</vt:lpwstr>
  </property>
  <property fmtid="{D5CDD505-2E9C-101B-9397-08002B2CF9AE}" pid="22" name="link-citations">
    <vt:lpwstr>True</vt:lpwstr>
  </property>
  <property fmtid="{D5CDD505-2E9C-101B-9397-08002B2CF9AE}" pid="23" name="manuscript">
    <vt:lpwstr/>
  </property>
  <property fmtid="{D5CDD505-2E9C-101B-9397-08002B2CF9AE}" pid="24" name="notebook-preview-options">
    <vt:lpwstr/>
  </property>
  <property fmtid="{D5CDD505-2E9C-101B-9397-08002B2CF9AE}" pid="25"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6" name="quarto-internal">
    <vt:lpwstr/>
  </property>
  <property fmtid="{D5CDD505-2E9C-101B-9397-08002B2CF9AE}" pid="27" name="remove-hidden">
    <vt:lpwstr>all</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