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52.png" ContentType="image/png"/>
  <Override PartName="/word/media/rId21.png" ContentType="image/png"/>
  <Override PartName="/word/media/rId46.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Soil distribution and snowmelt-driven export of polymer fertilizer coatings in a cold-climate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Polymer-coated slow-release fertilizers are a deliberate and quantifiable input of microplastics to agricultural soils, yet their fate in cold, snowmelt-dominated agro-ecosystems remains poorly charaterized. This pilot study investigated the in-field distribution and edge-of-field export of polymer fertilizer coatings applied to two small agricultural watersheds in south-central Manitoba, Canada. Surface soils (0-5 cm) were sampled along hillslope transects at multiple dates following a single application, and spring snowmelt runoff was monitored at watershed outlets.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intervals indicating vertical mixing within the plow layer. During snowmelt, small amounts of coatings were exported from both watersheds. These findings demonstrate that agricultural soils can serve as a long-term source of microplastics to downstream ecosystems and highlight the need for sampling protocols that account for spatial and temporal variability, as well as improved edge-of-field monitoring in cold regions.</w:t>
      </w:r>
    </w:p>
    <w:bookmarkStart w:id="20"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 Through improper disposal, accidental and incidental releases, and intentional placement, plastics have become a widespread pollutant found in every ecosystem. 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 Of particular concern, are micro-plastics (MPs) (&lt;5mm) due to their movement and health impacts within the food chain and their rapid dispersion beyond their initial point of release. 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et al., 2021</w:t>
        </w:r>
      </w:hyperlink>
      <w:r>
        <w:t xml:space="preserve">)</w:t>
      </w:r>
      <w:r>
        <w:t xml:space="preserve"> </w:t>
      </w:r>
      <w:r>
        <w:t xml:space="preserve">and with an emphasis on urban and industrial sources. 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 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et al., 2017</w:t>
        </w:r>
      </w:hyperlink>
      <w:r>
        <w:t xml:space="preserve">)</w:t>
      </w:r>
      <w:r>
        <w:t xml:space="preserve">.</w:t>
      </w:r>
    </w:p>
    <w:p>
      <w:pPr>
        <w:pStyle w:val="TextBody"/>
      </w:pPr>
      <w:r>
        <w:t xml:space="preserve">There is currently little information on the concentration, distribution, or types of plastic in agricultural soil, the effect they have on soil and plant health and the extent as to which agro-ecosystems are a net source of MPs to downstream ecosystems</w:t>
      </w:r>
      <w:r>
        <w:t xml:space="preserve"> </w:t>
      </w:r>
      <w:r>
        <w:t xml:space="preserve">(</w:t>
      </w:r>
      <w:hyperlink w:anchor="ref-chinyo2026">
        <w:r>
          <w:rPr>
            <w:rStyle w:val="InternetLink"/>
          </w:rPr>
          <w:t xml:space="preserve">Chinyo et al., 2026</w:t>
        </w:r>
      </w:hyperlink>
      <w:r>
        <w:t xml:space="preserve">)</w:t>
      </w:r>
      <w:r>
        <w:t xml:space="preserve">. 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 In terms of deliberate applications to agricultural soil, polymer-coated slow-release fertilizers represent a large input of MPs. While these slow-release fertilizers improve nitrogen-use efficiency, the low rates of degradation coupled with repeated applications lead to accumulation within the soil</w:t>
      </w:r>
      <w:r>
        <w:t xml:space="preserve"> </w:t>
      </w:r>
      <w:r>
        <w:t xml:space="preserve">(</w:t>
      </w:r>
      <w:hyperlink w:anchor="ref-isakov2025">
        <w:r>
          <w:rPr>
            <w:rStyle w:val="InternetLink"/>
          </w:rPr>
          <w:t xml:space="preserve">Isakov et al., 2025</w:t>
        </w:r>
      </w:hyperlink>
      <w:r>
        <w:t xml:space="preserve">)</w:t>
      </w:r>
      <w:r>
        <w:t xml:space="preserve">. There is a considerable gap in our understanding of the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 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et al., 2024</w:t>
        </w:r>
      </w:hyperlink>
      <w:r>
        <w:t xml:space="preserve">)</w:t>
      </w:r>
      <w:r>
        <w:t xml:space="preserve">. Given the lack of basic research on agricultural soil MPs, specifically in cold snowmelt dominated agricultural systems, this is a high-priority research area</w:t>
      </w:r>
      <w:r>
        <w:t xml:space="preserve"> </w:t>
      </w:r>
      <w:r>
        <w:t xml:space="preserve">(</w:t>
      </w:r>
      <w:hyperlink w:anchor="X58f871d41ef90e7d5d6faf67b668dadba215eb4">
        <w:r>
          <w:rPr>
            <w:rStyle w:val="InternetLink"/>
          </w:rPr>
          <w:t xml:space="preserve">Environment and Climate Change Canada and Health Canada, 2020</w:t>
        </w:r>
      </w:hyperlink>
      <w:r>
        <w:t xml:space="preserve">)</w:t>
      </w:r>
      <w:r>
        <w:t xml:space="preserve">. The primary purpose of this pilot project was to investigate the fate of polymer coatings from slow-release fertilizers applied to agro-ecosystems in Manitoba, Canada. Because these coatings are applied in known quantities, locations, and timings, they are an ideal model plastic input for investigating the fate of agricultural MPs. The objectives of this project were to: 1) characterize the lateral and vertical movement of polymer coatings within surface soils; and 2) estimate the export of polymer coatings from cropland in surface runoff during spring snowmelt.</w:t>
      </w:r>
    </w:p>
    <w:bookmarkEnd w:id="20"/>
    <w:bookmarkStart w:id="36" w:name="methods"/>
    <w:p>
      <w:pPr>
        <w:pStyle w:val="Heading2"/>
      </w:pPr>
      <w:r>
        <w:t xml:space="preserve">2 Methods</w:t>
      </w:r>
    </w:p>
    <w:bookmarkStart w:id="31"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 The mean annual temperature is ~4 °C, and the mean annual precipitation is 527 mm, of which approximately 15% occurs as snow (</w:t>
      </w:r>
      <w:r>
        <w:t xml:space="preserve">Environment and Climate Change Canada (</w:t>
      </w:r>
      <w:hyperlink w:anchor="X314a104b7afaf0862b1b73f26445508a1e6fc28">
        <w:r>
          <w:rPr>
            <w:rStyle w:val="InternetLink"/>
          </w:rPr>
          <w:t xml:space="preserve">2026</w:t>
        </w:r>
      </w:hyperlink>
      <w:r>
        <w:t xml:space="preserve">)</w:t>
      </w:r>
      <w:r>
        <w:t xml:space="preserve">; Morden MB, climate ID 5021849, 1991–2020 normals;</w:t>
      </w:r>
      <w:r>
        <w:t xml:space="preserve"> </w:t>
      </w:r>
      <w:hyperlink w:anchor="suppfig-climate-normals">
        <w:r>
          <w:rPr>
            <w:rStyle w:val="InternetLink"/>
          </w:rPr>
          <w:t xml:space="preserve">Figure S1</w:t>
        </w:r>
      </w:hyperlink>
      <w:r>
        <w:t xml:space="preserve">). The topography is hummocky to undulating, with slope gradients of approximately 5%. Soils are classified as Orthic Dark Grey Chernozems, predominantly of the Dezwood Series. The Dezwood Series developed on moderately to strongly calcareous, deep, uniform, loamy mixed shale, limestone, and granite till deposits. 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et al.,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mapr"/>
          <w:p>
            <w:pPr>
              <w:pStyle w:val="Compact"/>
              <w:jc w:val="center"/>
            </w:pPr>
            <w:r>
              <w:drawing>
                <wp:inline>
                  <wp:extent cx="5943600" cy="3145043"/>
                  <wp:effectExtent b="0" l="0" r="0" t="0"/>
                  <wp:docPr descr="" title="" id="22" name="Picture"/>
                  <a:graphic>
                    <a:graphicData uri="http://schemas.openxmlformats.org/drawingml/2006/picture">
                      <pic:pic>
                        <pic:nvPicPr>
                          <pic:cNvPr descr="index_files/figure-docx/notebooks-maps-fig-mapr-output-2.png" id="23" name="Picture"/>
                          <pic:cNvPicPr>
                            <a:picLocks noChangeArrowheads="1" noChangeAspect="1"/>
                          </pic:cNvPicPr>
                        </pic:nvPicPr>
                        <pic:blipFill>
                          <a:blip r:embed="rId21"/>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separted by the dashed line.</w:t>
            </w:r>
          </w:p>
          <w:bookmarkEnd w:id="24"/>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2008</w:t>
        </w:r>
      </w:hyperlink>
      <w:r>
        <w:t xml:space="preserve">)</w:t>
      </w:r>
      <w:r>
        <w:t xml:space="preserve">. Within the STCW the research site comprises two small paired watersheds that drain to edge-of-field weirs: the west watershed (5.15 ha) and the east watershed (4.16 ha). 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 Both watersheds are now managed under the same practices. Polymer-coated urea (Environmental Smart Nitrogen (ESN);</w:t>
      </w:r>
      <w:r>
        <w:t xml:space="preserve"> </w:t>
      </w:r>
      <w:r>
        <w:t xml:space="preserve">Nutrien Ltd. (</w:t>
      </w:r>
      <w:hyperlink w:anchor="ref-nutrien_esn_datasheet_2022">
        <w:r>
          <w:rPr>
            <w:rStyle w:val="InternetLink"/>
          </w:rPr>
          <w:t xml:space="preserve">2022</w:t>
        </w:r>
      </w:hyperlink>
      <w:r>
        <w:t xml:space="preserve">)</w:t>
      </w:r>
      <w:r>
        <w:t xml:space="preserve">)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 Following canola harvest, the field was tilled to a depth of 10 to 15 cm using a field cultivator on 2022-10-29. A conventional fertilizer blend (not polymer coated)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w:t>
      </w:r>
      <w:r>
        <w:t xml:space="preserve"> </w:t>
      </w:r>
      <w:r>
        <w:t xml:space="preserve">(</w:t>
      </w:r>
      <w:hyperlink w:anchor="ref-nutrien_esn_2026">
        <w:r>
          <w:rPr>
            <w:rStyle w:val="InternetLink"/>
          </w:rPr>
          <w:t xml:space="preserve">Nutrien Ltd., 2026</w:t>
        </w:r>
      </w:hyperlink>
      <w:r>
        <w:t xml:space="preserve">)</w:t>
      </w:r>
      <w:r>
        <w:t xml:space="preserve">. This polymer coating is designed to release nitrogen in response to soil temperatures to more closely match the demand of the crop reducing the potential losses through denitrification, volatilization, and leaching.</w:t>
      </w:r>
    </w:p>
    <w:tbl>
      <w:tblPr>
        <w:tblStyle w:val="Table"/>
        <w:tblW w:type="pct" w:w="5000"/>
        <w:tblLayout w:type="fixed"/>
        <w:tblLook w:firstRow="0" w:lastRow="0" w:firstColumn="0" w:lastColumn="0" w:noHBand="0" w:noVBand="0" w:val="0000"/>
      </w:tblPr>
      <w:tblGrid>
        <w:gridCol w:w="7920"/>
      </w:tblGrid>
      <w:tr>
        <w:tc>
          <w:tcPr/>
          <w:bookmarkStart w:id="29" w:name="fig-weather-climate"/>
          <w:p>
            <w:pPr>
              <w:pStyle w:val="Compact"/>
              <w:jc w:val="center"/>
            </w:pPr>
            <w:r>
              <w:drawing>
                <wp:inline>
                  <wp:extent cx="5943600" cy="4245428"/>
                  <wp:effectExtent b="0" l="0" r="0" t="0"/>
                  <wp:docPr descr="" title="" id="27" name="Picture"/>
                  <a:graphic>
                    <a:graphicData uri="http://schemas.openxmlformats.org/drawingml/2006/picture">
                      <pic:pic>
                        <pic:nvPicPr>
                          <pic:cNvPr descr="index_files/figure-docx/notebooks-weather_climate-fig-weather-climate-output-2.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w:t>
            </w:r>
          </w:p>
          <w:bookmarkEnd w:id="29"/>
        </w:tc>
      </w:tr>
    </w:tbl>
    <w:p>
      <w:pPr>
        <w:pStyle w:val="TextBody"/>
      </w:pPr>
      <w:r>
        <w:rPr>
          <w:vertAlign w:val="subscript"/>
        </w:rPr>
        <w:t xml:space="preserve">Source:</w:t>
      </w:r>
      <w:r>
        <w:rPr>
          <w:vertAlign w:val="subscript"/>
        </w:rPr>
        <w:t xml:space="preserve"> </w:t>
      </w:r>
      <w:hyperlink r:id="rId30">
        <w:r>
          <w:rPr>
            <w:rStyle w:val="InternetLink"/>
            <w:vertAlign w:val="subscript"/>
          </w:rPr>
          <w:t xml:space="preserve">02 Climate and weather</w:t>
        </w:r>
      </w:hyperlink>
    </w:p>
    <w:bookmarkEnd w:id="31"/>
    <w:bookmarkStart w:id="32"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 Samples were collected on three dates: 21 October 2022, 11 May 2023, and 19 September 2023 (</w:t>
      </w:r>
      <w:hyperlink w:anchor="fig-weather-climate">
        <w:r>
          <w:rPr>
            <w:rStyle w:val="InternetLink"/>
          </w:rPr>
          <w:t xml:space="preserve">Figure 2</w:t>
        </w:r>
      </w:hyperlink>
      <w:r>
        <w:t xml:space="preserve">). Surface soil samples were excavated with a spade from a 25 cm × 25 cm square to a depth of 5 cm, yielding a sample volume of 3125 cm³. On 19 September 2023, an additional sample was collected at each location from the 5–10 cm depth interval. Two additional surface riparian samples were also collected from each watershed on this date.</w:t>
      </w:r>
    </w:p>
    <w:p>
      <w:pPr>
        <w:pStyle w:val="TextBody"/>
      </w:pPr>
      <w:r>
        <w:t xml:space="preserve">Soil samples were disaggregated by hand into smaller aggregates and air-dried. Each sample was further manually disaggregated and sieved sequentially through 2-mm and 1.18-mm meshes. Polymer coatings were retrieved from the sieves using tweezers. The extracted coatings were cleaned by magnetic stirring in distilled water for 10 minutes at 500 rpm, then filtered and dried at 30 °C. The cleaned and dried polymer coatings were counted and collectively weighed using a balance with 0.1 mg resolution.</w:t>
      </w:r>
    </w:p>
    <w:bookmarkEnd w:id="32"/>
    <w:bookmarkStart w:id="34" w:name="runoff-and-water-sampling"/>
    <w:p>
      <w:pPr>
        <w:pStyle w:val="Heading3"/>
      </w:pPr>
      <w:r>
        <w:t xml:space="preserve">2.3 Runoff and water sampling</w:t>
      </w:r>
    </w:p>
    <w:p>
      <w:pPr>
        <w:pStyle w:val="FirstParagraph"/>
      </w:pPr>
      <w:r>
        <w:t xml:space="preserve">A v-notched weir was installed in the riparian area at the outflow of each watershed. The water depth at the weirs was recorded at 5-min intervals using a pressure transducer (Onset HOBO Water Level Data Logger). The water depth were then used to calculate flow, based on a standard v-notched weir flow equation</w:t>
      </w:r>
      <w:r>
        <w:t xml:space="preserve"> </w:t>
      </w:r>
      <w:r>
        <w:t xml:space="preserve">(</w:t>
      </w:r>
      <w:hyperlink w:anchor="ref-astm_d5242_92">
        <w:r>
          <w:rPr>
            <w:rStyle w:val="InternetLink"/>
          </w:rPr>
          <w:t xml:space="preserve">ASTM International, 1992</w:t>
        </w:r>
      </w:hyperlink>
      <w:r>
        <w:t xml:space="preserve">)</w:t>
      </w:r>
      <w:r>
        <w:t xml:space="preserve">. Throughout the runoff event, staff gauges read manually and from time-lapse photography were used to verify the logger-collected water depth data. Measurement of polymer coatings exported by surface runoff occurred on 2023-04-13, and 2023-04-14. Polymer coatings were collected from the runoff using a simple filtration system consisting of 1-mm screening set across the upstream side of the v notch. These screens were deployed for a maximum duration of two hours and switched twice a day for a total of four measurement periods at each watershed weir over the spring runoff event. Polymers coatings were extracted from the screens using tweezers. The Polymers coatings were dried at 30° C, counted and weighed. An incremental volume of water was calculated based on the flow rate over a set interval time of 15 minutes. The total estimated number of polymer coatings was extrapolated from periodic measurements by multiplying the total accumulated volume of water by the volume-weighted mean concentration of polymer coatings. Polymer coating concentration was assumed to be independent of discharge.</w:t>
      </w:r>
    </w:p>
    <w:p>
      <w:pPr>
        <w:pStyle w:val="TextBody"/>
      </w:pPr>
      <w:bookmarkStart w:id="33"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33"/>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4"/>
    <w:bookmarkStart w:id="35"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 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 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Weather data and climate normal data was retrieved from Environment and Climate Change Canada</w:t>
      </w:r>
      <w:r>
        <w:t xml:space="preserve"> </w:t>
      </w:r>
      <w:r>
        <w:t xml:space="preserve">(</w:t>
      </w:r>
      <w:hyperlink w:anchor="X314a104b7afaf0862b1b73f26445508a1e6fc28">
        <w:r>
          <w:rPr>
            <w:rStyle w:val="InternetLink"/>
          </w:rPr>
          <w:t xml:space="preserve">2026</w:t>
        </w:r>
      </w:hyperlink>
      <w:r>
        <w:t xml:space="preserve">)</w:t>
      </w:r>
      <w:r>
        <w:t xml:space="preserve"> </w:t>
      </w:r>
      <w:r>
        <w:t xml:space="preserve">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 Two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 Sample location was included as a random factor to control for the repeated measures over time. When a main effect was significant, post-hoc pairwise comparisons with a Benjamini-Hochberg p-value adjustment was used (</w:t>
      </w:r>
      <w:r>
        <w:rPr>
          <w:rStyle w:val="VerbatimChar"/>
        </w:rPr>
        <w:t xml:space="preserve">emmeans</w:t>
      </w:r>
      <w:r>
        <w:t xml:space="preserve"> </w:t>
      </w:r>
      <w:r>
        <w:t xml:space="preserve">v2.0.3;</w:t>
      </w:r>
      <w:r>
        <w:t xml:space="preserve"> </w:t>
      </w:r>
      <w:r>
        <w:t xml:space="preserve">Lenth (</w:t>
      </w:r>
      <w:hyperlink w:anchor="ref-lenth2024">
        <w:r>
          <w:rPr>
            <w:rStyle w:val="InternetLink"/>
          </w:rPr>
          <w:t xml:space="preserve">2024</w:t>
        </w:r>
      </w:hyperlink>
      <w:r>
        <w:t xml:space="preserve">)</w:t>
      </w:r>
      <w:r>
        <w:t xml:space="preserve"> </w:t>
      </w:r>
      <w:r>
        <w:t xml:space="preserve">). Model assumptions were assessed using DHARMa residual plots (</w:t>
      </w:r>
      <w:r>
        <w:rPr>
          <w:rStyle w:val="VerbatimChar"/>
        </w:rPr>
        <w:t xml:space="preserve">DHARMa</w:t>
      </w:r>
      <w:r>
        <w:t xml:space="preserve"> </w:t>
      </w:r>
      <w:r>
        <w:t xml:space="preserve">v0.5.0;</w:t>
      </w:r>
      <w:r>
        <w:t xml:space="preserve"> </w:t>
      </w:r>
      <w:r>
        <w:t xml:space="preserve">Hartig (</w:t>
      </w:r>
      <w:hyperlink w:anchor="ref-hartig2022">
        <w:r>
          <w:rPr>
            <w:rStyle w:val="InternetLink"/>
          </w:rPr>
          <w:t xml:space="preserve">2022</w:t>
        </w:r>
      </w:hyperlink>
      <w:r>
        <w:t xml:space="preserve">)</w:t>
      </w:r>
      <w:r>
        <w:t xml:space="preserve">), main effects were tested for collinearity (</w:t>
      </w:r>
      <w:r>
        <w:rPr>
          <w:rStyle w:val="VerbatimChar"/>
        </w:rPr>
        <w:t xml:space="preserve">performance</w:t>
      </w:r>
      <w:r>
        <w:t xml:space="preserve"> </w:t>
      </w:r>
      <w:r>
        <w:t xml:space="preserve">v0.17.0;</w:t>
      </w:r>
      <w:r>
        <w:t xml:space="preserve"> </w:t>
      </w:r>
      <w:r>
        <w:t xml:space="preserve">Lüdecke et al. (</w:t>
      </w:r>
      <w:hyperlink w:anchor="ref-ludecke2021">
        <w:r>
          <w:rPr>
            <w:rStyle w:val="InternetLink"/>
          </w:rPr>
          <w:t xml:space="preserve">2021</w:t>
        </w:r>
      </w:hyperlink>
      <w:r>
        <w:t xml:space="preserve">)</w:t>
      </w:r>
      <w:r>
        <w:t xml:space="preserve">), and results were presented as type III ANOVA (</w:t>
      </w:r>
      <w:r>
        <w:rPr>
          <w:rStyle w:val="VerbatimChar"/>
        </w:rPr>
        <w:t xml:space="preserve">car</w:t>
      </w:r>
      <w:r>
        <w:t xml:space="preserve"> </w:t>
      </w:r>
      <w:r>
        <w:t xml:space="preserve">v3.1.3;</w:t>
      </w:r>
      <w:r>
        <w:t xml:space="preserve"> </w:t>
      </w:r>
      <w:r>
        <w:t xml:space="preserve">Fox and Weisberg (</w:t>
      </w:r>
      <w:hyperlink w:anchor="ref-fox2019">
        <w:r>
          <w:rPr>
            <w:rStyle w:val="InternetLink"/>
          </w:rPr>
          <w:t xml:space="preserve">2019</w:t>
        </w:r>
      </w:hyperlink>
      <w:r>
        <w:t xml:space="preserve">)</w:t>
      </w:r>
      <w:r>
        <w:t xml:space="preserve">).</w:t>
      </w:r>
    </w:p>
    <w:bookmarkEnd w:id="35"/>
    <w:bookmarkEnd w:id="36"/>
    <w:bookmarkStart w:id="60" w:name="results-and-discussion"/>
    <w:p>
      <w:pPr>
        <w:pStyle w:val="Heading2"/>
      </w:pPr>
      <w:r>
        <w:t xml:space="preserve">3 Results and Discussion</w:t>
      </w:r>
    </w:p>
    <w:bookmarkStart w:id="51"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 No significant interaction between sampling date and hillslope position was detected for the abundance or density of polymer coatings in the 0-5 cm layer and this term was removed from the model. Both slope position and sampling date had a significant effect (p &lt; 0.05) on the abundance and density of polymer coatings (</w:t>
      </w:r>
      <w:hyperlink w:anchor="fig-poly-surface">
        <w:r>
          <w:rPr>
            <w:rStyle w:val="InternetLink"/>
          </w:rPr>
          <w:t xml:space="preserve">Figure 3</w:t>
        </w:r>
      </w:hyperlink>
      <w:r>
        <w:t xml:space="preserve">). Post-hoc pairwise comparisons showed that lower slope positions had significantly higher abundance, exceeding the upper positions by 112 coatings m⁻² and the mid positions by 94 coatings m⁻²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 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 There were some coatings observed in the riparian area surface soil, despite receiving no direct application (</w:t>
      </w:r>
      <w:hyperlink w:anchor="fig-poly-surface">
        <w:r>
          <w:rPr>
            <w:rStyle w:val="InternetLink"/>
          </w:rPr>
          <w:t xml:space="preserve">Figure 3</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Similarly, tillage erosion may also move coatings downslope with the soil</w:t>
      </w:r>
      <w:r>
        <w:t xml:space="preserve"> </w:t>
      </w:r>
      <w:r>
        <w:t xml:space="preserve">(</w:t>
      </w:r>
      <w:hyperlink w:anchor="ref-maqbool2024">
        <w:r>
          <w:rPr>
            <w:rStyle w:val="InternetLink"/>
          </w:rPr>
          <w:t xml:space="preserve">Maqbool et al., 2024</w:t>
        </w:r>
      </w:hyperlink>
      <w:r>
        <w:t xml:space="preserve">)</w:t>
      </w:r>
      <w:r>
        <w:t xml:space="preserve">. The overall reduction in polymer in surface soils over time may result from loss beyond the field boundary through overland flow. However, vertical movement below 5 cm likely accounts for much of this observed loss in surface MPs over time, as field operations including seeding and tillage mix the plow layer, resulting in downward movement despite surface application. No coatings were observed below 5 cm within the riparian area, supporting the conclusion that tillage is the primary driver of vertical coating distribution. This is supported by data showing similar polymer abundance and areal densities in both the 0-5 and 5-10 cm sampling depths (</w:t>
      </w:r>
      <w:hyperlink w:anchor="fig-depth">
        <w:r>
          <w:rPr>
            <w:rStyle w:val="InternetLink"/>
          </w:rPr>
          <w:t xml:space="preserve">Figure 4</w:t>
        </w:r>
      </w:hyperlink>
      <w:r>
        <w:t xml:space="preserve">). Lastly, the reduction in polymer density may also be attributed to decomposition of the polymer over time. The relatively small loss is consistent with coating persistence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40" w:name="fig-poly-surface"/>
          <w:p>
            <w:pPr>
              <w:pStyle w:val="Compact"/>
              <w:jc w:val="center"/>
            </w:pPr>
            <w:r>
              <w:drawing>
                <wp:inline>
                  <wp:extent cx="5943600" cy="4245428"/>
                  <wp:effectExtent b="0" l="0" r="0" t="0"/>
                  <wp:docPr descr="" title="" id="38" name="Picture"/>
                  <a:graphic>
                    <a:graphicData uri="http://schemas.openxmlformats.org/drawingml/2006/picture">
                      <pic:pic>
                        <pic:nvPicPr>
                          <pic:cNvPr descr="index_files/figure-docx/notebooks-soil_sampling-fig-poly-surface-output-1.png" id="39" name="Picture"/>
                          <pic:cNvPicPr>
                            <a:picLocks noChangeArrowheads="1" noChangeAspect="1"/>
                          </pic:cNvPicPr>
                        </pic:nvPicPr>
                        <pic:blipFill>
                          <a:blip r:embed="rId3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40"/>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2"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42"/>
          <w:p/>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4"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4"/>
          <w:p/>
        </w:tc>
      </w:tr>
    </w:tbl>
    <w:p>
      <w:pPr>
        <w:pStyle w:val="TextBody"/>
      </w:pPr>
      <w:r>
        <w:rPr>
          <w:vertAlign w:val="subscript"/>
        </w:rPr>
        <w:t xml:space="preserve">Source:</w:t>
      </w:r>
      <w:r>
        <w:rPr>
          <w:vertAlign w:val="subscript"/>
        </w:rPr>
        <w:t xml:space="preserve"> </w:t>
      </w:r>
      <w:hyperlink r:id="rId45">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9" w:name="fig-depth"/>
          <w:p>
            <w:pPr>
              <w:pStyle w:val="Compact"/>
              <w:jc w:val="center"/>
            </w:pPr>
            <w:r>
              <w:drawing>
                <wp:inline>
                  <wp:extent cx="5943600" cy="4245428"/>
                  <wp:effectExtent b="0" l="0" r="0" t="0"/>
                  <wp:docPr descr="" title="" id="47" name="Picture"/>
                  <a:graphic>
                    <a:graphicData uri="http://schemas.openxmlformats.org/drawingml/2006/picture">
                      <pic:pic>
                        <pic:nvPicPr>
                          <pic:cNvPr descr="index_files/figure-docx/notebooks-soil_sampling-fig-depth-output-1.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Polymer density (a) and abundance (b) for two sampling depths (0-5 and 5-10 cm) and the combined (0-10 cm) by slope position. Samples were collected on 2023-09-19 and no ploymer was detected below 5 cm in the riparian area</w:t>
            </w:r>
          </w:p>
          <w:bookmarkEnd w:id="49"/>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w:t>
      </w:r>
      <w:r>
        <w:t xml:space="preserve"> </w:t>
      </w:r>
      <w:r>
        <w:t xml:space="preserve">(</w:t>
      </w:r>
      <w:hyperlink w:anchor="ref-chia2024">
        <w:r>
          <w:rPr>
            <w:rStyle w:val="InternetLink"/>
          </w:rPr>
          <w:t xml:space="preserve">Chia et al., 2024</w:t>
        </w:r>
      </w:hyperlink>
      <w:r>
        <w:t xml:space="preserve">)</w:t>
      </w:r>
      <w:r>
        <w:t xml:space="preserve">. The results of this study suggest that a transect approach along the catena is likely to capture the topographically driven variability, providing detailed information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to provide a full inventory. In this study, the polymer coated fertilizer was broadcast applied, resulting in a relatively uniform horizontal distribution of MPs; however, where fertilizer is banded, sampling must span the full width of the bands to account for the concentrated horizontal distribution of polymer coatings.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many farms in Manitoba, biosolids are not used as a soil amendment; however, the sources of MPs are instead on-farm uses (e.g., bale wrap, twine, bags/containers) or external sources through atmospheric deposition or overland flooding</w:t>
      </w:r>
      <w:r>
        <w:t xml:space="preserve"> </w:t>
      </w:r>
      <w:r>
        <w:t xml:space="preserve">(</w:t>
      </w:r>
      <w:hyperlink w:anchor="ref-chinyo2026">
        <w:r>
          <w:rPr>
            <w:rStyle w:val="InternetLink"/>
          </w:rPr>
          <w:t xml:space="preserve">Chinyo et al., 2026</w:t>
        </w:r>
      </w:hyperlink>
      <w:r>
        <w:t xml:space="preserve">)</w:t>
      </w:r>
      <w:r>
        <w:t xml:space="preserve">. In these cases, concentrations are likely to be very low, adding further challenges to quantifying and identifying MPs</w:t>
      </w:r>
      <w:r>
        <w:t xml:space="preserve"> </w:t>
      </w:r>
      <w:r>
        <w:t xml:space="preserve">(</w:t>
      </w:r>
      <w:hyperlink w:anchor="ref-piehl2018">
        <w:r>
          <w:rPr>
            <w:rStyle w:val="InternetLink"/>
          </w:rPr>
          <w:t xml:space="preserve">Piehl et al., 2018</w:t>
        </w:r>
      </w:hyperlink>
      <w:r>
        <w:t xml:space="preserve">)</w:t>
      </w:r>
      <w:r>
        <w:t xml:space="preserve">. Nonetheless, the dynamic nature observed with the polymer coatings in this study is likely transferable to a wide range of plastic types and sizes.</w:t>
      </w:r>
    </w:p>
    <w:bookmarkEnd w:id="51"/>
    <w:bookmarkStart w:id="59" w:name="runoff-and-loss"/>
    <w:p>
      <w:pPr>
        <w:pStyle w:val="Heading3"/>
      </w:pPr>
      <w:r>
        <w:t xml:space="preserve">3.2 Runoff and loss</w:t>
      </w:r>
    </w:p>
    <w:p>
      <w:pPr>
        <w:pStyle w:val="FirstParagraph"/>
      </w:pPr>
      <w:r>
        <w:t xml:space="preserve">The long-term normal annual precipitation is 527 mm. The year of application (2022) received near-normal precipitation, while the 2023 water year was notably drier, accumulating only 250 mm. In particular, late fall and winter precipitation (October 1 to March 31) was substantially below average, totaling 50 mm in 2023 (</w:t>
      </w:r>
      <w:hyperlink w:anchor="fig-discharge">
        <w:r>
          <w:rPr>
            <w:rStyle w:val="InternetLink"/>
          </w:rPr>
          <w:t xml:space="preserve">Figure 5</w:t>
        </w:r>
      </w:hyperlink>
      <w:r>
        <w:t xml:space="preserve">) compared to the long-term average of 141 mm for this period. During the 2023 spring runoff period, the West watershed (5.15 ha) had a higher volume-weighted mean concentration of 0.071 coatings m⁻³, resulting in an estimated 171 total coatings exported despite a lower accumulated runoff volume of 2,424 m³ (</w:t>
      </w:r>
      <w:hyperlink w:anchor="tbl-runoff">
        <w:r>
          <w:rPr>
            <w:rStyle w:val="InternetLink"/>
          </w:rPr>
          <w:t xml:space="preserve">Table 3</w:t>
        </w:r>
      </w:hyperlink>
      <w:r>
        <w:t xml:space="preserve">). In contrast, the East watershed (4.16 ha) produced nearly twice the runoff (4,675 m³) but had a lower concentration of 0.027 coatings m⁻³, exporting an estimated 126 coatings (</w:t>
      </w:r>
      <w:hyperlink w:anchor="tbl-runoff">
        <w:r>
          <w:rPr>
            <w:rStyle w:val="InternetLink"/>
          </w:rPr>
          <w:t xml:space="preserve">Table 3</w:t>
        </w:r>
      </w:hyperlink>
      <w:r>
        <w:t xml:space="preserve">). Overall, concentration rather than runoff volume was the primary driver of total coatings export between the two watersheds. The manual measurements made as part of this study sampled only a small portion of the runoff event, missing the larger peaks in the hydrograph. By missing peak runoff, these measurements provided a limited overall characterization of both concentration and total coating loss. Additionally, the drier conditions in 2023 resulted in lower runoff volumes, potentially accounting for the small numbers of coatings observed. Future studies should sample across various parts of the hydrograph and across a range of spring snowmelt conditions, including wet and dry years, flashy and subdued hydrographs, and varying frequencies of freeze-thaw cycles. 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55" w:name="fig-discharge"/>
          <w:p>
            <w:pPr>
              <w:pStyle w:val="Compact"/>
              <w:jc w:val="center"/>
            </w:pPr>
            <w:r>
              <w:drawing>
                <wp:inline>
                  <wp:extent cx="5943600" cy="4245428"/>
                  <wp:effectExtent b="0" l="0" r="0" t="0"/>
                  <wp:docPr descr="" title="" id="53" name="Picture"/>
                  <a:graphic>
                    <a:graphicData uri="http://schemas.openxmlformats.org/drawingml/2006/picture">
                      <pic:pic>
                        <pic:nvPicPr>
                          <pic:cNvPr descr="index_files/figure-docx/notebooks-04_Discharge-fig-discharge-output-1.png" id="54" name="Picture"/>
                          <pic:cNvPicPr>
                            <a:picLocks noChangeArrowheads="1" noChangeAspect="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Discharge for the East and West watersheds during the spring snowmelt period in April 2023. Shaded regions indicate the four sampling periods for polymer coatings.</w:t>
            </w:r>
          </w:p>
          <w:bookmarkEnd w:id="55"/>
        </w:tc>
      </w:tr>
    </w:tbl>
    <w:p>
      <w:pPr>
        <w:pStyle w:val="TextBody"/>
      </w:pPr>
      <w:r>
        <w:rPr>
          <w:vertAlign w:val="subscript"/>
        </w:rPr>
        <w:t xml:space="preserve">Source:</w:t>
      </w:r>
      <w:r>
        <w:rPr>
          <w:vertAlign w:val="subscript"/>
        </w:rPr>
        <w:t xml:space="preserve"> </w:t>
      </w:r>
      <w:hyperlink r:id="rId56">
        <w:r>
          <w:rPr>
            <w:rStyle w:val="InternetLink"/>
            <w:vertAlign w:val="subscript"/>
          </w:rPr>
          <w:t xml:space="preserve">04 Discharage</w:t>
        </w:r>
      </w:hyperlink>
    </w:p>
    <w:tbl>
      <w:tblPr>
        <w:tblStyle w:val="Table"/>
        <w:tblW w:type="pct" w:w="5000"/>
        <w:tblLayout w:type="fixed"/>
        <w:tblLook w:firstRow="0" w:lastRow="0" w:firstColumn="0" w:lastColumn="0" w:noHBand="0" w:noVBand="0" w:val="0000"/>
      </w:tblPr>
      <w:tblGrid>
        <w:gridCol w:w="7920"/>
      </w:tblGrid>
      <w:tr>
        <w:tc>
          <w:tcPr/>
          <w:bookmarkStart w:id="57" w:name="tbl-runoff"/>
          <w:p>
            <w:pPr>
              <w:jc w:val="center"/>
            </w:pPr>
            <w:pPr>
              <w:jc w:val="start"/>
              <w:spacing w:before="200"/>
              <w:pStyle w:val="ImageCaption"/>
            </w:pPr>
            <w:r>
              <w:t xml:space="preserve">Table 3: Estimated total ploymer coating export from West and East watersheds, based on accumulated runoff volume and volume-weighted mean concentration.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Watershed</w:t>
                  </w:r>
                </w:p>
              </w:tc>
              <w:tc>
                <w:tcPr/>
                <w:p>
                  <w:pPr>
                    <w:pStyle w:val="Compact"/>
                    <w:jc w:val="center"/>
                  </w:pPr>
                  <w:r>
                    <w:t xml:space="preserve">Area (ha)</w:t>
                  </w:r>
                </w:p>
              </w:tc>
              <w:tc>
                <w:tcPr/>
                <w:p>
                  <w:pPr>
                    <w:pStyle w:val="Compact"/>
                    <w:jc w:val="center"/>
                  </w:pPr>
                  <w:r>
                    <w:t xml:space="preserve">Accumulated runoff (m</w:t>
                  </w:r>
                  <w:r>
                    <w:t xml:space="preserve">3</w:t>
                  </w:r>
                  <w:r>
                    <w:t xml:space="preserve">)</w:t>
                  </w:r>
                </w:p>
              </w:tc>
              <w:tc>
                <w:tcPr/>
                <w:p>
                  <w:pPr>
                    <w:pStyle w:val="Compact"/>
                    <w:jc w:val="center"/>
                  </w:pPr>
                  <w:r>
                    <w:t xml:space="preserve">Concentration (Coatings m</w:t>
                  </w:r>
                  <w:r>
                    <w:t xml:space="preserve">-3</w:t>
                  </w:r>
                  <w:r>
                    <w:t xml:space="preserve">)</w:t>
                  </w:r>
                  <w:r>
                    <w:rPr>
                      <w:vertAlign w:val="superscript"/>
                    </w:rPr>
                    <w:t xml:space="preserve">*</w:t>
                  </w:r>
                </w:p>
              </w:tc>
              <w:tc>
                <w:tcPr/>
                <w:p>
                  <w:pPr>
                    <w:pStyle w:val="Compact"/>
                    <w:jc w:val="center"/>
                  </w:pPr>
                  <w:r>
                    <w:t xml:space="preserve">Total coatings exported</w:t>
                  </w:r>
                </w:p>
              </w:tc>
            </w:tr>
            <w:tr>
              <w:tc>
                <w:tcPr/>
                <w:p>
                  <w:pPr>
                    <w:pStyle w:val="Compact"/>
                    <w:jc w:val="center"/>
                  </w:pPr>
                  <w:r>
                    <w:t xml:space="preserve">West</w:t>
                  </w:r>
                </w:p>
              </w:tc>
              <w:tc>
                <w:tcPr/>
                <w:p>
                  <w:pPr>
                    <w:pStyle w:val="Compact"/>
                    <w:jc w:val="center"/>
                  </w:pPr>
                  <w:r>
                    <w:t xml:space="preserve">5.15</w:t>
                  </w:r>
                </w:p>
              </w:tc>
              <w:tc>
                <w:tcPr/>
                <w:p>
                  <w:pPr>
                    <w:pStyle w:val="Compact"/>
                    <w:jc w:val="center"/>
                  </w:pPr>
                  <w:r>
                    <w:t xml:space="preserve">2,424</w:t>
                  </w:r>
                </w:p>
              </w:tc>
              <w:tc>
                <w:tcPr/>
                <w:p>
                  <w:pPr>
                    <w:pStyle w:val="Compact"/>
                    <w:jc w:val="center"/>
                  </w:pPr>
                  <w:r>
                    <w:t xml:space="preserve">0.071</w:t>
                  </w:r>
                </w:p>
              </w:tc>
              <w:tc>
                <w:tcPr/>
                <w:p>
                  <w:pPr>
                    <w:pStyle w:val="Compact"/>
                    <w:jc w:val="center"/>
                  </w:pPr>
                  <w:r>
                    <w:t xml:space="preserve">171</w:t>
                  </w:r>
                </w:p>
              </w:tc>
            </w:tr>
            <w:tr>
              <w:tc>
                <w:tcPr/>
                <w:p>
                  <w:pPr>
                    <w:pStyle w:val="Compact"/>
                    <w:jc w:val="center"/>
                  </w:pPr>
                  <w:r>
                    <w:t xml:space="preserve">East</w:t>
                  </w:r>
                </w:p>
              </w:tc>
              <w:tc>
                <w:tcPr/>
                <w:p>
                  <w:pPr>
                    <w:pStyle w:val="Compact"/>
                    <w:jc w:val="center"/>
                  </w:pPr>
                  <w:r>
                    <w:t xml:space="preserve">4.16</w:t>
                  </w:r>
                </w:p>
              </w:tc>
              <w:tc>
                <w:tcPr/>
                <w:p>
                  <w:pPr>
                    <w:pStyle w:val="Compact"/>
                    <w:jc w:val="center"/>
                  </w:pPr>
                  <w:r>
                    <w:t xml:space="preserve">4,675</w:t>
                  </w:r>
                </w:p>
              </w:tc>
              <w:tc>
                <w:tcPr/>
                <w:p>
                  <w:pPr>
                    <w:pStyle w:val="Compact"/>
                    <w:jc w:val="center"/>
                  </w:pPr>
                  <w:r>
                    <w:t xml:space="preserve">0.027</w:t>
                  </w:r>
                </w:p>
              </w:tc>
              <w:tc>
                <w:tcPr/>
                <w:p>
                  <w:pPr>
                    <w:pStyle w:val="Compact"/>
                    <w:jc w:val="center"/>
                  </w:pPr>
                  <w:r>
                    <w:t xml:space="preserve">126</w:t>
                  </w:r>
                </w:p>
              </w:tc>
            </w:tr>
            <w:tr>
              <w:tc>
                <w:tcPr>
                  <w:gridSpan w:val="5"/>
                </w:tcPr>
                <w:p>
                  <w:pPr>
                    <w:pStyle w:val="Compact"/>
                    <w:jc w:val="center"/>
                  </w:pPr>
                  <w:r>
                    <w:rPr>
                      <w:vertAlign w:val="superscript"/>
                    </w:rPr>
                    <w:t xml:space="preserve">*</w:t>
                  </w:r>
                  <w:r>
                    <w:t xml:space="preserve"> </w:t>
                  </w:r>
                  <w:r>
                    <w:t xml:space="preserve">Volume-weighted mean concentration</w:t>
                  </w:r>
                </w:p>
              </w:tc>
            </w:tr>
          </w:tbl>
          <w:bookmarkEnd w:id="57"/>
          <w:p/>
        </w:tc>
      </w:tr>
    </w:tbl>
    <w:p>
      <w:pPr>
        <w:pStyle w:val="TextBody"/>
      </w:pPr>
      <w:r>
        <w:rPr>
          <w:vertAlign w:val="subscript"/>
        </w:rPr>
        <w:t xml:space="preserve">Source:</w:t>
      </w:r>
      <w:r>
        <w:rPr>
          <w:vertAlign w:val="subscript"/>
        </w:rPr>
        <w:t xml:space="preserve"> </w:t>
      </w:r>
      <w:hyperlink r:id="rId58">
        <w:r>
          <w:rPr>
            <w:rStyle w:val="InternetLink"/>
            <w:vertAlign w:val="subscript"/>
          </w:rPr>
          <w:t xml:space="preserve">04 Discharage</w:t>
        </w:r>
      </w:hyperlink>
    </w:p>
    <w:p>
      <w:pPr>
        <w:pStyle w:val="TextBody"/>
      </w:pPr>
      <w:r>
        <w:t xml:space="preserve">Agricultural soils can serve as a long-term source of microplastics (MPs) to downstream ecosystems</w:t>
      </w:r>
      <w:r>
        <w:t xml:space="preserve"> </w:t>
      </w:r>
      <w:r>
        <w:t xml:space="preserve">(</w:t>
      </w:r>
      <w:hyperlink w:anchor="ref-rehm2021">
        <w:r>
          <w:rPr>
            <w:rStyle w:val="InternetLink"/>
          </w:rPr>
          <w:t xml:space="preserve">Rehm et al., 2021</w:t>
        </w:r>
      </w:hyperlink>
      <w:r>
        <w:t xml:space="preserve">)</w:t>
      </w:r>
      <w:r>
        <w:t xml:space="preserve">. Although concentrations in agricultural soil may be low, the extensive area of farmland means the total load can be considerable. In snowmelt-dominated regions like Manitoba, the snowmelt period is when the greatest losses are likely to occur; however, during this time, riparian areas have frozen soils and dormant vegetation, reducing their filtering capabilities and making riparian buffers less effective as a management practice for mitigating MP loss.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in this study. Better edge-of-field runoff sampling approaches are needed for these types of conditions to capture the full range of MP sizes. In particular, automated sampling systems are required to fully characterize all parts of the hydrograph, as manual grab sampling is unlikely to capture the rapidly changing flow conditions and associated MP concentrations throughout the runoff event. Lastly, this study did not investigate the role of shorter-duration, high-intensity rain events during the summer months as a potential pathway for MP export.</w:t>
      </w:r>
    </w:p>
    <w:bookmarkEnd w:id="59"/>
    <w:bookmarkEnd w:id="60"/>
    <w:bookmarkStart w:id="61"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long-term source of MPs. Soil sampling and edge of field runoff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61"/>
    <w:bookmarkStart w:id="62" w:name="acknowledgments"/>
    <w:p>
      <w:pPr>
        <w:pStyle w:val="Heading2"/>
      </w:pPr>
      <w:r>
        <w:t xml:space="preserve">Acknowledgments</w:t>
      </w:r>
    </w:p>
    <w:p>
      <w:pPr>
        <w:pStyle w:val="FirstParagraph"/>
      </w:pPr>
      <w:r>
        <w:t xml:space="preserve">Special thanks and recognition for the field and technical support from C Jackson and J Griffith. Also</w:t>
      </w:r>
    </w:p>
    <w:bookmarkEnd w:id="62"/>
    <w:bookmarkStart w:id="69" w:name="statements-and-declarations"/>
    <w:p>
      <w:pPr>
        <w:pStyle w:val="Heading2"/>
      </w:pPr>
      <w:r>
        <w:t xml:space="preserve">Statements and declarations</w:t>
      </w:r>
    </w:p>
    <w:bookmarkStart w:id="63" w:name="funding"/>
    <w:p>
      <w:pPr>
        <w:pStyle w:val="Heading3"/>
      </w:pPr>
      <w:r>
        <w:t xml:space="preserve">Funding</w:t>
      </w:r>
    </w:p>
    <w:p>
      <w:pPr>
        <w:pStyle w:val="FirstParagraph"/>
      </w:pPr>
      <w:r>
        <w:t xml:space="preserve">This research was supported by …</w:t>
      </w:r>
    </w:p>
    <w:bookmarkEnd w:id="63"/>
    <w:bookmarkStart w:id="64"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4"/>
    <w:bookmarkStart w:id="67"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5">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66">
        <w:r>
          <w:rPr>
            <w:rStyle w:val="InternetLink"/>
          </w:rPr>
          <w:t xml:space="preserve">https://alexkoiter.ca/soil-plastics/</w:t>
        </w:r>
      </w:hyperlink>
    </w:p>
    <w:bookmarkEnd w:id="67"/>
    <w:bookmarkStart w:id="68"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Formal analysis; Writing - Review &amp; Editing</w:t>
      </w:r>
    </w:p>
    <w:bookmarkEnd w:id="68"/>
    <w:bookmarkEnd w:id="69"/>
    <w:bookmarkStart w:id="138" w:name="references"/>
    <w:p>
      <w:pPr>
        <w:pStyle w:val="Heading2"/>
      </w:pPr>
      <w:r>
        <w:t xml:space="preserve">References</w:t>
      </w:r>
    </w:p>
    <w:bookmarkStart w:id="137" w:name="refs"/>
    <w:bookmarkStart w:id="71" w:name="ref-agricultureandagri-foodcanada2011"/>
    <w:p>
      <w:pPr>
        <w:pStyle w:val="Bibliography"/>
      </w:pPr>
      <w:r>
        <w:t xml:space="preserve">Agriculture, Agri-Food Canada, 2008. South tobacco creek/steppler watershed fact sheet. URL</w:t>
      </w:r>
      <w:r>
        <w:t xml:space="preserve"> </w:t>
      </w:r>
      <w:hyperlink r:id="rId70">
        <w:r>
          <w:rPr>
            <w:rStyle w:val="InternetLink"/>
          </w:rPr>
          <w:t xml:space="preserve">https://publications.gc.ca/collections/collection_2022/aac-aafc/A15-10313-2008-eng.pdf</w:t>
        </w:r>
      </w:hyperlink>
    </w:p>
    <w:bookmarkEnd w:id="71"/>
    <w:bookmarkStart w:id="73" w:name="ref-anderson2017"/>
    <w:p>
      <w:pPr>
        <w:pStyle w:val="Bibliography"/>
      </w:pPr>
      <w:r>
        <w:t xml:space="preserve">Anderson, P.J., Warrack, S., Langen, V., Challis, J.K., Hanson, M.L., Rennie, M.D., 2017. Microplastic contamination in lake winnipeg, canada. Environmental Pollution 225, 223–231.</w:t>
      </w:r>
      <w:r>
        <w:t xml:space="preserve"> </w:t>
      </w:r>
      <w:hyperlink r:id="rId72">
        <w:r>
          <w:rPr>
            <w:rStyle w:val="InternetLink"/>
          </w:rPr>
          <w:t xml:space="preserve">https://doi.org/10.1016/j.envpol.2017.02.072</w:t>
        </w:r>
      </w:hyperlink>
    </w:p>
    <w:bookmarkEnd w:id="73"/>
    <w:bookmarkStart w:id="75" w:name="ref-astm_d5242_92"/>
    <w:p>
      <w:pPr>
        <w:pStyle w:val="Bibliography"/>
      </w:pPr>
      <w:r>
        <w:t xml:space="preserve">ASTM International, 1992. Standard test method for open-channel flow measurement of water with thin-plate weirs (No. ASTM D5242-92). ASTM International, West Conshohocken, PA. URL</w:t>
      </w:r>
      <w:r>
        <w:t xml:space="preserve"> </w:t>
      </w:r>
      <w:hyperlink r:id="rId74">
        <w:r>
          <w:rPr>
            <w:rStyle w:val="InternetLink"/>
          </w:rPr>
          <w:t xml:space="preserve">https://www.astm.org/d5242-92r01.html</w:t>
        </w:r>
      </w:hyperlink>
    </w:p>
    <w:bookmarkEnd w:id="75"/>
    <w:bookmarkStart w:id="77" w:name="ref-brooks2017"/>
    <w:p>
      <w:pPr>
        <w:pStyle w:val="Bibliography"/>
      </w:pPr>
      <w:r>
        <w:t xml:space="preserve">Brooks, Mollie,E., Kristensen, K., Benthem, Koen,J.,van., Magnusson, A., Berg, Casper,W., Nielsen, A., Skaug, Hans,J., Mächler, M., Bolker, Benjamin,M., 2017. glmmTMB Balances Speed and Flexibility Among Packages for Zero-inflated Generalized Linear Mixed Modeling. The R Journal 9, 378.</w:t>
      </w:r>
      <w:r>
        <w:t xml:space="preserve"> </w:t>
      </w:r>
      <w:hyperlink r:id="rId76">
        <w:r>
          <w:rPr>
            <w:rStyle w:val="InternetLink"/>
          </w:rPr>
          <w:t xml:space="preserve">https://doi.org/10.32614/RJ-2017-066</w:t>
        </w:r>
      </w:hyperlink>
    </w:p>
    <w:bookmarkEnd w:id="77"/>
    <w:bookmarkStart w:id="79" w:name="ref-chia2024"/>
    <w:p>
      <w:pPr>
        <w:pStyle w:val="Bibliography"/>
      </w:pPr>
      <w:r>
        <w:t xml:space="preserve">Chia, R.W., Lee, J.-Y., Cha, J., Rodríguez-Seijo, A., 2024. Methods of soil sampling for microplastic analysis: a review. Environmental Chemistry Letters 22, 227–238.</w:t>
      </w:r>
      <w:r>
        <w:t xml:space="preserve"> </w:t>
      </w:r>
      <w:hyperlink r:id="rId78">
        <w:r>
          <w:rPr>
            <w:rStyle w:val="InternetLink"/>
          </w:rPr>
          <w:t xml:space="preserve">https://doi.org/10.1007/s10311-023-01652-9</w:t>
        </w:r>
      </w:hyperlink>
    </w:p>
    <w:bookmarkEnd w:id="79"/>
    <w:bookmarkStart w:id="81" w:name="ref-chinyo2026"/>
    <w:p>
      <w:pPr>
        <w:pStyle w:val="Bibliography"/>
      </w:pPr>
      <w:r>
        <w:t xml:space="preserve">Chinyo, M., Bisht, K., Taku, M., Nandipamu, T.M., Akash, Singh, S., Mehrotra, R., Singh, S.N., Srivastava, H., Mazeed, A., Tewary, P., Kumar, S., 2026. Microplastics in agriculture: Hidden soil contaminants, sustainability risks and policy pathways. Journal of Agriculture and Food Research 29, 103089.</w:t>
      </w:r>
      <w:r>
        <w:t xml:space="preserve"> </w:t>
      </w:r>
      <w:hyperlink r:id="rId80">
        <w:r>
          <w:rPr>
            <w:rStyle w:val="InternetLink"/>
          </w:rPr>
          <w:t xml:space="preserve">https://doi.org/10.1016/j.jafr.2026.103089</w:t>
        </w:r>
      </w:hyperlink>
    </w:p>
    <w:bookmarkEnd w:id="81"/>
    <w:bookmarkStart w:id="83" w:name="ref-crossman2020"/>
    <w:p>
      <w:pPr>
        <w:pStyle w:val="Bibliography"/>
      </w:pPr>
      <w:r>
        <w:t xml:space="preserve">Crossman, J., Hurley, R.R., Futter, M., Nizzetto, L., 2020. Transfer and transport of microplastics from biosolids to agricultural soils and the wider environment. Science of The Total Environment 724, 138334.</w:t>
      </w:r>
      <w:r>
        <w:t xml:space="preserve"> </w:t>
      </w:r>
      <w:hyperlink r:id="rId82">
        <w:r>
          <w:rPr>
            <w:rStyle w:val="InternetLink"/>
          </w:rPr>
          <w:t xml:space="preserve">https://doi.org/10.1016/j.scitotenv.2020.138334</w:t>
        </w:r>
      </w:hyperlink>
    </w:p>
    <w:bookmarkEnd w:id="83"/>
    <w:bookmarkStart w:id="85" w:name="ref-e.lazerte2018"/>
    <w:p>
      <w:pPr>
        <w:pStyle w:val="Bibliography"/>
      </w:pPr>
      <w:r>
        <w:t xml:space="preserve">E. LaZerte, S., Albers, S., 2018. weathercan: Download and format weather data from Environment and Climate Change Canada. The Journal of Open Source Software 3, 571.</w:t>
      </w:r>
      <w:r>
        <w:t xml:space="preserve"> </w:t>
      </w:r>
      <w:hyperlink r:id="rId84">
        <w:r>
          <w:rPr>
            <w:rStyle w:val="InternetLink"/>
          </w:rPr>
          <w:t xml:space="preserve">https://doi.org/10.21105/joss.00571</w:t>
        </w:r>
      </w:hyperlink>
    </w:p>
    <w:bookmarkEnd w:id="85"/>
    <w:bookmarkStart w:id="87" w:name="X314a104b7afaf0862b1b73f26445508a1e6fc28"/>
    <w:p>
      <w:pPr>
        <w:pStyle w:val="Bibliography"/>
      </w:pPr>
      <w:r>
        <w:t xml:space="preserve">Environment and Climate Change Canada, 2026. Canadian Climate Normals. URL</w:t>
      </w:r>
      <w:r>
        <w:t xml:space="preserve"> </w:t>
      </w:r>
      <w:hyperlink r:id="rId86">
        <w:r>
          <w:rPr>
            <w:rStyle w:val="InternetLink"/>
          </w:rPr>
          <w:t xml:space="preserve">https://climate.weather.gc.ca/climate_normals/index_e.html</w:t>
        </w:r>
      </w:hyperlink>
    </w:p>
    <w:bookmarkEnd w:id="87"/>
    <w:bookmarkStart w:id="89" w:name="X58f871d41ef90e7d5d6faf67b668dadba215eb4"/>
    <w:p>
      <w:pPr>
        <w:pStyle w:val="Bibliography"/>
      </w:pPr>
      <w:r>
        <w:t xml:space="preserve">Environment and Climate Change Canada and Health Canada, 2020. Science assessment of plastic pollution. URL</w:t>
      </w:r>
      <w:r>
        <w:t xml:space="preserve"> </w:t>
      </w:r>
      <w:hyperlink r:id="rId88">
        <w:r>
          <w:rPr>
            <w:rStyle w:val="InternetLink"/>
          </w:rPr>
          <w:t xml:space="preserve">https://www.canada.ca/en/environment-climate-change/services/evaluating-existing-substances/science-assessment-plastic-pollution.html</w:t>
        </w:r>
      </w:hyperlink>
    </w:p>
    <w:bookmarkEnd w:id="89"/>
    <w:bookmarkStart w:id="91" w:name="ref-fellows2023"/>
    <w:p>
      <w:pPr>
        <w:pStyle w:val="Bibliography"/>
      </w:pPr>
      <w:r>
        <w:t xml:space="preserve">Fellows, I., JMapViewer library by Jan Peter Stotz, using the, 2023. OpenStreetMap: Access to open street map raster images.</w:t>
      </w:r>
      <w:r>
        <w:t xml:space="preserve"> </w:t>
      </w:r>
      <w:hyperlink r:id="rId90">
        <w:r>
          <w:rPr>
            <w:rStyle w:val="InternetLink"/>
          </w:rPr>
          <w:t xml:space="preserve">https://doi.org/10.32614/CRAN.package.OpenStreetMap</w:t>
        </w:r>
      </w:hyperlink>
    </w:p>
    <w:bookmarkEnd w:id="91"/>
    <w:bookmarkStart w:id="93" w:name="ref-fox2019"/>
    <w:p>
      <w:pPr>
        <w:pStyle w:val="Bibliography"/>
      </w:pPr>
      <w:r>
        <w:t xml:space="preserve">Fox, J., Weisberg, S., 2019. An</w:t>
      </w:r>
      <w:r>
        <w:t xml:space="preserve"> </w:t>
      </w:r>
      <w:r>
        <w:t xml:space="preserve">R</w:t>
      </w:r>
      <w:r>
        <w:t xml:space="preserve"> </w:t>
      </w:r>
      <w:r>
        <w:t xml:space="preserve">companion to applied regression, Third. ed. Sage, Thousand Oaks</w:t>
      </w:r>
      <w:r>
        <w:t xml:space="preserve"> </w:t>
      </w:r>
      <w:r>
        <w:t xml:space="preserve">CA</w:t>
      </w:r>
      <w:r>
        <w:t xml:space="preserve">. URL</w:t>
      </w:r>
      <w:r>
        <w:t xml:space="preserve"> </w:t>
      </w:r>
      <w:hyperlink r:id="rId92">
        <w:r>
          <w:rPr>
            <w:rStyle w:val="InternetLink"/>
          </w:rPr>
          <w:t xml:space="preserve">https://socialsciences.mcmaster.ca/jfox/Books/Companion/</w:t>
        </w:r>
      </w:hyperlink>
    </w:p>
    <w:bookmarkEnd w:id="93"/>
    <w:bookmarkStart w:id="95" w:name="ref-hartig2022"/>
    <w:p>
      <w:pPr>
        <w:pStyle w:val="Bibliography"/>
      </w:pPr>
      <w:r>
        <w:t xml:space="preserve">Hartig, F., 2022. DHARMa: Residual diagnostics for hierarchical (multi-level / mixed) regression models. URL</w:t>
      </w:r>
      <w:r>
        <w:t xml:space="preserve"> </w:t>
      </w:r>
      <w:hyperlink r:id="rId94">
        <w:r>
          <w:rPr>
            <w:rStyle w:val="InternetLink"/>
          </w:rPr>
          <w:t xml:space="preserve">https://CRAN.R-project.org/package=DHARMa</w:t>
        </w:r>
      </w:hyperlink>
    </w:p>
    <w:bookmarkEnd w:id="95"/>
    <w:bookmarkStart w:id="97" w:name="ref-isakov2025"/>
    <w:p>
      <w:pPr>
        <w:pStyle w:val="Bibliography"/>
      </w:pPr>
      <w:r>
        <w:t xml:space="preserve">Isakov, V., Vlasova, E., Forer, V., Kenny, J., Lyulin, S., 2025. Analysis of Slow-Released Fertilisers as a Source of Microplastics. Land 14, 38.</w:t>
      </w:r>
      <w:r>
        <w:t xml:space="preserve"> </w:t>
      </w:r>
      <w:hyperlink r:id="rId96">
        <w:r>
          <w:rPr>
            <w:rStyle w:val="InternetLink"/>
          </w:rPr>
          <w:t xml:space="preserve">https://doi.org/10.3390/land14010038</w:t>
        </w:r>
      </w:hyperlink>
    </w:p>
    <w:bookmarkEnd w:id="97"/>
    <w:bookmarkStart w:id="99" w:name="ref-lenaker2021"/>
    <w:p>
      <w:pPr>
        <w:pStyle w:val="Bibliography"/>
      </w:pPr>
      <w:r>
        <w:t xml:space="preserve">Lenaker, P.L., Corsi, S.R., Mason, S.A., 2021. Spatial distribution of microplastics in surficial benthic sediment of lake michigan and lake erie. Environmental Science &amp; Technology 55, 373–384.</w:t>
      </w:r>
      <w:r>
        <w:t xml:space="preserve"> </w:t>
      </w:r>
      <w:hyperlink r:id="rId98">
        <w:r>
          <w:rPr>
            <w:rStyle w:val="InternetLink"/>
          </w:rPr>
          <w:t xml:space="preserve">https://doi.org/10.1021/acs.est.0c06087</w:t>
        </w:r>
      </w:hyperlink>
    </w:p>
    <w:bookmarkEnd w:id="99"/>
    <w:bookmarkStart w:id="101" w:name="ref-lenth2024"/>
    <w:p>
      <w:pPr>
        <w:pStyle w:val="Bibliography"/>
      </w:pPr>
      <w:r>
        <w:t xml:space="preserve">Lenth, R.V., 2024. Emmeans: Estimated marginal means, aka least-squares means. URL</w:t>
      </w:r>
      <w:r>
        <w:t xml:space="preserve"> </w:t>
      </w:r>
      <w:hyperlink r:id="rId100">
        <w:r>
          <w:rPr>
            <w:rStyle w:val="InternetLink"/>
          </w:rPr>
          <w:t xml:space="preserve">https://CRAN.R-project.org/package=emmeans</w:t>
        </w:r>
      </w:hyperlink>
    </w:p>
    <w:bookmarkEnd w:id="101"/>
    <w:bookmarkStart w:id="103" w:name="ref-leonard2024"/>
    <w:p>
      <w:pPr>
        <w:pStyle w:val="Bibliography"/>
      </w:pPr>
      <w:r>
        <w:t xml:space="preserve">Leonard, J., Ravi, S., Mohanty, S.K., 2024. Preferential emission of microplastics from biosolid-applied agricultural soils: Field evidence and theoretical framework. Environmental Science &amp; Technology Letters 11, 136–142.</w:t>
      </w:r>
      <w:r>
        <w:t xml:space="preserve"> </w:t>
      </w:r>
      <w:hyperlink r:id="rId102">
        <w:r>
          <w:rPr>
            <w:rStyle w:val="InternetLink"/>
          </w:rPr>
          <w:t xml:space="preserve">https://doi.org/10.1021/acs.estlett.3c00850</w:t>
        </w:r>
      </w:hyperlink>
    </w:p>
    <w:bookmarkEnd w:id="103"/>
    <w:bookmarkStart w:id="105" w:name="ref-ludecke2021"/>
    <w:p>
      <w:pPr>
        <w:pStyle w:val="Bibliography"/>
      </w:pPr>
      <w:r>
        <w:t xml:space="preserve">Lüdecke, D., Ben-Shachar, M.S., Patil, I., Waggoner, P., Makowski, D., 2021.</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 Journal of Open Source Software 6, 3139.</w:t>
      </w:r>
      <w:r>
        <w:t xml:space="preserve"> </w:t>
      </w:r>
      <w:hyperlink r:id="rId104">
        <w:r>
          <w:rPr>
            <w:rStyle w:val="InternetLink"/>
          </w:rPr>
          <w:t xml:space="preserve">https://doi.org/10.21105/joss.03139</w:t>
        </w:r>
      </w:hyperlink>
    </w:p>
    <w:bookmarkEnd w:id="105"/>
    <w:bookmarkStart w:id="107" w:name="ref-maqbool2024"/>
    <w:p>
      <w:pPr>
        <w:pStyle w:val="Bibliography"/>
      </w:pPr>
      <w:r>
        <w:t xml:space="preserve">Maqbool, A., Guzmán, G., Fiener, P., Wilken, F., Soriano, M.-A., Gómez, J.A., 2024. Tracing macroplastics redistribution and fragmentation by tillage translocation. Journal of Hazardous Materials 477, 135318.</w:t>
      </w:r>
      <w:r>
        <w:t xml:space="preserve"> </w:t>
      </w:r>
      <w:hyperlink r:id="rId106">
        <w:r>
          <w:rPr>
            <w:rStyle w:val="InternetLink"/>
          </w:rPr>
          <w:t xml:space="preserve">https://doi.org/10.1016/j.jhazmat.2024.135318</w:t>
        </w:r>
      </w:hyperlink>
    </w:p>
    <w:bookmarkEnd w:id="107"/>
    <w:bookmarkStart w:id="109" w:name="ref-massicotte2023"/>
    <w:p>
      <w:pPr>
        <w:pStyle w:val="Bibliography"/>
      </w:pPr>
      <w:r>
        <w:t xml:space="preserve">Massicotte, P., South, A., 2023. Rnaturalearth: World map data from natural earth.</w:t>
      </w:r>
      <w:r>
        <w:t xml:space="preserve"> </w:t>
      </w:r>
      <w:hyperlink r:id="rId108">
        <w:r>
          <w:rPr>
            <w:rStyle w:val="InternetLink"/>
          </w:rPr>
          <w:t xml:space="preserve">https://doi.org/10.32614/CRAN.package.rnaturalearth</w:t>
        </w:r>
      </w:hyperlink>
    </w:p>
    <w:bookmarkEnd w:id="109"/>
    <w:bookmarkStart w:id="110" w:name="ref-michalyna1988"/>
    <w:p>
      <w:pPr>
        <w:pStyle w:val="Bibliography"/>
      </w:pPr>
      <w:r>
        <w:t xml:space="preserve">Michalyna, W., Podolsky, G., St. Jacques, E., 1988. Soils of the rural municipalities of</w:t>
      </w:r>
      <w:r>
        <w:t xml:space="preserve"> </w:t>
      </w:r>
      <w:r>
        <w:t xml:space="preserve">Grey</w:t>
      </w:r>
      <w:r>
        <w:t xml:space="preserve">,</w:t>
      </w:r>
      <w:r>
        <w:t xml:space="preserve"> </w:t>
      </w:r>
      <w:r>
        <w:t xml:space="preserve">Dufferin</w:t>
      </w:r>
      <w:r>
        <w:t xml:space="preserve">,</w:t>
      </w:r>
      <w:r>
        <w:t xml:space="preserve"> </w:t>
      </w:r>
      <w:r>
        <w:t xml:space="preserve">Roland</w:t>
      </w:r>
      <w:r>
        <w:t xml:space="preserve">,</w:t>
      </w:r>
      <w:r>
        <w:t xml:space="preserve"> </w:t>
      </w:r>
      <w:r>
        <w:t xml:space="preserve">Thompson</w:t>
      </w:r>
      <w:r>
        <w:t xml:space="preserve"> </w:t>
      </w:r>
      <w:r>
        <w:t xml:space="preserve">and part of</w:t>
      </w:r>
      <w:r>
        <w:t xml:space="preserve"> </w:t>
      </w:r>
      <w:r>
        <w:t xml:space="preserve">Stanley</w:t>
      </w:r>
      <w:r>
        <w:t xml:space="preserve">.</w:t>
      </w:r>
    </w:p>
    <w:bookmarkEnd w:id="110"/>
    <w:bookmarkStart w:id="112" w:name="ref-nutrien_esn_2026"/>
    <w:p>
      <w:pPr>
        <w:pStyle w:val="Bibliography"/>
      </w:pPr>
      <w:r>
        <w:t xml:space="preserve">Nutrien Ltd., 2026. Safety data sheet:</w:t>
      </w:r>
      <w:r>
        <w:t xml:space="preserve"> </w:t>
      </w:r>
      <w:r>
        <w:t xml:space="preserve">ESN</w:t>
      </w:r>
      <w:r>
        <w:t xml:space="preserve">® polymer coated urea 44-0-0. URL</w:t>
      </w:r>
      <w:r>
        <w:t xml:space="preserve"> </w:t>
      </w:r>
      <w:hyperlink r:id="rId111">
        <w:r>
          <w:rPr>
            <w:rStyle w:val="InternetLink"/>
          </w:rPr>
          <w:t xml:space="preserve">https://products.nutrien.com/docs/3705</w:t>
        </w:r>
      </w:hyperlink>
    </w:p>
    <w:bookmarkEnd w:id="112"/>
    <w:bookmarkStart w:id="114" w:name="ref-nutrien_esn_datasheet_2022"/>
    <w:p>
      <w:pPr>
        <w:pStyle w:val="Bibliography"/>
      </w:pPr>
      <w:r>
        <w:t xml:space="preserve">Nutrien Ltd., 2022. Fertilizer product data sheet:</w:t>
      </w:r>
      <w:r>
        <w:t xml:space="preserve"> </w:t>
      </w:r>
      <w:r>
        <w:t xml:space="preserve">ESN</w:t>
      </w:r>
      <w:r>
        <w:t xml:space="preserve"> </w:t>
      </w:r>
      <w:r>
        <w:t xml:space="preserve">polymer coated urea 44-0-0. URL</w:t>
      </w:r>
      <w:r>
        <w:t xml:space="preserve"> </w:t>
      </w:r>
      <w:hyperlink r:id="rId113">
        <w:r>
          <w:rPr>
            <w:rStyle w:val="InternetLink"/>
          </w:rPr>
          <w:t xml:space="preserve">https://products.nutrien.com/docs/811</w:t>
        </w:r>
      </w:hyperlink>
    </w:p>
    <w:bookmarkEnd w:id="114"/>
    <w:bookmarkStart w:id="116" w:name="ref-piehl2018"/>
    <w:p>
      <w:pPr>
        <w:pStyle w:val="Bibliography"/>
      </w:pPr>
      <w:r>
        <w:t xml:space="preserve">Piehl, S., Leibner, A., Löder, M.G.J., Dris, R., Bogner, C., Laforsch, C., 2018. Identification and quantification of macro- and microplastics on an agricultural farmland. Scientific Reports 8, 17950.</w:t>
      </w:r>
      <w:r>
        <w:t xml:space="preserve"> </w:t>
      </w:r>
      <w:hyperlink r:id="rId115">
        <w:r>
          <w:rPr>
            <w:rStyle w:val="InternetLink"/>
          </w:rPr>
          <w:t xml:space="preserve">https://doi.org/10.1038/s41598-018-36172-y</w:t>
        </w:r>
      </w:hyperlink>
    </w:p>
    <w:bookmarkEnd w:id="116"/>
    <w:bookmarkStart w:id="118" w:name="ref-rcoreteam2026"/>
    <w:p>
      <w:pPr>
        <w:pStyle w:val="Bibliography"/>
      </w:pPr>
      <w:r>
        <w:t xml:space="preserve">R Core Team, 2026. R: A language and environment for statistical computing. URL</w:t>
      </w:r>
      <w:r>
        <w:t xml:space="preserve"> </w:t>
      </w:r>
      <w:hyperlink r:id="rId117">
        <w:r>
          <w:rPr>
            <w:rStyle w:val="InternetLink"/>
          </w:rPr>
          <w:t xml:space="preserve">http://www.R-project.org</w:t>
        </w:r>
      </w:hyperlink>
    </w:p>
    <w:bookmarkEnd w:id="118"/>
    <w:bookmarkStart w:id="120" w:name="ref-rehm2024"/>
    <w:p>
      <w:pPr>
        <w:pStyle w:val="Bibliography"/>
      </w:pPr>
      <w:r>
        <w:t xml:space="preserve">Rehm, R., Fiener, P., 2024. Model-based analysis of erosion-induced microplastic delivery from arable land to the stream network of a mesoscale catchment. SOIL 10, 211–230.</w:t>
      </w:r>
      <w:r>
        <w:t xml:space="preserve"> </w:t>
      </w:r>
      <w:hyperlink r:id="rId119">
        <w:r>
          <w:rPr>
            <w:rStyle w:val="InternetLink"/>
          </w:rPr>
          <w:t xml:space="preserve">https://doi.org/10.5194/soil-10-211-2024</w:t>
        </w:r>
      </w:hyperlink>
    </w:p>
    <w:bookmarkEnd w:id="120"/>
    <w:bookmarkStart w:id="122" w:name="ref-rehm2021"/>
    <w:p>
      <w:pPr>
        <w:pStyle w:val="Bibliography"/>
      </w:pPr>
      <w:r>
        <w:t xml:space="preserve">Rehm, R., Zeyer, T., Schmidt, A., Fiener, P., 2021. Soil erosion as transport pathway of microplastic from agriculture soils to aquatic ecosystems. Science of The Total Environment 795, 148774.</w:t>
      </w:r>
      <w:r>
        <w:t xml:space="preserve"> </w:t>
      </w:r>
      <w:hyperlink r:id="rId121">
        <w:r>
          <w:rPr>
            <w:rStyle w:val="InternetLink"/>
          </w:rPr>
          <w:t xml:space="preserve">https://doi.org/10.1016/j.scitotenv.2021.148774</w:t>
        </w:r>
      </w:hyperlink>
    </w:p>
    <w:bookmarkEnd w:id="122"/>
    <w:bookmarkStart w:id="124" w:name="ref-rillig2017"/>
    <w:p>
      <w:pPr>
        <w:pStyle w:val="Bibliography"/>
      </w:pPr>
      <w:r>
        <w:t xml:space="preserve">Rillig, M.C., Ingraffia, R., Souza Machado, A.A. de, 2017. Microplastic incorporation into soil in agroecosystems. Frontiers in Plant Science 8.</w:t>
      </w:r>
      <w:r>
        <w:t xml:space="preserve"> </w:t>
      </w:r>
      <w:hyperlink r:id="rId123">
        <w:r>
          <w:rPr>
            <w:rStyle w:val="InternetLink"/>
          </w:rPr>
          <w:t xml:space="preserve">https://doi.org/10.3389/fpls.2017.01805</w:t>
        </w:r>
      </w:hyperlink>
    </w:p>
    <w:bookmarkEnd w:id="124"/>
    <w:bookmarkStart w:id="126" w:name="ref-rstudio2026"/>
    <w:p>
      <w:pPr>
        <w:pStyle w:val="Bibliography"/>
      </w:pPr>
      <w:r>
        <w:t xml:space="preserve">RStudio, 2026. RStudio: Integrated development environment for r. URL</w:t>
      </w:r>
      <w:r>
        <w:t xml:space="preserve"> </w:t>
      </w:r>
      <w:hyperlink r:id="rId125">
        <w:r>
          <w:rPr>
            <w:rStyle w:val="InternetLink"/>
          </w:rPr>
          <w:t xml:space="preserve">http://www.rstudio.org/</w:t>
        </w:r>
      </w:hyperlink>
    </w:p>
    <w:bookmarkEnd w:id="126"/>
    <w:bookmarkStart w:id="128" w:name="ref-severe2025"/>
    <w:p>
      <w:pPr>
        <w:pStyle w:val="Bibliography"/>
      </w:pPr>
      <w:r>
        <w:t xml:space="preserve">Severe, E., Surridge, B.W.J., Fiener, P., Coogan, M.P., Platel, R.H., James, M.R., Quinton, J., 2025. The transport of microplastics from soil in response to surface runoff and splash erosion. Environmental Science &amp; Technology 59, 14063–14074.</w:t>
      </w:r>
      <w:r>
        <w:t xml:space="preserve"> </w:t>
      </w:r>
      <w:hyperlink r:id="rId127">
        <w:r>
          <w:rPr>
            <w:rStyle w:val="InternetLink"/>
          </w:rPr>
          <w:t xml:space="preserve">https://doi.org/10.1021/acs.est.5c04795</w:t>
        </w:r>
      </w:hyperlink>
    </w:p>
    <w:bookmarkEnd w:id="128"/>
    <w:bookmarkStart w:id="129" w:name="ref-tiessen2010"/>
    <w:p>
      <w:pPr>
        <w:pStyle w:val="Bibliography"/>
      </w:pPr>
      <w:r>
        <w:t xml:space="preserve">Tiessen, K.H.D., Elliott, J.A., Yarotski, J., Lobb, D.A., Flaten, D.N., Glozier, N.E., 2010. Conventional and conservation tillage: Influence on seasonal runoff, sediment, and nutrient losses in the canadian prairies. Journal of Environmental Quality 39, 964980.</w:t>
      </w:r>
    </w:p>
    <w:bookmarkEnd w:id="129"/>
    <w:bookmarkStart w:id="131" w:name="ref-wang2024"/>
    <w:p>
      <w:pPr>
        <w:pStyle w:val="Bibliography"/>
      </w:pPr>
      <w:r>
        <w:t xml:space="preserve">Wang, Y., Jing, S., Hou, P., Ni, R., Niu, L., Wanger, T.C., Liu, W., Liu, K., 2024. Soil erosion is a major drive for nano &amp; micro-plastics to enter riverine systems from cultivated land. Water Research 256, 121597.</w:t>
      </w:r>
      <w:r>
        <w:t xml:space="preserve"> </w:t>
      </w:r>
      <w:hyperlink r:id="rId130">
        <w:r>
          <w:rPr>
            <w:rStyle w:val="InternetLink"/>
          </w:rPr>
          <w:t xml:space="preserve">https://doi.org/10.1016/j.watres.2024.121597</w:t>
        </w:r>
      </w:hyperlink>
    </w:p>
    <w:bookmarkEnd w:id="131"/>
    <w:bookmarkStart w:id="133" w:name="ref-weber2021"/>
    <w:p>
      <w:pPr>
        <w:pStyle w:val="Bibliography"/>
      </w:pPr>
      <w:r>
        <w:t xml:space="preserve">Weber, C.J., Weihrauch, C., Opp, C., Chifflard, P., 2021. Investigating microplastic dynamics in soils: Orientation for sampling strategies and sample pre-procession. Land Degradation &amp; Development 32, 270–284.</w:t>
      </w:r>
      <w:r>
        <w:t xml:space="preserve"> </w:t>
      </w:r>
      <w:hyperlink r:id="rId132">
        <w:r>
          <w:rPr>
            <w:rStyle w:val="InternetLink"/>
          </w:rPr>
          <w:t xml:space="preserve">https://doi.org/10.1002/ldr.3676</w:t>
        </w:r>
      </w:hyperlink>
    </w:p>
    <w:bookmarkEnd w:id="133"/>
    <w:bookmarkStart w:id="134" w:name="ref-wickham2016"/>
    <w:p>
      <w:pPr>
        <w:pStyle w:val="Bibliography"/>
      </w:pPr>
      <w:r>
        <w:t xml:space="preserve">Wickham, H., 2016. ggplot2: Elegant graphics for data analysis. Springer-Verlag, New York NY U.S.A.</w:t>
      </w:r>
    </w:p>
    <w:bookmarkEnd w:id="134"/>
    <w:bookmarkStart w:id="136" w:name="ref-zhang2022"/>
    <w:p>
      <w:pPr>
        <w:pStyle w:val="Bibliography"/>
      </w:pPr>
      <w:r>
        <w:t xml:space="preserve">Zhang, J., Ren, S., Xu, W., Liang, C., Li, J., Zhang, H., Li, Y., Liu, X., Jones, D.L., Chadwick, D.R., Zhang, F., Wang, K., 2022. Effects of plastic residues and microplastics on soil ecosystems: A global meta-analysis. Journal of Hazardous Materials 435, 129065.</w:t>
      </w:r>
      <w:r>
        <w:t xml:space="preserve"> </w:t>
      </w:r>
      <w:hyperlink r:id="rId135">
        <w:r>
          <w:rPr>
            <w:rStyle w:val="InternetLink"/>
          </w:rPr>
          <w:t xml:space="preserve">https://doi.org/10.1016/j.jhazmat.2022.129065</w:t>
        </w:r>
      </w:hyperlink>
    </w:p>
    <w:bookmarkEnd w:id="136"/>
    <w:bookmarkEnd w:id="137"/>
    <w:bookmarkEnd w:id="138"/>
    <w:bookmarkStart w:id="143" w:name="supplemental-materials"/>
    <w:p>
      <w:pPr>
        <w:pStyle w:val="Heading2"/>
      </w:pPr>
      <w:r>
        <w:t xml:space="preserve">Supplemental materials</w:t>
      </w:r>
    </w:p>
    <w:tbl>
      <w:tblPr>
        <w:tblStyle w:val="Table"/>
        <w:tblW w:type="pct" w:w="5000"/>
        <w:tblLayout w:type="fixed"/>
        <w:tblLook w:firstRow="0" w:lastRow="0" w:firstColumn="0" w:lastColumn="0" w:noHBand="0" w:noVBand="0" w:val="0000"/>
      </w:tblPr>
      <w:tblGrid>
        <w:gridCol w:w="7920"/>
      </w:tblGrid>
      <w:tr>
        <w:tc>
          <w:tcPr/>
          <w:bookmarkStart w:id="142" w:name="suppfig-climate-normals"/>
          <w:p>
            <w:pPr>
              <w:pStyle w:val="Compact"/>
              <w:jc w:val="center"/>
            </w:pPr>
            <w:r>
              <w:drawing>
                <wp:inline>
                  <wp:extent cx="5943600" cy="4456441"/>
                  <wp:effectExtent b="0" l="0" r="0" t="0"/>
                  <wp:docPr descr="" title="" id="140" name="Picture"/>
                  <a:graphic>
                    <a:graphicData uri="http://schemas.openxmlformats.org/drawingml/2006/picture">
                      <pic:pic>
                        <pic:nvPicPr>
                          <pic:cNvPr descr="./Figures/Climate_normal.png" id="141" name="Picture"/>
                          <pic:cNvPicPr>
                            <a:picLocks noChangeArrowheads="1" noChangeAspect="1"/>
                          </pic:cNvPicPr>
                        </pic:nvPicPr>
                        <pic:blipFill>
                          <a:blip r:embed="rId139"/>
                          <a:stretch>
                            <a:fillRect/>
                          </a:stretch>
                        </pic:blipFill>
                        <pic:spPr bwMode="auto">
                          <a:xfrm>
                            <a:off x="0" y="0"/>
                            <a:ext cx="5943600" cy="44564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p>
          <w:bookmarkEnd w:id="142"/>
        </w:tc>
      </w:tr>
    </w:tbl>
    <w:bookmarkEnd w:id="14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117" Target="http://www.R-project.org" TargetMode="External" /><Relationship Type="http://schemas.openxmlformats.org/officeDocument/2006/relationships/hyperlink" Id="rId125" Target="http://www.rstudio.org/" TargetMode="External" /><Relationship Type="http://schemas.openxmlformats.org/officeDocument/2006/relationships/hyperlink" Id="rId94" Target="https://CRAN.R-project.org/package=DHARMa" TargetMode="External" /><Relationship Type="http://schemas.openxmlformats.org/officeDocument/2006/relationships/hyperlink" Id="rId100" Target="https://CRAN.R-project.org/package=emmeans" TargetMode="External" /><Relationship Type="http://schemas.openxmlformats.org/officeDocument/2006/relationships/hyperlink" Id="rId56" Target="https://alex-koiter.github.io/soil-plastics/notebooks/04_Discharge.qmd.html#cell-fig-discharge" TargetMode="External" /><Relationship Type="http://schemas.openxmlformats.org/officeDocument/2006/relationships/hyperlink" Id="rId58" Target="https://alex-koiter.github.io/soil-plastics/notebooks/04_Discharge.qmd.html#cell-tbl-runoff" TargetMode="External" /><Relationship Type="http://schemas.openxmlformats.org/officeDocument/2006/relationships/hyperlink" Id="rId25" Target="https://alex-koiter.github.io/soil-plastics/notebooks/maps.qmd.html#cell-fig-mapr" TargetMode="External" /><Relationship Type="http://schemas.openxmlformats.org/officeDocument/2006/relationships/hyperlink" Id="rId50" Target="https://alex-koiter.github.io/soil-plastics/notebooks/soil_sampling.qmd.html#cell-fig-depth" TargetMode="External" /><Relationship Type="http://schemas.openxmlformats.org/officeDocument/2006/relationships/hyperlink" Id="rId41" Target="https://alex-koiter.github.io/soil-plastics/notebooks/soil_sampling.qmd.html#cell-fig-poly-surface" TargetMode="External" /><Relationship Type="http://schemas.openxmlformats.org/officeDocument/2006/relationships/hyperlink" Id="rId43" Target="https://alex-koiter.github.io/soil-plastics/notebooks/soil_sampling.qmd.html#cell-tbl-abundance-posthoc" TargetMode="External" /><Relationship Type="http://schemas.openxmlformats.org/officeDocument/2006/relationships/hyperlink" Id="rId45" Target="https://alex-koiter.github.io/soil-plastics/notebooks/soil_sampling.qmd.html#cell-tbl-density-posthoc" TargetMode="External" /><Relationship Type="http://schemas.openxmlformats.org/officeDocument/2006/relationships/hyperlink" Id="rId30" Target="https://alex-koiter.github.io/soil-plastics/notebooks/weather_climate.qmd.html#cell-fig-weather-climate" TargetMode="External" /><Relationship Type="http://schemas.openxmlformats.org/officeDocument/2006/relationships/hyperlink" Id="rId66" Target="https://alexkoiter.ca/soil-plastics/" TargetMode="External" /><Relationship Type="http://schemas.openxmlformats.org/officeDocument/2006/relationships/hyperlink" Id="rId86" Target="https://climate.weather.gc.ca/climate_normals/index_e.html" TargetMode="External" /><Relationship Type="http://schemas.openxmlformats.org/officeDocument/2006/relationships/hyperlink" Id="rId132" Target="https://doi.org/10.1002/ldr.3676" TargetMode="External" /><Relationship Type="http://schemas.openxmlformats.org/officeDocument/2006/relationships/hyperlink" Id="rId78" Target="https://doi.org/10.1007/s10311-023-01652-9" TargetMode="External" /><Relationship Type="http://schemas.openxmlformats.org/officeDocument/2006/relationships/hyperlink" Id="rId72" Target="https://doi.org/10.1016/j.envpol.2017.02.072" TargetMode="External" /><Relationship Type="http://schemas.openxmlformats.org/officeDocument/2006/relationships/hyperlink" Id="rId80" Target="https://doi.org/10.1016/j.jafr.2026.103089" TargetMode="External" /><Relationship Type="http://schemas.openxmlformats.org/officeDocument/2006/relationships/hyperlink" Id="rId135" Target="https://doi.org/10.1016/j.jhazmat.2022.129065" TargetMode="External" /><Relationship Type="http://schemas.openxmlformats.org/officeDocument/2006/relationships/hyperlink" Id="rId106" Target="https://doi.org/10.1016/j.jhazmat.2024.135318" TargetMode="External" /><Relationship Type="http://schemas.openxmlformats.org/officeDocument/2006/relationships/hyperlink" Id="rId82" Target="https://doi.org/10.1016/j.scitotenv.2020.138334" TargetMode="External" /><Relationship Type="http://schemas.openxmlformats.org/officeDocument/2006/relationships/hyperlink" Id="rId121" Target="https://doi.org/10.1016/j.scitotenv.2021.148774" TargetMode="External" /><Relationship Type="http://schemas.openxmlformats.org/officeDocument/2006/relationships/hyperlink" Id="rId130" Target="https://doi.org/10.1016/j.watres.2024.121597" TargetMode="External" /><Relationship Type="http://schemas.openxmlformats.org/officeDocument/2006/relationships/hyperlink" Id="rId98" Target="https://doi.org/10.1021/acs.est.0c06087" TargetMode="External" /><Relationship Type="http://schemas.openxmlformats.org/officeDocument/2006/relationships/hyperlink" Id="rId127" Target="https://doi.org/10.1021/acs.est.5c04795" TargetMode="External" /><Relationship Type="http://schemas.openxmlformats.org/officeDocument/2006/relationships/hyperlink" Id="rId102" Target="https://doi.org/10.1021/acs.estlett.3c00850" TargetMode="External" /><Relationship Type="http://schemas.openxmlformats.org/officeDocument/2006/relationships/hyperlink" Id="rId115" Target="https://doi.org/10.1038/s41598-018-36172-y" TargetMode="External" /><Relationship Type="http://schemas.openxmlformats.org/officeDocument/2006/relationships/hyperlink" Id="rId84" Target="https://doi.org/10.21105/joss.00571" TargetMode="External" /><Relationship Type="http://schemas.openxmlformats.org/officeDocument/2006/relationships/hyperlink" Id="rId104" Target="https://doi.org/10.21105/joss.03139" TargetMode="External" /><Relationship Type="http://schemas.openxmlformats.org/officeDocument/2006/relationships/hyperlink" Id="rId90" Target="https://doi.org/10.32614/CRAN.package.OpenStreetMap" TargetMode="External" /><Relationship Type="http://schemas.openxmlformats.org/officeDocument/2006/relationships/hyperlink" Id="rId108" Target="https://doi.org/10.32614/CRAN.package.rnaturalearth" TargetMode="External" /><Relationship Type="http://schemas.openxmlformats.org/officeDocument/2006/relationships/hyperlink" Id="rId76" Target="https://doi.org/10.32614/RJ-2017-066" TargetMode="External" /><Relationship Type="http://schemas.openxmlformats.org/officeDocument/2006/relationships/hyperlink" Id="rId123" Target="https://doi.org/10.3389/fpls.2017.01805" TargetMode="External" /><Relationship Type="http://schemas.openxmlformats.org/officeDocument/2006/relationships/hyperlink" Id="rId96" Target="https://doi.org/10.3390/land14010038" TargetMode="External" /><Relationship Type="http://schemas.openxmlformats.org/officeDocument/2006/relationships/hyperlink" Id="rId119" Target="https://doi.org/10.5194/soil-10-211-2024" TargetMode="External" /><Relationship Type="http://schemas.openxmlformats.org/officeDocument/2006/relationships/hyperlink" Id="rId65" Target="https://github.com/alex-koiter/soil-plastics" TargetMode="External" /><Relationship Type="http://schemas.openxmlformats.org/officeDocument/2006/relationships/hyperlink" Id="rId111" Target="https://products.nutrien.com/docs/3705" TargetMode="External" /><Relationship Type="http://schemas.openxmlformats.org/officeDocument/2006/relationships/hyperlink" Id="rId113" Target="https://products.nutrien.com/docs/811" TargetMode="External" /><Relationship Type="http://schemas.openxmlformats.org/officeDocument/2006/relationships/hyperlink" Id="rId70" Target="https://publications.gc.ca/collections/collection_2022/aac-aafc/A15-10313-2008-eng.pdf" TargetMode="External" /><Relationship Type="http://schemas.openxmlformats.org/officeDocument/2006/relationships/hyperlink" Id="rId92" Target="https://socialsciences.mcmaster.ca/jfox/Books/Companion/" TargetMode="External" /><Relationship Type="http://schemas.openxmlformats.org/officeDocument/2006/relationships/hyperlink" Id="rId74" Target="https://www.astm.org/d5242-92r01.html" TargetMode="External" /><Relationship Type="http://schemas.openxmlformats.org/officeDocument/2006/relationships/hyperlink" Id="rId88"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117" Target="http://www.R-project.org" TargetMode="External" /><Relationship Type="http://schemas.openxmlformats.org/officeDocument/2006/relationships/hyperlink" Id="rId125" Target="http://www.rstudio.org/" TargetMode="External" /><Relationship Type="http://schemas.openxmlformats.org/officeDocument/2006/relationships/hyperlink" Id="rId94" Target="https://CRAN.R-project.org/package=DHARMa" TargetMode="External" /><Relationship Type="http://schemas.openxmlformats.org/officeDocument/2006/relationships/hyperlink" Id="rId100" Target="https://CRAN.R-project.org/package=emmeans" TargetMode="External" /><Relationship Type="http://schemas.openxmlformats.org/officeDocument/2006/relationships/hyperlink" Id="rId56" Target="https://alex-koiter.github.io/soil-plastics/notebooks/04_Discharge.qmd.html#cell-fig-discharge" TargetMode="External" /><Relationship Type="http://schemas.openxmlformats.org/officeDocument/2006/relationships/hyperlink" Id="rId58" Target="https://alex-koiter.github.io/soil-plastics/notebooks/04_Discharge.qmd.html#cell-tbl-runoff" TargetMode="External" /><Relationship Type="http://schemas.openxmlformats.org/officeDocument/2006/relationships/hyperlink" Id="rId25" Target="https://alex-koiter.github.io/soil-plastics/notebooks/maps.qmd.html#cell-fig-mapr" TargetMode="External" /><Relationship Type="http://schemas.openxmlformats.org/officeDocument/2006/relationships/hyperlink" Id="rId50" Target="https://alex-koiter.github.io/soil-plastics/notebooks/soil_sampling.qmd.html#cell-fig-depth" TargetMode="External" /><Relationship Type="http://schemas.openxmlformats.org/officeDocument/2006/relationships/hyperlink" Id="rId41" Target="https://alex-koiter.github.io/soil-plastics/notebooks/soil_sampling.qmd.html#cell-fig-poly-surface" TargetMode="External" /><Relationship Type="http://schemas.openxmlformats.org/officeDocument/2006/relationships/hyperlink" Id="rId43" Target="https://alex-koiter.github.io/soil-plastics/notebooks/soil_sampling.qmd.html#cell-tbl-abundance-posthoc" TargetMode="External" /><Relationship Type="http://schemas.openxmlformats.org/officeDocument/2006/relationships/hyperlink" Id="rId45" Target="https://alex-koiter.github.io/soil-plastics/notebooks/soil_sampling.qmd.html#cell-tbl-density-posthoc" TargetMode="External" /><Relationship Type="http://schemas.openxmlformats.org/officeDocument/2006/relationships/hyperlink" Id="rId30" Target="https://alex-koiter.github.io/soil-plastics/notebooks/weather_climate.qmd.html#cell-fig-weather-climate" TargetMode="External" /><Relationship Type="http://schemas.openxmlformats.org/officeDocument/2006/relationships/hyperlink" Id="rId66" Target="https://alexkoiter.ca/soil-plastics/" TargetMode="External" /><Relationship Type="http://schemas.openxmlformats.org/officeDocument/2006/relationships/hyperlink" Id="rId86" Target="https://climate.weather.gc.ca/climate_normals/index_e.html" TargetMode="External" /><Relationship Type="http://schemas.openxmlformats.org/officeDocument/2006/relationships/hyperlink" Id="rId132" Target="https://doi.org/10.1002/ldr.3676" TargetMode="External" /><Relationship Type="http://schemas.openxmlformats.org/officeDocument/2006/relationships/hyperlink" Id="rId78" Target="https://doi.org/10.1007/s10311-023-01652-9" TargetMode="External" /><Relationship Type="http://schemas.openxmlformats.org/officeDocument/2006/relationships/hyperlink" Id="rId72" Target="https://doi.org/10.1016/j.envpol.2017.02.072" TargetMode="External" /><Relationship Type="http://schemas.openxmlformats.org/officeDocument/2006/relationships/hyperlink" Id="rId80" Target="https://doi.org/10.1016/j.jafr.2026.103089" TargetMode="External" /><Relationship Type="http://schemas.openxmlformats.org/officeDocument/2006/relationships/hyperlink" Id="rId135" Target="https://doi.org/10.1016/j.jhazmat.2022.129065" TargetMode="External" /><Relationship Type="http://schemas.openxmlformats.org/officeDocument/2006/relationships/hyperlink" Id="rId106" Target="https://doi.org/10.1016/j.jhazmat.2024.135318" TargetMode="External" /><Relationship Type="http://schemas.openxmlformats.org/officeDocument/2006/relationships/hyperlink" Id="rId82" Target="https://doi.org/10.1016/j.scitotenv.2020.138334" TargetMode="External" /><Relationship Type="http://schemas.openxmlformats.org/officeDocument/2006/relationships/hyperlink" Id="rId121" Target="https://doi.org/10.1016/j.scitotenv.2021.148774" TargetMode="External" /><Relationship Type="http://schemas.openxmlformats.org/officeDocument/2006/relationships/hyperlink" Id="rId130" Target="https://doi.org/10.1016/j.watres.2024.121597" TargetMode="External" /><Relationship Type="http://schemas.openxmlformats.org/officeDocument/2006/relationships/hyperlink" Id="rId98" Target="https://doi.org/10.1021/acs.est.0c06087" TargetMode="External" /><Relationship Type="http://schemas.openxmlformats.org/officeDocument/2006/relationships/hyperlink" Id="rId127" Target="https://doi.org/10.1021/acs.est.5c04795" TargetMode="External" /><Relationship Type="http://schemas.openxmlformats.org/officeDocument/2006/relationships/hyperlink" Id="rId102" Target="https://doi.org/10.1021/acs.estlett.3c00850" TargetMode="External" /><Relationship Type="http://schemas.openxmlformats.org/officeDocument/2006/relationships/hyperlink" Id="rId115" Target="https://doi.org/10.1038/s41598-018-36172-y" TargetMode="External" /><Relationship Type="http://schemas.openxmlformats.org/officeDocument/2006/relationships/hyperlink" Id="rId84" Target="https://doi.org/10.21105/joss.00571" TargetMode="External" /><Relationship Type="http://schemas.openxmlformats.org/officeDocument/2006/relationships/hyperlink" Id="rId104" Target="https://doi.org/10.21105/joss.03139" TargetMode="External" /><Relationship Type="http://schemas.openxmlformats.org/officeDocument/2006/relationships/hyperlink" Id="rId90" Target="https://doi.org/10.32614/CRAN.package.OpenStreetMap" TargetMode="External" /><Relationship Type="http://schemas.openxmlformats.org/officeDocument/2006/relationships/hyperlink" Id="rId108" Target="https://doi.org/10.32614/CRAN.package.rnaturalearth" TargetMode="External" /><Relationship Type="http://schemas.openxmlformats.org/officeDocument/2006/relationships/hyperlink" Id="rId76" Target="https://doi.org/10.32614/RJ-2017-066" TargetMode="External" /><Relationship Type="http://schemas.openxmlformats.org/officeDocument/2006/relationships/hyperlink" Id="rId123" Target="https://doi.org/10.3389/fpls.2017.01805" TargetMode="External" /><Relationship Type="http://schemas.openxmlformats.org/officeDocument/2006/relationships/hyperlink" Id="rId96" Target="https://doi.org/10.3390/land14010038" TargetMode="External" /><Relationship Type="http://schemas.openxmlformats.org/officeDocument/2006/relationships/hyperlink" Id="rId119" Target="https://doi.org/10.5194/soil-10-211-2024" TargetMode="External" /><Relationship Type="http://schemas.openxmlformats.org/officeDocument/2006/relationships/hyperlink" Id="rId65" Target="https://github.com/alex-koiter/soil-plastics" TargetMode="External" /><Relationship Type="http://schemas.openxmlformats.org/officeDocument/2006/relationships/hyperlink" Id="rId111" Target="https://products.nutrien.com/docs/3705" TargetMode="External" /><Relationship Type="http://schemas.openxmlformats.org/officeDocument/2006/relationships/hyperlink" Id="rId113" Target="https://products.nutrien.com/docs/811" TargetMode="External" /><Relationship Type="http://schemas.openxmlformats.org/officeDocument/2006/relationships/hyperlink" Id="rId70" Target="https://publications.gc.ca/collections/collection_2022/aac-aafc/A15-10313-2008-eng.pdf" TargetMode="External" /><Relationship Type="http://schemas.openxmlformats.org/officeDocument/2006/relationships/hyperlink" Id="rId92" Target="https://socialsciences.mcmaster.ca/jfox/Books/Companion/" TargetMode="External" /><Relationship Type="http://schemas.openxmlformats.org/officeDocument/2006/relationships/hyperlink" Id="rId74" Target="https://www.astm.org/d5242-92r01.html" TargetMode="External" /><Relationship Type="http://schemas.openxmlformats.org/officeDocument/2006/relationships/hyperlink" Id="rId88"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Soil distribution and snowmelt-driven export of polymer fertilizer coatings in a cold-climate agro-ecosystem</dc:title>
  <dc:creator>Alexander J Koiter; Aaron Glenn; Cameron Beaupre; Henry Wilson</dc:creator>
  <cp:keywords>Slow-release fertilizer, Micro-plastic, Fate and transport, Snowmelt runoff, Agro-ecosystem</cp:keywords>
  <dcterms:created xsi:type="dcterms:W3CDTF">2026-06-25T18:06:45Z</dcterms:created>
  <dcterms:modified xsi:type="dcterms:W3CDTF">2026-06-25T18:06:45Z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Polymer-coated slow-release fertilizers are a deliberate and quantifiable input of microplastics to agricultural soils, yet their fate in cold, snowmelt-dominated agro-ecosystems remains poorly charaterized. This pilot study investigated the in-field distribution and edge-of-field export of polymer fertilizer coatings applied to two small agricultural watersheds in south-central Manitoba, Canada. Surface soils (0-5 cm) were sampled along hillslope transects at multiple dates following a single application, and spring snowmelt runoff was monitored at watershed outlets.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intervals indicating vertical mixing within the plow layer. During snowmelt, small amounts of coatings were exported from both watersheds. These findings demonstrate that agricultural soils can serve as a long-term source of microplastics to downstream ecosystems and highlight the need for sampling protocols that account for spatial and temporal variability, as well as improved edge-of-field monitoring in cold regions.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elsevier-harvard.csl</vt:lpwstr>
  </property>
  <property fmtid="{D5CDD505-2E9C-101B-9397-08002B2CF9AE}" pid="12" name="date-modified">
    <vt:lpwstr>2026-06-25</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bibliography">
    <vt:lpwstr>True</vt:lpwstr>
  </property>
  <property fmtid="{D5CDD505-2E9C-101B-9397-08002B2CF9AE}" pid="20" name="link-citations">
    <vt:lpwstr>True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ppplot-cap-location">
    <vt:lpwstr>bottom</vt:lpwstr>
  </property>
  <property fmtid="{D5CDD505-2E9C-101B-9397-08002B2CF9AE}" pid="26" name="supptab-cap-location">
    <vt:lpwstr>top</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