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0.png" ContentType="image/png"/>
  <Override PartName="/word/media/rId42.png" ContentType="image/png"/>
  <Override PartName="/word/media/rId11.png" ContentType="image/png"/>
  <Override PartName="/word/media/rId36.png" ContentType="image/png"/>
  <Override PartName="/word/media/rId27.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Soil distribution and snowmelt-driven export of polymer fertilizer coatings in a cold-climate agro-ecosystem</w:t>
      </w:r>
    </w:p>
    <w:p>
      <w:pPr>
        <w:pStyle w:val="Author"/>
      </w:pPr>
      <w:r>
        <w:t xml:space="preserve">Cameron Beaupre</w:t>
      </w:r>
    </w:p>
    <w:p>
      <w:pPr>
        <w:pStyle w:val="Author"/>
      </w:pPr>
      <w:r>
        <w:t xml:space="preserve">Alexander J Koiter</w:t>
      </w:r>
    </w:p>
    <w:p>
      <w:pPr>
        <w:pStyle w:val="Author"/>
      </w:pPr>
      <w:r>
        <w:t xml:space="preserve">Henry Wilson</w:t>
      </w:r>
    </w:p>
    <w:p>
      <w:pPr>
        <w:pStyle w:val="Author"/>
      </w:pPr>
      <w:r>
        <w:t xml:space="preserve">Aaron Glenn</w:t>
      </w:r>
    </w:p>
    <w:p>
      <w:pPr>
        <w:pStyle w:val="AbstractTitle"/>
      </w:pPr>
      <w:r>
        <w:t xml:space="preserve">Abstract</w:t>
      </w:r>
    </w:p>
    <w:p>
      <w:pPr>
        <w:pStyle w:val="Abstract"/>
      </w:pPr>
      <w:r>
        <w:t xml:space="preserve">Polymer-coated slow-release fertilizers are a deliberate and quantifiable input of microplastics to agricultural soils, yet their fate in cold, snowmelt-dominated agro-ecosystems remains poorly characterized This pilot study investigated the in-field distribution and snowmelt export of polymer fertilizer coatings applied to two small agricultural watersheds in south-central Manitoba, Canada. Surface soils (0-5 cm) were sampled along hillslope transects at multiple dates following a single application, and spring snowmelt runoff was collected at the edge-of-field outlet of two small watersheds.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depth intervals indicating vertical mixing within the plow layer. During snowmelt, small amounts of coatings were exported with runoff from both watersheds. These findings demonstrate that agricultural soils can serve as a multi-year source of microplastics to downstream ecosystems and highlight the need for sampling protocols that account for spatial and temporal variability, as well as improved edge-of-field monitoring in cold regions to determine potential long-term impacts.</w:t>
      </w:r>
    </w:p>
    <w:bookmarkStart w:id="9" w:name="highlights"/>
    <w:p>
      <w:pPr>
        <w:pStyle w:val="Heading3"/>
      </w:pPr>
      <w:r>
        <w:t xml:space="preserve">Highlights</w:t>
      </w:r>
    </w:p>
    <w:p>
      <w:pPr>
        <w:numPr>
          <w:ilvl w:val="0"/>
          <w:numId w:val="1001"/>
        </w:numPr>
      </w:pPr>
      <w:r>
        <w:t xml:space="preserve">Polymer coatings are redistributed downslope through overland flow and tillage</w:t>
      </w:r>
    </w:p>
    <w:p>
      <w:pPr>
        <w:numPr>
          <w:ilvl w:val="0"/>
          <w:numId w:val="1001"/>
        </w:numPr>
      </w:pPr>
      <w:r>
        <w:t xml:space="preserve">Surface soil polymer concentrations decrease over time through vertical mixing and export</w:t>
      </w:r>
    </w:p>
    <w:p>
      <w:pPr>
        <w:numPr>
          <w:ilvl w:val="0"/>
          <w:numId w:val="1001"/>
        </w:numPr>
      </w:pPr>
      <w:r>
        <w:t xml:space="preserve">Snowmelt runoff exports polymer coatings to downstream environments</w:t>
      </w:r>
    </w:p>
    <w:p>
      <w:pPr>
        <w:numPr>
          <w:ilvl w:val="0"/>
          <w:numId w:val="1001"/>
        </w:numPr>
      </w:pPr>
      <w:r>
        <w:t xml:space="preserve">Agricultural soils serve as a multi-year source of microplastics</w:t>
      </w:r>
    </w:p>
    <w:bookmarkEnd w:id="9"/>
    <w:bookmarkStart w:id="10" w:name="introduction"/>
    <w:p>
      <w:pPr>
        <w:pStyle w:val="Heading2"/>
      </w:pPr>
      <w:r>
        <w:t xml:space="preserve">1 Introduction</w:t>
      </w:r>
    </w:p>
    <w:p>
      <w:pPr>
        <w:pStyle w:val="FirstParagraph"/>
      </w:pPr>
      <w:r>
        <w:t xml:space="preserve">Plastics are extensively used in all aspects of life, including residential, commercial, industrial, agricultural and institutional sectors. Through improper disposal, accidental and incidental releases, and intentional placement, plastics have become a widespread pollutant found in every ecosystem. 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 Of particular concern, are micro-plastics (MPs) (&lt;5mm) due to their movement and health impacts within the food chain and their rapid dispersion beyond their initial point of release. 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et al., 2021</w:t>
        </w:r>
      </w:hyperlink>
      <w:r>
        <w:t xml:space="preserve">)</w:t>
      </w:r>
      <w:r>
        <w:t xml:space="preserve"> </w:t>
      </w:r>
      <w:r>
        <w:t xml:space="preserve">and with an emphasis on urban and industrial wastewater sources. 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 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et al., 2017</w:t>
        </w:r>
      </w:hyperlink>
      <w:r>
        <w:t xml:space="preserve">)</w:t>
      </w:r>
      <w:r>
        <w:t xml:space="preserve">.</w:t>
      </w:r>
    </w:p>
    <w:p>
      <w:pPr>
        <w:pStyle w:val="TextBody"/>
      </w:pPr>
      <w:r>
        <w:t xml:space="preserve">There is currently little information on the concentration, distribution, or types of plastic in agricultural soil, the effect they have on soil and plant health and the extent as to which agro-ecosystems may act as a source of MPs to downstream ecosystems</w:t>
      </w:r>
      <w:r>
        <w:t xml:space="preserve"> </w:t>
      </w:r>
      <w:r>
        <w:t xml:space="preserve">(</w:t>
      </w:r>
      <w:hyperlink w:anchor="ref-chinyo2026">
        <w:r>
          <w:rPr>
            <w:rStyle w:val="InternetLink"/>
          </w:rPr>
          <w:t xml:space="preserve">Chinyo et al., 2026</w:t>
        </w:r>
      </w:hyperlink>
      <w:r>
        <w:t xml:space="preserve">)</w:t>
      </w:r>
      <w:r>
        <w:t xml:space="preserve">. 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 In terms of deliberate applications to agricultural soil, polymer-coated slow-release fertilizers represent a large input of MPs. While these slow-release fertilizers improve nitrogen-use efficiency, the low rates of plastic degradation coupled with repeated applications lead to accumulation within the soil</w:t>
      </w:r>
      <w:r>
        <w:t xml:space="preserve"> </w:t>
      </w:r>
      <w:r>
        <w:t xml:space="preserve">(</w:t>
      </w:r>
      <w:hyperlink w:anchor="ref-isakov2025">
        <w:r>
          <w:rPr>
            <w:rStyle w:val="InternetLink"/>
          </w:rPr>
          <w:t xml:space="preserve">Isakov et al., 2025</w:t>
        </w:r>
      </w:hyperlink>
      <w:r>
        <w:t xml:space="preserve">)</w:t>
      </w:r>
      <w:r>
        <w:t xml:space="preserve">. There is a considerable gap in our understanding of the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 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et al., 2024</w:t>
        </w:r>
      </w:hyperlink>
      <w:r>
        <w:t xml:space="preserve">)</w:t>
      </w:r>
      <w:r>
        <w:t xml:space="preserve">. Given the lack of basic research on agricultural soil MPs, specifically in cold snowmelt dominated agricultural systems, this is a high-priority research area</w:t>
      </w:r>
      <w:r>
        <w:t xml:space="preserve"> </w:t>
      </w:r>
      <w:r>
        <w:t xml:space="preserve">(</w:t>
      </w:r>
      <w:hyperlink w:anchor="X58f871d41ef90e7d5d6faf67b668dadba215eb4">
        <w:r>
          <w:rPr>
            <w:rStyle w:val="InternetLink"/>
          </w:rPr>
          <w:t xml:space="preserve">Environment and Climate Change Canada and Health Canada, 2020</w:t>
        </w:r>
      </w:hyperlink>
      <w:r>
        <w:t xml:space="preserve">)</w:t>
      </w:r>
      <w:r>
        <w:t xml:space="preserve">. The primary purpose of this pilot project was to investigate the fate of polymer coatings from slow-release fertilizers applied to agro-ecosystems in Manitoba, Canada. Because these coatings are applied in known quantities, locations, and timings, they are an ideal model plastic input for investigating the fate of agricultural MPs. The objectives of this study were to: 1) characterize the lateral and vertical movement of polymer coatings within surface soils; and 2) quantify the potential for export of polymer coatings from cropland in surface runoff during spring snowmelt.</w:t>
      </w:r>
    </w:p>
    <w:bookmarkEnd w:id="10"/>
    <w:bookmarkStart w:id="26" w:name="methods"/>
    <w:p>
      <w:pPr>
        <w:pStyle w:val="Heading2"/>
      </w:pPr>
      <w:r>
        <w:t xml:space="preserve">2 Methods</w:t>
      </w:r>
    </w:p>
    <w:bookmarkStart w:id="21" w:name="site-description"/>
    <w:p>
      <w:pPr>
        <w:pStyle w:val="Heading3"/>
      </w:pPr>
      <w:r>
        <w:t xml:space="preserve">2.1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 The mean annual temperature is ~4 °C, and the mean annual precipitation is 527 mm, of which approximately 15% occurs as snow (</w:t>
      </w:r>
      <w:r>
        <w:t xml:space="preserve">Environment and Climate Change Canada (</w:t>
      </w:r>
      <w:hyperlink w:anchor="X314a104b7afaf0862b1b73f26445508a1e6fc28">
        <w:r>
          <w:rPr>
            <w:rStyle w:val="InternetLink"/>
          </w:rPr>
          <w:t xml:space="preserve">2026</w:t>
        </w:r>
      </w:hyperlink>
      <w:r>
        <w:t xml:space="preserve">)</w:t>
      </w:r>
      <w:r>
        <w:t xml:space="preserve">; Morden MB, climate ID 5021849, 1991–2020 normals;</w:t>
      </w:r>
      <w:r>
        <w:t xml:space="preserve"> </w:t>
      </w:r>
      <w:hyperlink w:anchor="suppfig-climate-normals">
        <w:r>
          <w:rPr>
            <w:rStyle w:val="InternetLink"/>
          </w:rPr>
          <w:t xml:space="preserve">Figure S1</w:t>
        </w:r>
      </w:hyperlink>
      <w:r>
        <w:t xml:space="preserve">). The topography is hummocky to undulating, with slope gradients of approximately 5%. Soils are classified as Orthic Dark Grey Chernozems, predominantly of the Dezwood Series. The Dezwood Series developed on moderately to strongly calcareous, deep, uniform, loamy mixed shale, limestone, and granite till deposits. 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et al.,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4" w:name="fig-mapr"/>
          <w:p>
            <w:pPr>
              <w:pStyle w:val="Compact"/>
              <w:jc w:val="center"/>
            </w:pPr>
            <w:r>
              <w:drawing>
                <wp:inline>
                  <wp:extent cx="5943600" cy="3145043"/>
                  <wp:effectExtent b="0" l="0" r="0" t="0"/>
                  <wp:docPr descr="" title="" id="12" name="Picture"/>
                  <a:graphic>
                    <a:graphicData uri="http://schemas.openxmlformats.org/drawingml/2006/picture">
                      <pic:pic>
                        <pic:nvPicPr>
                          <pic:cNvPr descr="index_files/figure-docx/notebooks-maps-fig-mapr-output-2.png" id="13" name="Picture"/>
                          <pic:cNvPicPr>
                            <a:picLocks noChangeArrowheads="1" noChangeAspect="1"/>
                          </pic:cNvPicPr>
                        </pic:nvPicPr>
                        <pic:blipFill>
                          <a:blip r:embed="rId11"/>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Red squares indicate locations of V-notched weirs</w:t>
            </w:r>
          </w:p>
          <w:bookmarkEnd w:id="14"/>
        </w:tc>
      </w:tr>
    </w:tbl>
    <w:p>
      <w:pPr>
        <w:pStyle w:val="TextBody"/>
      </w:pPr>
      <w:r>
        <w:rPr>
          <w:vertAlign w:val="subscript"/>
        </w:rPr>
        <w:t xml:space="preserve">Source:</w:t>
      </w:r>
      <w:r>
        <w:rPr>
          <w:vertAlign w:val="subscript"/>
        </w:rPr>
        <w:t xml:space="preserve"> </w:t>
      </w:r>
      <w:hyperlink r:id="rId15">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2008</w:t>
        </w:r>
      </w:hyperlink>
      <w:r>
        <w:t xml:space="preserve">)</w:t>
      </w:r>
      <w:r>
        <w:t xml:space="preserve">. Within the STCW the research site comprises two small paired watersheds that drain to edge-of-field weirs: the west watershed (5.15 ha) and the east watershed (4.16 ha). 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 Both watersheds are now managed under the same tillage practices. Polymer-coated urea (Environmental Smart Nitrogen (ESN);</w:t>
      </w:r>
      <w:r>
        <w:t xml:space="preserve"> </w:t>
      </w:r>
      <w:r>
        <w:t xml:space="preserve">Nutrien Ltd. (</w:t>
      </w:r>
      <w:hyperlink w:anchor="ref-nutrien_esn_datasheet_2022">
        <w:r>
          <w:rPr>
            <w:rStyle w:val="InternetLink"/>
          </w:rPr>
          <w:t xml:space="preserve">2022</w:t>
        </w:r>
      </w:hyperlink>
      <w:r>
        <w:t xml:space="preserve">)</w:t>
      </w:r>
      <w:r>
        <w:t xml:space="preserve">) was broadcast applied at a rate of 110 kg ha</w:t>
      </w:r>
      <w:r>
        <w:rPr>
          <w:vertAlign w:val="superscript"/>
        </w:rPr>
        <w:t xml:space="preserve">-1</w:t>
      </w:r>
      <w:r>
        <w:t xml:space="preserve"> </w:t>
      </w:r>
      <w:r>
        <w:t xml:space="preserve">on 2022-05-24 using a spin spreader and incorporated into the surface soil with the seeding of canola on 2022-05-25 using an air hoe drill. The drill, equipped with shovels, provided soil disturbance comparable to a cultivator pass, and packer wheels ensured close soil-to-ESN contact. Following canola harvest, the field was tilled to a depth of 10 to 15 cm using a field cultivator on 2022-10-29. A conventional fertilizer blend (not polymer coated) was applied in the spring of 2023 and incorporated into the soil with a single pass of the field cultivator prior to the seeding of spring wheat using the air hoe drill on 2023-05-11 (</w:t>
      </w:r>
      <w:hyperlink w:anchor="fig-weather-climate">
        <w:r>
          <w:rPr>
            <w:rStyle w:val="InternetLink"/>
          </w:rPr>
          <w:t xml:space="preserve">Figure 2</w:t>
        </w:r>
      </w:hyperlink>
      <w:r>
        <w:t xml:space="preserve">). ESN’s polymer coating is primarily composed of castor oil and polymethylene polyphenylene isocyanate</w:t>
      </w:r>
      <w:r>
        <w:t xml:space="preserve"> </w:t>
      </w:r>
      <w:r>
        <w:t xml:space="preserve">(</w:t>
      </w:r>
      <w:hyperlink w:anchor="ref-nutrien_esn_2026">
        <w:r>
          <w:rPr>
            <w:rStyle w:val="InternetLink"/>
          </w:rPr>
          <w:t xml:space="preserve">Nutrien Ltd., 2026</w:t>
        </w:r>
      </w:hyperlink>
      <w:r>
        <w:t xml:space="preserve">)</w:t>
      </w:r>
      <w:r>
        <w:t xml:space="preserve">. This polymer coating is designed to release nitrogen in response to soil temperatures to more closely match the demand of the crop reducing the potential losses through denitrification, volatilization, and leaching.</w:t>
      </w:r>
    </w:p>
    <w:tbl>
      <w:tblPr>
        <w:tblStyle w:val="Table"/>
        <w:tblW w:type="pct" w:w="5000"/>
        <w:tblLayout w:type="fixed"/>
        <w:tblLook w:firstRow="0" w:lastRow="0" w:firstColumn="0" w:lastColumn="0" w:noHBand="0" w:noVBand="0" w:val="0000"/>
      </w:tblPr>
      <w:tblGrid>
        <w:gridCol w:w="7920"/>
      </w:tblGrid>
      <w:tr>
        <w:tc>
          <w:tcPr/>
          <w:bookmarkStart w:id="19" w:name="fig-weather-climate"/>
          <w:p>
            <w:pPr>
              <w:pStyle w:val="Compact"/>
              <w:jc w:val="center"/>
            </w:pPr>
            <w:r>
              <w:drawing>
                <wp:inline>
                  <wp:extent cx="5943600" cy="4245428"/>
                  <wp:effectExtent b="0" l="0" r="0" t="0"/>
                  <wp:docPr descr="" title="" id="17" name="Picture"/>
                  <a:graphic>
                    <a:graphicData uri="http://schemas.openxmlformats.org/drawingml/2006/picture">
                      <pic:pic>
                        <pic:nvPicPr>
                          <pic:cNvPr descr="index_files/figure-docx/notebooks-weather_climate-fig-weather-climate-output-2.png" id="18" name="Picture"/>
                          <pic:cNvPicPr>
                            <a:picLocks noChangeArrowheads="1" noChangeAspect="1"/>
                          </pic:cNvPicPr>
                        </pic:nvPicPr>
                        <pic:blipFill>
                          <a:blip r:embed="rId1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 The blue line indicates cumulative precipitation over the hydrologic year.</w:t>
            </w:r>
          </w:p>
          <w:bookmarkEnd w:id="19"/>
        </w:tc>
      </w:tr>
    </w:tbl>
    <w:p>
      <w:pPr>
        <w:pStyle w:val="TextBody"/>
      </w:pPr>
      <w:r>
        <w:rPr>
          <w:vertAlign w:val="subscript"/>
        </w:rPr>
        <w:t xml:space="preserve">Source:</w:t>
      </w:r>
      <w:r>
        <w:rPr>
          <w:vertAlign w:val="subscript"/>
        </w:rPr>
        <w:t xml:space="preserve"> </w:t>
      </w:r>
      <w:hyperlink r:id="rId20">
        <w:r>
          <w:rPr>
            <w:rStyle w:val="InternetLink"/>
            <w:vertAlign w:val="subscript"/>
          </w:rPr>
          <w:t xml:space="preserve">02 Climate and weather</w:t>
        </w:r>
      </w:hyperlink>
    </w:p>
    <w:bookmarkEnd w:id="21"/>
    <w:bookmarkStart w:id="22" w:name="soil-sampling-and-analysis"/>
    <w:p>
      <w:pPr>
        <w:pStyle w:val="Heading3"/>
      </w:pPr>
      <w:r>
        <w:t xml:space="preserve">2.2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 Samples were collected on three dates: 21 October 2022, 11 May 2023, and 19 September 2023 (</w:t>
      </w:r>
      <w:hyperlink w:anchor="fig-weather-climate">
        <w:r>
          <w:rPr>
            <w:rStyle w:val="InternetLink"/>
          </w:rPr>
          <w:t xml:space="preserve">Figure 2</w:t>
        </w:r>
      </w:hyperlink>
      <w:r>
        <w:t xml:space="preserve">). Surface soil samples were excavated with a spade from a 25 cm × 25 cm square to a depth of 5 cm, yielding a sample volume of 3125 cm³. On 19 September 2023, an additional sample was collected at each location from the 5–10 cm depth interval. On this date, two additional surface riparian samples were also collected from the grassed area between the edge of the cultivated field and the v-notch weir.</w:t>
      </w:r>
    </w:p>
    <w:p>
      <w:pPr>
        <w:pStyle w:val="TextBody"/>
      </w:pPr>
      <w:r>
        <w:t xml:space="preserve">Soil samples were disaggregated by hand into smaller aggregates and air-dried. Each sample was further manually disaggregated and sieved sequentially through 2-mm and 1.18-mm meshes. Polymer coatings were retrieved from the sieves using tweezers. The extracted coatings were cleaned by magnetic stirring in distilled water for 10 minutes at 500 rpm, then filtered and dried at 30 °C. The cleaned and dried polymer coatings were counted and collectively weighed using a balance with 0.1 mg resolution.</w:t>
      </w:r>
    </w:p>
    <w:bookmarkEnd w:id="22"/>
    <w:bookmarkStart w:id="24" w:name="runoff-and-water-sampling"/>
    <w:p>
      <w:pPr>
        <w:pStyle w:val="Heading3"/>
      </w:pPr>
      <w:r>
        <w:t xml:space="preserve">2.3 Runoff and water sampling</w:t>
      </w:r>
    </w:p>
    <w:p>
      <w:pPr>
        <w:pStyle w:val="FirstParagraph"/>
      </w:pPr>
      <w:r>
        <w:t xml:space="preserve">Sharp crested 90° V-notch weirs were present at the edge-of-field outlets of two small watersheds draining the study field. Measurement of flow at these sites has been ongoing for over 2 decades, primarily in support of research to characterized factors controlling nutrient transport, with methods initially detailed in Tiessen et al. (2010). For the present study period, water depth at the weirs was recorded at 5-min intervals using a pressure transducer (Onset HOBO Water Level Data Logger). The water depth were then used to calculate flow, based on a standard V-notched weir flow equation</w:t>
      </w:r>
      <w:r>
        <w:t xml:space="preserve"> </w:t>
      </w:r>
      <w:r>
        <w:t xml:space="preserve">(</w:t>
      </w:r>
      <w:hyperlink w:anchor="ref-astm_d5242_92">
        <w:r>
          <w:rPr>
            <w:rStyle w:val="InternetLink"/>
          </w:rPr>
          <w:t xml:space="preserve">ASTM International, 1992</w:t>
        </w:r>
      </w:hyperlink>
      <w:r>
        <w:t xml:space="preserve">)</w:t>
      </w:r>
      <w:r>
        <w:t xml:space="preserve">. Throughout the runoff event, staff gauges read manually during in person visits and from time-lapse photography were used to calibrate the logger-collected water depth data to depth from base of the V-notch weir.</w:t>
      </w:r>
    </w:p>
    <w:p>
      <w:pPr>
        <w:pStyle w:val="TextBody"/>
      </w:pPr>
      <w:r>
        <w:t xml:space="preserve">Edge-of-field runoff was sampled for polymer coatings twice daily at both weirs during daytime peak-melt hours (10:00 to 16:00) on the days following the initial confirmed snowmelt flow event on 2023-04-11, continuing through to the end of the snowmelt period on 2023-04-14. Because of poor road conditions and restricted site access, no sampling occurred on the second day of the spring snowmelt event (2023-04-12). Edge-of-field runoff was sampled on 2023-04-13 and 2023-04-14. Polymer coatings were collected from the runoff using a simple filtration system consisting of 1-mm screening set across the upstream side of the v notch. These screens were deployed for a maximum duration of two hours and switched twice a day for a total of four measurement periods at each weir over the spring runoff event. Polymer coatings were extracted from the screens using tweezers. The polymer coatings were dried at 30° C, counted and weighed. A cumulative volume of water exported over each time period of sampling for polymer coatings was calculated. An estimate of volume-weighted mean concentration was calculated for each watershed by dividing the total number of polymer coatings collected during all sampling intervals by the total volume runoff measured during those intervals (coatings m⁻³). The total number of polymer coatings exported over the course of snowmelt was extrapolated by multiplying the total accumulated volume of water by the volume-weighted mean concentration of polymer coatings (</w:t>
      </w:r>
      <w:hyperlink w:anchor="eq-poly">
        <w:r>
          <w:rPr>
            <w:rStyle w:val="InternetLink"/>
          </w:rPr>
          <w:t xml:space="preserve">Equation 1</w:t>
        </w:r>
      </w:hyperlink>
      <w:r>
        <w:t xml:space="preserve">). Polymer coating concentration was assumed to be independent of discharge.</w:t>
      </w:r>
    </w:p>
    <w:p>
      <w:pPr>
        <w:pStyle w:val="TextBody"/>
      </w:pPr>
      <w:bookmarkStart w:id="23"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r>
            <m:rPr>
              <m:sty m:val="p"/>
            </m:rPr>
            <m:t>(</m:t>
          </m:r>
          <m:r>
            <m:t>1</m:t>
          </m:r>
          <m:r>
            <m:rPr>
              <m:sty m:val="p"/>
            </m:rPr>
            <m:t>)</m:t>
          </m:r>
        </m:oMath>
      </m:oMathPara>
      <w:bookmarkEnd w:id="23"/>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24"/>
    <w:bookmarkStart w:id="25" w:name="statistical-analysis"/>
    <w:p>
      <w:pPr>
        <w:pStyle w:val="Heading3"/>
      </w:pPr>
      <w:r>
        <w:t xml:space="preserve">2.4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 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 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 Weather data and climate normal data was retrieved from Environment and Climate Change Canada</w:t>
      </w:r>
      <w:r>
        <w:t xml:space="preserve"> </w:t>
      </w:r>
      <w:r>
        <w:t xml:space="preserve">(</w:t>
      </w:r>
      <w:hyperlink w:anchor="X314a104b7afaf0862b1b73f26445508a1e6fc28">
        <w:r>
          <w:rPr>
            <w:rStyle w:val="InternetLink"/>
          </w:rPr>
          <w:t xml:space="preserve">2026</w:t>
        </w:r>
      </w:hyperlink>
      <w:r>
        <w:t xml:space="preserve">)</w:t>
      </w:r>
      <w:r>
        <w:t xml:space="preserve"> </w:t>
      </w:r>
      <w:r>
        <w:t xml:space="preserve">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 Two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 Sample location was included as a random factor to control for the repeated measures over time. When a main effect was significant, post-hoc pairwise comparisons with a Benjamini-Hochberg p-value adjustment was used (</w:t>
      </w:r>
      <w:r>
        <w:rPr>
          <w:rStyle w:val="VerbatimChar"/>
        </w:rPr>
        <w:t xml:space="preserve">emmeans</w:t>
      </w:r>
      <w:r>
        <w:t xml:space="preserve"> </w:t>
      </w:r>
      <w:r>
        <w:t xml:space="preserve">v2.0.3;</w:t>
      </w:r>
      <w:r>
        <w:t xml:space="preserve"> </w:t>
      </w:r>
      <w:r>
        <w:t xml:space="preserve">Lenth (</w:t>
      </w:r>
      <w:hyperlink w:anchor="ref-lenth2024">
        <w:r>
          <w:rPr>
            <w:rStyle w:val="InternetLink"/>
          </w:rPr>
          <w:t xml:space="preserve">2024</w:t>
        </w:r>
      </w:hyperlink>
      <w:r>
        <w:t xml:space="preserve">)</w:t>
      </w:r>
      <w:r>
        <w:t xml:space="preserve"> </w:t>
      </w:r>
      <w:r>
        <w:t xml:space="preserve">). Model assumptions were assessed using DHARMa residual plots (</w:t>
      </w:r>
      <w:r>
        <w:rPr>
          <w:rStyle w:val="VerbatimChar"/>
        </w:rPr>
        <w:t xml:space="preserve">DHARMa</w:t>
      </w:r>
      <w:r>
        <w:t xml:space="preserve"> </w:t>
      </w:r>
      <w:r>
        <w:t xml:space="preserve">v0.5.0;</w:t>
      </w:r>
      <w:r>
        <w:t xml:space="preserve"> </w:t>
      </w:r>
      <w:r>
        <w:t xml:space="preserve">Hartig (</w:t>
      </w:r>
      <w:hyperlink w:anchor="ref-hartig2022">
        <w:r>
          <w:rPr>
            <w:rStyle w:val="InternetLink"/>
          </w:rPr>
          <w:t xml:space="preserve">2022</w:t>
        </w:r>
      </w:hyperlink>
      <w:r>
        <w:t xml:space="preserve">)</w:t>
      </w:r>
      <w:r>
        <w:t xml:space="preserve">), main effects were tested for collinearity (</w:t>
      </w:r>
      <w:r>
        <w:rPr>
          <w:rStyle w:val="VerbatimChar"/>
        </w:rPr>
        <w:t xml:space="preserve">performance</w:t>
      </w:r>
      <w:r>
        <w:t xml:space="preserve"> </w:t>
      </w:r>
      <w:r>
        <w:t xml:space="preserve">v0.17.0;</w:t>
      </w:r>
      <w:r>
        <w:t xml:space="preserve"> </w:t>
      </w:r>
      <w:r>
        <w:t xml:space="preserve">Lüdecke et al. (</w:t>
      </w:r>
      <w:hyperlink w:anchor="ref-ludecke2021">
        <w:r>
          <w:rPr>
            <w:rStyle w:val="InternetLink"/>
          </w:rPr>
          <w:t xml:space="preserve">2021</w:t>
        </w:r>
      </w:hyperlink>
      <w:r>
        <w:t xml:space="preserve">)</w:t>
      </w:r>
      <w:r>
        <w:t xml:space="preserve">), and results were presented as type III ANOVA (</w:t>
      </w:r>
      <w:r>
        <w:rPr>
          <w:rStyle w:val="VerbatimChar"/>
        </w:rPr>
        <w:t xml:space="preserve">car</w:t>
      </w:r>
      <w:r>
        <w:t xml:space="preserve"> </w:t>
      </w:r>
      <w:r>
        <w:t xml:space="preserve">v3.1.3;</w:t>
      </w:r>
      <w:r>
        <w:t xml:space="preserve"> </w:t>
      </w:r>
      <w:r>
        <w:t xml:space="preserve">Fox and Weisberg (</w:t>
      </w:r>
      <w:hyperlink w:anchor="ref-fox2019">
        <w:r>
          <w:rPr>
            <w:rStyle w:val="InternetLink"/>
          </w:rPr>
          <w:t xml:space="preserve">2019</w:t>
        </w:r>
      </w:hyperlink>
      <w:r>
        <w:t xml:space="preserve">)</w:t>
      </w:r>
      <w:r>
        <w:t xml:space="preserve">).</w:t>
      </w:r>
    </w:p>
    <w:bookmarkEnd w:id="25"/>
    <w:bookmarkEnd w:id="26"/>
    <w:bookmarkStart w:id="50" w:name="results-and-discussion"/>
    <w:p>
      <w:pPr>
        <w:pStyle w:val="Heading2"/>
      </w:pPr>
      <w:r>
        <w:t xml:space="preserve">3 Results and Discussion</w:t>
      </w:r>
    </w:p>
    <w:bookmarkStart w:id="41" w:name="in-field-abundance-and-distribution"/>
    <w:p>
      <w:pPr>
        <w:pStyle w:val="Heading3"/>
      </w:pPr>
      <w:r>
        <w:t xml:space="preserve">3.1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 No significant interaction between sampling date and hillslope position was detected for the abundance or density of polymer coatings in the 0-5 cm layer and this term was removed from the model. Both slope position and sampling date had a significant effect (p &lt; 0.05) on the abundance and density of polymer coatings (</w:t>
      </w:r>
      <w:hyperlink w:anchor="fig-poly-surface">
        <w:r>
          <w:rPr>
            <w:rStyle w:val="InternetLink"/>
          </w:rPr>
          <w:t xml:space="preserve">Figure 3</w:t>
        </w:r>
      </w:hyperlink>
      <w:r>
        <w:t xml:space="preserve">). Post-hoc pairwise comparisons showed that lower slope positions had significantly higher abundance, exceeding the upper positions by 112 coatings m⁻² and the mid positions by 94 coatings m⁻² (</w:t>
      </w:r>
      <w:hyperlink w:anchor="fig-poly-surface">
        <w:r>
          <w:rPr>
            <w:rStyle w:val="InternetLink"/>
          </w:rPr>
          <w:t xml:space="preserve">Figure 3</w:t>
        </w:r>
      </w:hyperlink>
      <w:r>
        <w:t xml:space="preserve"> </w:t>
      </w:r>
      <w:r>
        <w:t xml:space="preserve">and</w:t>
      </w:r>
      <w:r>
        <w:t xml:space="preserve"> </w:t>
      </w:r>
      <w:hyperlink w:anchor="tbl-abundance-posthoc">
        <w:r>
          <w:rPr>
            <w:rStyle w:val="InternetLink"/>
          </w:rPr>
          <w:t xml:space="preserve">Table 1</w:t>
        </w:r>
      </w:hyperlink>
      <w:r>
        <w:t xml:space="preserve">). Density followed a similar pattern, with the lower slope exceeding the upper positions by 0.12 g m⁻² and the mid positions by 0.09 g m⁻² (</w:t>
      </w:r>
      <w:hyperlink w:anchor="fig-poly-surface">
        <w:r>
          <w:rPr>
            <w:rStyle w:val="InternetLink"/>
          </w:rPr>
          <w:t xml:space="preserve">Figure 3</w:t>
        </w:r>
      </w:hyperlink>
      <w:r>
        <w:t xml:space="preserve"> </w:t>
      </w:r>
      <w:r>
        <w:t xml:space="preserve">and</w:t>
      </w:r>
      <w:r>
        <w:t xml:space="preserve"> </w:t>
      </w:r>
      <w:hyperlink w:anchor="tbl-density-posthoc">
        <w:r>
          <w:rPr>
            <w:rStyle w:val="InternetLink"/>
          </w:rPr>
          <w:t xml:space="preserve">Table 2</w:t>
        </w:r>
      </w:hyperlink>
      <w:r>
        <w:t xml:space="preserve">). There were some coatings observed in the riparian area surface soil, despite receiving no direct application (</w:t>
      </w:r>
      <w:hyperlink w:anchor="fig-poly-surface">
        <w:r>
          <w:rPr>
            <w:rStyle w:val="InternetLink"/>
          </w:rPr>
          <w:t xml:space="preserve">Figure 3</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w:t>
      </w:r>
      <w:hyperlink w:anchor="ref-rehm2021">
        <w:r>
          <w:rPr>
            <w:rStyle w:val="InternetLink"/>
          </w:rPr>
          <w:t xml:space="preserve">Rehm et al., 2021</w:t>
        </w:r>
      </w:hyperlink>
      <w:r>
        <w:t xml:space="preserve">;</w:t>
      </w:r>
      <w:r>
        <w:t xml:space="preserve"> </w:t>
      </w:r>
      <w:hyperlink w:anchor="ref-severe2025">
        <w:r>
          <w:rPr>
            <w:rStyle w:val="InternetLink"/>
          </w:rPr>
          <w:t xml:space="preserve">Severe et al., 2025</w:t>
        </w:r>
      </w:hyperlink>
      <w:r>
        <w:t xml:space="preserve">)</w:t>
      </w:r>
      <w:r>
        <w:t xml:space="preserve">. Similarly, tillage erosion may also move coatings downslope with the soil</w:t>
      </w:r>
      <w:r>
        <w:t xml:space="preserve"> </w:t>
      </w:r>
      <w:r>
        <w:t xml:space="preserve">(</w:t>
      </w:r>
      <w:hyperlink w:anchor="ref-maqbool2024">
        <w:r>
          <w:rPr>
            <w:rStyle w:val="InternetLink"/>
          </w:rPr>
          <w:t xml:space="preserve">Maqbool et al., 2024</w:t>
        </w:r>
      </w:hyperlink>
      <w:r>
        <w:t xml:space="preserve">)</w:t>
      </w:r>
      <w:r>
        <w:t xml:space="preserve">. The overall reduction in polymer in surface soils over time may result from loss beyond the field boundary through overland flow. However, vertical movement below 5 cm likely accounts for much of this observed loss in surface MPs over time, as field operations including seeding and tillage mix the plow layer, resulting in downward movement despite surface application. No coatings were observed below 5 cm within the riparian area, supporting the conclusion that tillage is the primary driver of vertical coating distribution. This is supported by data showing similar polymer abundance and areal densities in both the 0-5 and 5-10 cm sampling depths (</w:t>
      </w:r>
      <w:hyperlink w:anchor="fig-depth">
        <w:r>
          <w:rPr>
            <w:rStyle w:val="InternetLink"/>
          </w:rPr>
          <w:t xml:space="preserve">Figure 4</w:t>
        </w:r>
      </w:hyperlink>
      <w:r>
        <w:t xml:space="preserve">). Lastly, the reduction in polymer density may also be attributed to decomposition of the polymer over time. The relatively small loss is consistent with coating persistence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30" w:name="fig-poly-surface"/>
          <w:p>
            <w:pPr>
              <w:pStyle w:val="Compact"/>
              <w:jc w:val="center"/>
            </w:pPr>
            <w:r>
              <w:drawing>
                <wp:inline>
                  <wp:extent cx="5943600" cy="4245428"/>
                  <wp:effectExtent b="0" l="0" r="0" t="0"/>
                  <wp:docPr descr="" title="" id="28" name="Picture"/>
                  <a:graphic>
                    <a:graphicData uri="http://schemas.openxmlformats.org/drawingml/2006/picture">
                      <pic:pic>
                        <pic:nvPicPr>
                          <pic:cNvPr descr="index_files/figure-docx/notebooks-soil_sampling-fig-poly-surface-output-1.png" id="29" name="Picture"/>
                          <pic:cNvPicPr>
                            <a:picLocks noChangeArrowheads="1" noChangeAspect="1"/>
                          </pic:cNvPicPr>
                        </pic:nvPicPr>
                        <pic:blipFill>
                          <a:blip r:embed="rId2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30"/>
        </w:tc>
      </w:tr>
    </w:tbl>
    <w:p>
      <w:pPr>
        <w:pStyle w:val="TextBody"/>
      </w:pPr>
      <w:r>
        <w:rPr>
          <w:vertAlign w:val="subscript"/>
        </w:rPr>
        <w:t xml:space="preserve">Source:</w:t>
      </w:r>
      <w:r>
        <w:rPr>
          <w:vertAlign w:val="subscript"/>
        </w:rPr>
        <w:t xml:space="preserve"> </w:t>
      </w:r>
      <w:hyperlink r:id="rId31">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32" w:name="tbl-abundance-posthoc"/>
          <w:p>
            <w:pPr>
              <w:jc w:val="center"/>
            </w:pPr>
            <w:pPr>
              <w:jc w:val="lef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positions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32"/>
          <w:p/>
        </w:tc>
      </w:tr>
    </w:tbl>
    <w:p>
      <w:pPr>
        <w:pStyle w:val="TextBody"/>
      </w:pPr>
      <w:r>
        <w:rPr>
          <w:vertAlign w:val="subscript"/>
        </w:rPr>
        <w:t xml:space="preserve">Source:</w:t>
      </w:r>
      <w:r>
        <w:rPr>
          <w:vertAlign w:val="subscript"/>
        </w:rPr>
        <w:t xml:space="preserve"> </w:t>
      </w:r>
      <w:hyperlink r:id="rId33">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34" w:name="tbl-density-posthoc"/>
          <w:p>
            <w:pPr>
              <w:jc w:val="center"/>
            </w:pPr>
            <w:pPr>
              <w:jc w:val="lef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positions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34"/>
          <w:p/>
        </w:tc>
      </w:tr>
    </w:tbl>
    <w:p>
      <w:pPr>
        <w:pStyle w:val="TextBody"/>
      </w:pPr>
      <w:r>
        <w:rPr>
          <w:vertAlign w:val="subscript"/>
        </w:rPr>
        <w:t xml:space="preserve">Source:</w:t>
      </w:r>
      <w:r>
        <w:rPr>
          <w:vertAlign w:val="subscript"/>
        </w:rPr>
        <w:t xml:space="preserve"> </w:t>
      </w:r>
      <w:hyperlink r:id="rId35">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39" w:name="fig-depth"/>
          <w:p>
            <w:pPr>
              <w:pStyle w:val="Compact"/>
              <w:jc w:val="center"/>
            </w:pPr>
            <w:r>
              <w:drawing>
                <wp:inline>
                  <wp:extent cx="5943600" cy="4245428"/>
                  <wp:effectExtent b="0" l="0" r="0" t="0"/>
                  <wp:docPr descr="" title="" id="37" name="Picture"/>
                  <a:graphic>
                    <a:graphicData uri="http://schemas.openxmlformats.org/drawingml/2006/picture">
                      <pic:pic>
                        <pic:nvPicPr>
                          <pic:cNvPr descr="index_files/figure-docx/notebooks-soil_sampling-fig-depth-output-1.png" id="38" name="Picture"/>
                          <pic:cNvPicPr>
                            <a:picLocks noChangeArrowheads="1" noChangeAspect="1"/>
                          </pic:cNvPicPr>
                        </pic:nvPicPr>
                        <pic:blipFill>
                          <a:blip r:embed="rId3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Polymer density (a) and abundance (b) for two sampling depths (0-5 and 5-10 cm) and the combined (0-10 cm) by slope position. Samples were collected on 2023-09-19 and no polymer was detected below 5 cm in the riparian area.</w:t>
            </w:r>
          </w:p>
          <w:bookmarkEnd w:id="39"/>
        </w:tc>
      </w:tr>
    </w:tbl>
    <w:p>
      <w:pPr>
        <w:pStyle w:val="TextBody"/>
      </w:pPr>
      <w:r>
        <w:rPr>
          <w:vertAlign w:val="subscript"/>
        </w:rPr>
        <w:t xml:space="preserve">Source:</w:t>
      </w:r>
      <w:r>
        <w:rPr>
          <w:vertAlign w:val="subscript"/>
        </w:rPr>
        <w:t xml:space="preserve"> </w:t>
      </w:r>
      <w:hyperlink r:id="rId40">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 Currently, few guidelines or established sampling protocols are in place</w:t>
      </w:r>
      <w:r>
        <w:t xml:space="preserve"> </w:t>
      </w:r>
      <w:r>
        <w:t xml:space="preserve">(</w:t>
      </w:r>
      <w:hyperlink w:anchor="ref-chia2024">
        <w:r>
          <w:rPr>
            <w:rStyle w:val="InternetLink"/>
          </w:rPr>
          <w:t xml:space="preserve">Chia et al., 2024</w:t>
        </w:r>
      </w:hyperlink>
      <w:r>
        <w:t xml:space="preserve">)</w:t>
      </w:r>
      <w:r>
        <w:t xml:space="preserve">. The results of this study suggest that a transect approach along the catena is likely to capture the topographically driven variability, providing detailed information with lower effort compared to a grid or random sampling approach. The results also demonstrate the importance of sampling depth. While the surface layer (0-5 cm) is important for investigating loss through surface processes, a complete inventory is needed for long-term studies. At a minimum, sampling should extend to the depth of the deepest tillage operation, but preferential flow paths and bioturbation may carry MPs deeper into the soil profile. Ideally incremental depth sampling is used to characterize the concentration of MPs with depth to provide a full inventory. In this study, the polymer coated fertilizer was broadcast applied, resulting in a relatively uniform horizontal distribution of MPs; however, where fertilizer is banded, sampling must span the full width of the bands to account for the concentrated horizontal distribution of polymer coatings.</w:t>
      </w:r>
    </w:p>
    <w:p>
      <w:pPr>
        <w:pStyle w:val="TextBody"/>
      </w:pPr>
      <w:r>
        <w:t xml:space="preserve">Beyond sampling strategy, additional work is needed to examine temporal and spatial patterns of other types and sources of agricultural MPs. Much of the literature on microplastics has focused on soils receiving biosolids, which often contain substantial amounts of plastics. On farms in Manitoba, biosolids are used as a soil amendment only in close proximity to certain wastewater treatment facilities; however, other sources of MPs are used more broadly on-farm (e.g., polymer coated fertilizers, bale wrap, twine, bags/containers). There are also external sources of plastics delivered to agricultural soils through atmospheric deposition or overland flooding</w:t>
      </w:r>
      <w:r>
        <w:t xml:space="preserve"> </w:t>
      </w:r>
      <w:r>
        <w:t xml:space="preserve">(</w:t>
      </w:r>
      <w:hyperlink w:anchor="ref-chinyo2026">
        <w:r>
          <w:rPr>
            <w:rStyle w:val="InternetLink"/>
          </w:rPr>
          <w:t xml:space="preserve">Chinyo et al., 2026</w:t>
        </w:r>
      </w:hyperlink>
      <w:r>
        <w:t xml:space="preserve">)</w:t>
      </w:r>
      <w:r>
        <w:t xml:space="preserve">. In these cases, concentrations are likely to be very low, adding further challenges to quantifying and identifying MPs</w:t>
      </w:r>
      <w:r>
        <w:t xml:space="preserve"> </w:t>
      </w:r>
      <w:r>
        <w:t xml:space="preserve">(</w:t>
      </w:r>
      <w:hyperlink w:anchor="ref-piehl2018">
        <w:r>
          <w:rPr>
            <w:rStyle w:val="InternetLink"/>
          </w:rPr>
          <w:t xml:space="preserve">Piehl et al., 2018</w:t>
        </w:r>
      </w:hyperlink>
      <w:r>
        <w:t xml:space="preserve">)</w:t>
      </w:r>
      <w:r>
        <w:t xml:space="preserve">. Nonetheless, the dynamic nature observed with the polymer coatings in this study is likely transferable to a wide range of plastic types and sizes.</w:t>
      </w:r>
    </w:p>
    <w:bookmarkEnd w:id="41"/>
    <w:bookmarkStart w:id="49" w:name="runoff-and-loss"/>
    <w:p>
      <w:pPr>
        <w:pStyle w:val="Heading3"/>
      </w:pPr>
      <w:r>
        <w:t xml:space="preserve">3.2 Runoff and loss</w:t>
      </w:r>
    </w:p>
    <w:p>
      <w:pPr>
        <w:pStyle w:val="FirstParagraph"/>
      </w:pPr>
      <w:r>
        <w:t xml:space="preserve">The long-term normal annual precipitation is 527 mm. The year of application (2022) received near-normal precipitation, while the 2023 water year was notably drier, accumulating only 250 mm. In particular, late fall and winter precipitation (October 1 to March 31) was substantially below average, totaling 50 mm in 2023 (</w:t>
      </w:r>
      <w:hyperlink w:anchor="fig-discharge">
        <w:r>
          <w:rPr>
            <w:rStyle w:val="InternetLink"/>
          </w:rPr>
          <w:t xml:space="preserve">Figure 5</w:t>
        </w:r>
      </w:hyperlink>
      <w:r>
        <w:t xml:space="preserve">) compared to the long-term average of 141 mm for this period. During the 2023 spring runoff period, the West watershed (5.15 ha) had a higher volume-weighted mean concentration of 0.071 coatings m⁻³, resulting in an estimated 171 total coatings exported despite a lower accumulated runoff volume of 2,424 m³ (</w:t>
      </w:r>
      <w:hyperlink w:anchor="tbl-runoff">
        <w:r>
          <w:rPr>
            <w:rStyle w:val="InternetLink"/>
          </w:rPr>
          <w:t xml:space="preserve">Table 3</w:t>
        </w:r>
      </w:hyperlink>
      <w:r>
        <w:t xml:space="preserve">). In contrast, the East watershed (4.16 ha) produced nearly twice the runoff (4,675 m³) but had a lower concentration of 0.027 coatings m⁻³, exporting an estimated 126 coatings (</w:t>
      </w:r>
      <w:hyperlink w:anchor="tbl-runoff">
        <w:r>
          <w:rPr>
            <w:rStyle w:val="InternetLink"/>
          </w:rPr>
          <w:t xml:space="preserve">Table 3</w:t>
        </w:r>
      </w:hyperlink>
      <w:r>
        <w:t xml:space="preserve">). Overall, concentration rather than runoff volume was the primary driver of total coatings export between the two watersheds. The manual measurements made as part of this study sampled only a small portion of the runoff event, missing the larger peaks in the hydrograph. By missing peak runoff, these measurements provided a limited overall characterization of both concentration and total coating loss, but do indicate mobility of detectable amounts of microplastics from fertilizer coatings during snowmelt. Additionally, the drier conditions in 2023 resulted in lower runoff volumes, potentially accounting for the small numbers of coatings observed. Future studies should sample across various parts of the hydrograph and across a range of spring snowmelt conditions, including wet and dry years, flashy and subdued hydrographs, and varying frequencies of freeze-thaw cycles. This broader approach would better capture the role of environmental conditions and runoff volumes on the transport and export of polymer coatings and other MPs.</w:t>
      </w:r>
    </w:p>
    <w:tbl>
      <w:tblPr>
        <w:tblStyle w:val="Table"/>
        <w:tblW w:type="pct" w:w="5000"/>
        <w:tblLayout w:type="fixed"/>
        <w:tblLook w:firstRow="0" w:lastRow="0" w:firstColumn="0" w:lastColumn="0" w:noHBand="0" w:noVBand="0" w:val="0000"/>
      </w:tblPr>
      <w:tblGrid>
        <w:gridCol w:w="7920"/>
      </w:tblGrid>
      <w:tr>
        <w:tc>
          <w:tcPr/>
          <w:bookmarkStart w:id="45" w:name="fig-discharge"/>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04_Discharge-fig-discharge-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Discharge for the East and West watersheds during the spring snowmelt period in April 2023. Shaded regions indicate the four sampling periods for polymer coatings.</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04 Discharage</w:t>
        </w:r>
      </w:hyperlink>
    </w:p>
    <w:tbl>
      <w:tblPr>
        <w:tblStyle w:val="Table"/>
        <w:tblW w:type="pct" w:w="5000"/>
        <w:tblLayout w:type="fixed"/>
        <w:tblLook w:firstRow="0" w:lastRow="0" w:firstColumn="0" w:lastColumn="0" w:noHBand="0" w:noVBand="0" w:val="0000"/>
      </w:tblPr>
      <w:tblGrid>
        <w:gridCol w:w="7920"/>
      </w:tblGrid>
      <w:tr>
        <w:tc>
          <w:tcPr/>
          <w:bookmarkStart w:id="47" w:name="tbl-runoff"/>
          <w:p>
            <w:pPr>
              <w:jc w:val="center"/>
            </w:pPr>
            <w:pPr>
              <w:jc w:val="left"/>
              <w:spacing w:before="200"/>
              <w:pStyle w:val="ImageCaption"/>
            </w:pPr>
            <w:r>
              <w:t xml:space="preserve">Table 3: Estimated total polymer coating export from West and East watersheds over the course of snowmelt in 2023, based on accumulated runoff volume and volume-weighted mean concentration.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Watershed</w:t>
                  </w:r>
                </w:p>
              </w:tc>
              <w:tc>
                <w:tcPr/>
                <w:p>
                  <w:pPr>
                    <w:pStyle w:val="Compact"/>
                    <w:jc w:val="center"/>
                  </w:pPr>
                  <w:r>
                    <w:t xml:space="preserve">Area (ha)</w:t>
                  </w:r>
                </w:p>
              </w:tc>
              <w:tc>
                <w:tcPr/>
                <w:p>
                  <w:pPr>
                    <w:pStyle w:val="Compact"/>
                    <w:jc w:val="center"/>
                  </w:pPr>
                  <w:r>
                    <w:t xml:space="preserve">Accumulated runoff (m</w:t>
                  </w:r>
                  <w:r>
                    <w:t xml:space="preserve">3</w:t>
                  </w:r>
                  <w:r>
                    <w:t xml:space="preserve">)</w:t>
                  </w:r>
                </w:p>
              </w:tc>
              <w:tc>
                <w:tcPr/>
                <w:p>
                  <w:pPr>
                    <w:pStyle w:val="Compact"/>
                    <w:jc w:val="center"/>
                  </w:pPr>
                  <w:r>
                    <w:t xml:space="preserve">Concentration (Coatings m</w:t>
                  </w:r>
                  <w:r>
                    <w:t xml:space="preserve">-3</w:t>
                  </w:r>
                  <w:r>
                    <w:t xml:space="preserve">)</w:t>
                  </w:r>
                  <w:r>
                    <w:rPr>
                      <w:vertAlign w:val="superscript"/>
                    </w:rPr>
                    <w:t xml:space="preserve">*</w:t>
                  </w:r>
                </w:p>
              </w:tc>
              <w:tc>
                <w:tcPr/>
                <w:p>
                  <w:pPr>
                    <w:pStyle w:val="Compact"/>
                    <w:jc w:val="center"/>
                  </w:pPr>
                  <w:r>
                    <w:t xml:space="preserve">Total coatings exported</w:t>
                  </w:r>
                </w:p>
              </w:tc>
            </w:tr>
            <w:tr>
              <w:tc>
                <w:tcPr/>
                <w:p>
                  <w:pPr>
                    <w:pStyle w:val="Compact"/>
                    <w:jc w:val="center"/>
                  </w:pPr>
                  <w:r>
                    <w:t xml:space="preserve">West</w:t>
                  </w:r>
                </w:p>
              </w:tc>
              <w:tc>
                <w:tcPr/>
                <w:p>
                  <w:pPr>
                    <w:pStyle w:val="Compact"/>
                    <w:jc w:val="center"/>
                  </w:pPr>
                  <w:r>
                    <w:t xml:space="preserve">5.15</w:t>
                  </w:r>
                </w:p>
              </w:tc>
              <w:tc>
                <w:tcPr/>
                <w:p>
                  <w:pPr>
                    <w:pStyle w:val="Compact"/>
                    <w:jc w:val="center"/>
                  </w:pPr>
                  <w:r>
                    <w:t xml:space="preserve">2,424</w:t>
                  </w:r>
                </w:p>
              </w:tc>
              <w:tc>
                <w:tcPr/>
                <w:p>
                  <w:pPr>
                    <w:pStyle w:val="Compact"/>
                    <w:jc w:val="center"/>
                  </w:pPr>
                  <w:r>
                    <w:t xml:space="preserve">0.071</w:t>
                  </w:r>
                </w:p>
              </w:tc>
              <w:tc>
                <w:tcPr/>
                <w:p>
                  <w:pPr>
                    <w:pStyle w:val="Compact"/>
                    <w:jc w:val="center"/>
                  </w:pPr>
                  <w:r>
                    <w:t xml:space="preserve">171</w:t>
                  </w:r>
                </w:p>
              </w:tc>
            </w:tr>
            <w:tr>
              <w:tc>
                <w:tcPr/>
                <w:p>
                  <w:pPr>
                    <w:pStyle w:val="Compact"/>
                    <w:jc w:val="center"/>
                  </w:pPr>
                  <w:r>
                    <w:t xml:space="preserve">East</w:t>
                  </w:r>
                </w:p>
              </w:tc>
              <w:tc>
                <w:tcPr/>
                <w:p>
                  <w:pPr>
                    <w:pStyle w:val="Compact"/>
                    <w:jc w:val="center"/>
                  </w:pPr>
                  <w:r>
                    <w:t xml:space="preserve">4.16</w:t>
                  </w:r>
                </w:p>
              </w:tc>
              <w:tc>
                <w:tcPr/>
                <w:p>
                  <w:pPr>
                    <w:pStyle w:val="Compact"/>
                    <w:jc w:val="center"/>
                  </w:pPr>
                  <w:r>
                    <w:t xml:space="preserve">4,675</w:t>
                  </w:r>
                </w:p>
              </w:tc>
              <w:tc>
                <w:tcPr/>
                <w:p>
                  <w:pPr>
                    <w:pStyle w:val="Compact"/>
                    <w:jc w:val="center"/>
                  </w:pPr>
                  <w:r>
                    <w:t xml:space="preserve">0.027</w:t>
                  </w:r>
                </w:p>
              </w:tc>
              <w:tc>
                <w:tcPr/>
                <w:p>
                  <w:pPr>
                    <w:pStyle w:val="Compact"/>
                    <w:jc w:val="center"/>
                  </w:pPr>
                  <w:r>
                    <w:t xml:space="preserve">126</w:t>
                  </w:r>
                </w:p>
              </w:tc>
            </w:tr>
            <w:tr>
              <w:tc>
                <w:tcPr>
                  <w:gridSpan w:val="5"/>
                </w:tcPr>
                <w:p>
                  <w:pPr>
                    <w:pStyle w:val="Compact"/>
                    <w:jc w:val="center"/>
                  </w:pPr>
                  <w:r>
                    <w:rPr>
                      <w:vertAlign w:val="superscript"/>
                    </w:rPr>
                    <w:t xml:space="preserve">*</w:t>
                  </w:r>
                  <w:r>
                    <w:t xml:space="preserve"> </w:t>
                  </w:r>
                  <w:r>
                    <w:t xml:space="preserve">Volume-weighted mean concentration</w:t>
                  </w:r>
                </w:p>
              </w:tc>
            </w:tr>
          </w:tbl>
          <w:bookmarkEnd w:id="47"/>
          <w:p/>
        </w:tc>
      </w:tr>
    </w:tbl>
    <w:p>
      <w:pPr>
        <w:pStyle w:val="TextBody"/>
      </w:pPr>
      <w:r>
        <w:rPr>
          <w:vertAlign w:val="subscript"/>
        </w:rPr>
        <w:t xml:space="preserve">Source:</w:t>
      </w:r>
      <w:r>
        <w:rPr>
          <w:vertAlign w:val="subscript"/>
        </w:rPr>
        <w:t xml:space="preserve"> </w:t>
      </w:r>
      <w:hyperlink r:id="rId48">
        <w:r>
          <w:rPr>
            <w:rStyle w:val="InternetLink"/>
            <w:vertAlign w:val="subscript"/>
          </w:rPr>
          <w:t xml:space="preserve">04 Discharage</w:t>
        </w:r>
      </w:hyperlink>
    </w:p>
    <w:p>
      <w:pPr>
        <w:pStyle w:val="TextBody"/>
      </w:pPr>
      <w:r>
        <w:t xml:space="preserve">Agricultural soils can serve as a long-term source of microplastics (MPs) to downstream ecosystems</w:t>
      </w:r>
      <w:r>
        <w:t xml:space="preserve"> </w:t>
      </w:r>
      <w:r>
        <w:t xml:space="preserve">(</w:t>
      </w:r>
      <w:hyperlink w:anchor="ref-rehm2021">
        <w:r>
          <w:rPr>
            <w:rStyle w:val="InternetLink"/>
          </w:rPr>
          <w:t xml:space="preserve">Rehm et al., 2021</w:t>
        </w:r>
      </w:hyperlink>
      <w:r>
        <w:t xml:space="preserve">)</w:t>
      </w:r>
      <w:r>
        <w:t xml:space="preserve">. Although concentrations in agricultural soil may be low, the extensive area of farmland means the total load can be considerable. In snowmelt-dominated regions like Manitoba, the snowmelt period is when the greatest losses are likely to occur;however, during this time, frozen soils and altered surface structure (e.g., dormant, compressed, or harvested vegetation, snow and ice cover) may change the physical conditions that control MP retention compared to the growing season. The effectiveness of riparian buffers for capturing buoyant MPs, whose retention is driven primarily by physical processes, remains a research priority for this critical period. Quantifying MPs in agricultural runoff presents methodological challenges: low concentrations necessitate filtering large volumes of runoff, and traditional automatic water samplers are likely insufficient for this purpose. While the simple screens used in this study allowed for large volumes of water to be filtered, this method has some limitations. Clogging with organic debris (e.g., crop residues) and sediment is an issue, and freezing of water on the screen during frequent freeze-thaw cycles similarly impedes flow. Further, the large mesh size used only captures larger MPs, and smaller MPs are not represented in this study.</w:t>
      </w:r>
    </w:p>
    <w:p>
      <w:pPr>
        <w:pStyle w:val="TextBody"/>
      </w:pPr>
      <w:r>
        <w:t xml:space="preserve">Better edge-of-field runoff sampling approaches are needed for these types of conditions to capture the full range of MP sizes. In particular, automated sampling systems are required to fully characterize all parts of the hydrograph, as manual grab sampling is unlikely to capture the rapidly changing flow conditions and associated MP concentrations throughout the runoff event. However, based on the detection of MPs near the water surface during in snowmelt in the present study, any automated systems will have to compensate for buoyancy and likely uneven vertical distribution of MPs in the water column. Lastly, this study did not investigate the role of shorter-duration, high-intensity rain events during the summer months as a potential pathway for MP export.</w:t>
      </w:r>
    </w:p>
    <w:p>
      <w:pPr>
        <w:pStyle w:val="TextBody"/>
      </w:pPr>
      <w:r>
        <w:t xml:space="preserve">Identifying the mechanisms of MP loss during snowmelt and other runoff events remains a research priority. Investigating whether MPs are co-transported with suspended solids would provide insights into whether the same factors (e.g., overland flow velocity, surface roughness) control the transport of MPs and soil particles. Small plot, soil flume-based, and rainfall simulator experiments have shown the preferential transport of MPs due to their buoyancy and shape</w:t>
      </w:r>
      <w:r>
        <w:t xml:space="preserve"> </w:t>
      </w:r>
      <w:r>
        <w:t xml:space="preserve">(</w:t>
      </w:r>
      <w:hyperlink w:anchor="ref-rehm2021">
        <w:r>
          <w:rPr>
            <w:rStyle w:val="InternetLink"/>
          </w:rPr>
          <w:t xml:space="preserve">Rehm et al., 2021</w:t>
        </w:r>
      </w:hyperlink>
      <w:r>
        <w:t xml:space="preserve">;</w:t>
      </w:r>
      <w:r>
        <w:t xml:space="preserve"> </w:t>
      </w:r>
      <w:hyperlink w:anchor="ref-severe2025">
        <w:r>
          <w:rPr>
            <w:rStyle w:val="InternetLink"/>
          </w:rPr>
          <w:t xml:space="preserve">Severe et al., 2025</w:t>
        </w:r>
      </w:hyperlink>
      <w:r>
        <w:t xml:space="preserve">)</w:t>
      </w:r>
      <w:r>
        <w:t xml:space="preserve">, suggesting that MPs likely behave differently than soil particles during runoff events. However, multi-year in-field observations are needed to validate whether these patterns hold under field conditions across a range of hydrologic and climatic conditions. Field-based studies will help clarify MP transport dynamics and identify management strategies that are effective not only for MP mitigation but also for controlling erosion and nutrient loss.</w:t>
      </w:r>
    </w:p>
    <w:bookmarkEnd w:id="49"/>
    <w:bookmarkEnd w:id="50"/>
    <w:bookmarkStart w:id="51" w:name="conclusions"/>
    <w:p>
      <w:pPr>
        <w:pStyle w:val="Heading2"/>
      </w:pPr>
      <w:r>
        <w:t xml:space="preserve">4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long-term source of MPs. Soil sampling and edge of field runoff designs and research questions must account for this spatial and temporal variability, and developing best practices for sampling MPs in agricultural settings should be a research priority. The findings of this study are likely applicable to other types of agricultural plastics, which may show similar transport dynamics. 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 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51"/>
    <w:bookmarkStart w:id="52" w:name="acknowledgments"/>
    <w:p>
      <w:pPr>
        <w:pStyle w:val="Heading2"/>
      </w:pPr>
      <w:r>
        <w:t xml:space="preserve">Acknowledgments</w:t>
      </w:r>
    </w:p>
    <w:p>
      <w:pPr>
        <w:pStyle w:val="FirstParagraph"/>
      </w:pPr>
      <w:r>
        <w:t xml:space="preserve">Special thanks and recognition for the field and technical support from C Jackson and the cooperating producers at the South Tobacco Creek twin watershed site.</w:t>
      </w:r>
    </w:p>
    <w:bookmarkEnd w:id="52"/>
    <w:bookmarkStart w:id="59" w:name="statements-and-declarations"/>
    <w:p>
      <w:pPr>
        <w:pStyle w:val="Heading2"/>
      </w:pPr>
      <w:r>
        <w:t xml:space="preserve">Statements and declarations</w:t>
      </w:r>
    </w:p>
    <w:bookmarkStart w:id="53" w:name="funding"/>
    <w:p>
      <w:pPr>
        <w:pStyle w:val="Heading3"/>
      </w:pPr>
      <w:r>
        <w:t xml:space="preserve">Funding</w:t>
      </w:r>
    </w:p>
    <w:p>
      <w:pPr>
        <w:pStyle w:val="FirstParagraph"/>
      </w:pPr>
      <w:r>
        <w:t xml:space="preserve">This research was supported by the Agriculture and Agri-Food Canada Living Laboratories Initiative.</w:t>
      </w:r>
    </w:p>
    <w:bookmarkEnd w:id="53"/>
    <w:bookmarkStart w:id="54"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54"/>
    <w:bookmarkStart w:id="57"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55">
        <w:r>
          <w:rPr>
            <w:rStyle w:val="InternetLink"/>
          </w:rPr>
          <w:t xml:space="preserve">https://github.com/alex-koiter/soil-plastics</w:t>
        </w:r>
      </w:hyperlink>
    </w:p>
    <w:p>
      <w:pPr>
        <w:pStyle w:val="TextBody"/>
      </w:pPr>
      <w:r>
        <w:t xml:space="preserve">Additional information, including analytical notebooks with details of the analysis and intermediate steps, is available online:</w:t>
      </w:r>
      <w:r>
        <w:t xml:space="preserve"> </w:t>
      </w:r>
      <w:hyperlink r:id="rId56">
        <w:r>
          <w:rPr>
            <w:rStyle w:val="InternetLink"/>
          </w:rPr>
          <w:t xml:space="preserve">https://alexkoiter.ca/soil-plastics/</w:t>
        </w:r>
      </w:hyperlink>
    </w:p>
    <w:bookmarkEnd w:id="57"/>
    <w:bookmarkStart w:id="58"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Data curation; Formal analysis;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bookmarkEnd w:id="58"/>
    <w:bookmarkEnd w:id="59"/>
    <w:bookmarkStart w:id="128" w:name="references"/>
    <w:p>
      <w:pPr>
        <w:pStyle w:val="Heading2"/>
      </w:pPr>
      <w:r>
        <w:t xml:space="preserve">References</w:t>
      </w:r>
    </w:p>
    <w:bookmarkStart w:id="127" w:name="refs"/>
    <w:bookmarkStart w:id="61" w:name="ref-agricultureandagri-foodcanada2011"/>
    <w:p>
      <w:pPr>
        <w:pStyle w:val="Bibliography"/>
      </w:pPr>
      <w:r>
        <w:t xml:space="preserve">Agriculture, Agri-Food Canada, 2008. South tobacco creek/steppler watershed fact sheet. URL</w:t>
      </w:r>
      <w:r>
        <w:t xml:space="preserve"> </w:t>
      </w:r>
      <w:hyperlink r:id="rId60">
        <w:r>
          <w:rPr>
            <w:rStyle w:val="InternetLink"/>
          </w:rPr>
          <w:t xml:space="preserve">https://publications.gc.ca/collections/collection_2022/aac-aafc/A15-10313-2008-eng.pdf</w:t>
        </w:r>
      </w:hyperlink>
    </w:p>
    <w:bookmarkEnd w:id="61"/>
    <w:bookmarkStart w:id="63" w:name="ref-anderson2017"/>
    <w:p>
      <w:pPr>
        <w:pStyle w:val="Bibliography"/>
      </w:pPr>
      <w:r>
        <w:t xml:space="preserve">Anderson, P.J., Warrack, S., Langen, V., Challis, J.K., Hanson, M.L., Rennie, M.D., 2017. Microplastic contamination in lake winnipeg, canada. Environmental Pollution 225, 223–231.</w:t>
      </w:r>
      <w:r>
        <w:t xml:space="preserve"> </w:t>
      </w:r>
      <w:hyperlink r:id="rId62">
        <w:r>
          <w:rPr>
            <w:rStyle w:val="InternetLink"/>
          </w:rPr>
          <w:t xml:space="preserve">https://doi.org/10.1016/j.envpol.2017.02.072</w:t>
        </w:r>
      </w:hyperlink>
    </w:p>
    <w:bookmarkEnd w:id="63"/>
    <w:bookmarkStart w:id="65" w:name="ref-astm_d5242_92"/>
    <w:p>
      <w:pPr>
        <w:pStyle w:val="Bibliography"/>
      </w:pPr>
      <w:r>
        <w:t xml:space="preserve">ASTM International, 1992. Standard test method for open-channel flow measurement of water with thin-plate weirs (No. ASTM D5242-92). ASTM International, West Conshohocken, PA. URL</w:t>
      </w:r>
      <w:r>
        <w:t xml:space="preserve"> </w:t>
      </w:r>
      <w:hyperlink r:id="rId64">
        <w:r>
          <w:rPr>
            <w:rStyle w:val="InternetLink"/>
          </w:rPr>
          <w:t xml:space="preserve">https://www.astm.org/d5242-92r01.html</w:t>
        </w:r>
      </w:hyperlink>
    </w:p>
    <w:bookmarkEnd w:id="65"/>
    <w:bookmarkStart w:id="67" w:name="ref-brooks2017"/>
    <w:p>
      <w:pPr>
        <w:pStyle w:val="Bibliography"/>
      </w:pPr>
      <w:r>
        <w:t xml:space="preserve">Brooks, Mollie,E., Kristensen, K., Benthem, Koen,J.,van., Magnusson, A., Berg, Casper,W., Nielsen, A., Skaug, Hans,J., Mächler, M., Bolker, Benjamin,M., 2017. glmmTMB balances speed and flexibility among packages for zero-inflated generalized linear mixed modeling. The R Journal 9, 378.</w:t>
      </w:r>
      <w:r>
        <w:t xml:space="preserve"> </w:t>
      </w:r>
      <w:hyperlink r:id="rId66">
        <w:r>
          <w:rPr>
            <w:rStyle w:val="InternetLink"/>
          </w:rPr>
          <w:t xml:space="preserve">https://doi.org/10.32614/RJ-2017-066</w:t>
        </w:r>
      </w:hyperlink>
    </w:p>
    <w:bookmarkEnd w:id="67"/>
    <w:bookmarkStart w:id="69" w:name="ref-chia2024"/>
    <w:p>
      <w:pPr>
        <w:pStyle w:val="Bibliography"/>
      </w:pPr>
      <w:r>
        <w:t xml:space="preserve">Chia, R.W., Lee, J.-Y., Cha, J., Rodríguez-Seijo, A., 2024. Methods of soil sampling for microplastic analysis: A review. Environmental Chemistry Letters 22, 227–238.</w:t>
      </w:r>
      <w:r>
        <w:t xml:space="preserve"> </w:t>
      </w:r>
      <w:hyperlink r:id="rId68">
        <w:r>
          <w:rPr>
            <w:rStyle w:val="InternetLink"/>
          </w:rPr>
          <w:t xml:space="preserve">https://doi.org/10.1007/s10311-023-01652-9</w:t>
        </w:r>
      </w:hyperlink>
    </w:p>
    <w:bookmarkEnd w:id="69"/>
    <w:bookmarkStart w:id="71" w:name="ref-chinyo2026"/>
    <w:p>
      <w:pPr>
        <w:pStyle w:val="Bibliography"/>
      </w:pPr>
      <w:r>
        <w:t xml:space="preserve">Chinyo, M., Bisht, K., Taku, M., Nandipamu, T.M., Akash, Singh, S., Mehrotra, R., Singh, S.N., Srivastava, H., Mazeed, A., Tewary, P., Kumar, S., 2026. Microplastics in agriculture: Hidden soil contaminants, sustainability risks and policy pathways. Journal of Agriculture and Food Research 29, 103089.</w:t>
      </w:r>
      <w:r>
        <w:t xml:space="preserve"> </w:t>
      </w:r>
      <w:hyperlink r:id="rId70">
        <w:r>
          <w:rPr>
            <w:rStyle w:val="InternetLink"/>
          </w:rPr>
          <w:t xml:space="preserve">https://doi.org/10.1016/j.jafr.2026.103089</w:t>
        </w:r>
      </w:hyperlink>
    </w:p>
    <w:bookmarkEnd w:id="71"/>
    <w:bookmarkStart w:id="73" w:name="ref-crossman2020"/>
    <w:p>
      <w:pPr>
        <w:pStyle w:val="Bibliography"/>
      </w:pPr>
      <w:r>
        <w:t xml:space="preserve">Crossman, J., Hurley, R.R., Futter, M., Nizzetto, L., 2020. Transfer and transport of microplastics from biosolids to agricultural soils and the wider environment. Science of The Total Environment 724, 138334.</w:t>
      </w:r>
      <w:r>
        <w:t xml:space="preserve"> </w:t>
      </w:r>
      <w:hyperlink r:id="rId72">
        <w:r>
          <w:rPr>
            <w:rStyle w:val="InternetLink"/>
          </w:rPr>
          <w:t xml:space="preserve">https://doi.org/10.1016/j.scitotenv.2020.138334</w:t>
        </w:r>
      </w:hyperlink>
    </w:p>
    <w:bookmarkEnd w:id="73"/>
    <w:bookmarkStart w:id="75" w:name="ref-e.lazerte2018"/>
    <w:p>
      <w:pPr>
        <w:pStyle w:val="Bibliography"/>
      </w:pPr>
      <w:r>
        <w:t xml:space="preserve">E. LaZerte, S., Albers, S., 2018. Weathercan: Download and format weather data from environment and climate change canada. The Journal of Open Source Software 3, 571.</w:t>
      </w:r>
      <w:r>
        <w:t xml:space="preserve"> </w:t>
      </w:r>
      <w:hyperlink r:id="rId74">
        <w:r>
          <w:rPr>
            <w:rStyle w:val="InternetLink"/>
          </w:rPr>
          <w:t xml:space="preserve">https://doi.org/10.21105/joss.00571</w:t>
        </w:r>
      </w:hyperlink>
    </w:p>
    <w:bookmarkEnd w:id="75"/>
    <w:bookmarkStart w:id="77" w:name="X314a104b7afaf0862b1b73f26445508a1e6fc28"/>
    <w:p>
      <w:pPr>
        <w:pStyle w:val="Bibliography"/>
      </w:pPr>
      <w:r>
        <w:t xml:space="preserve">Environment and Climate Change Canada, 2026. Canadian Climate Normals. URL</w:t>
      </w:r>
      <w:r>
        <w:t xml:space="preserve"> </w:t>
      </w:r>
      <w:hyperlink r:id="rId76">
        <w:r>
          <w:rPr>
            <w:rStyle w:val="InternetLink"/>
          </w:rPr>
          <w:t xml:space="preserve">https://climate.weather.gc.ca/climate_normals/index_e.html</w:t>
        </w:r>
      </w:hyperlink>
    </w:p>
    <w:bookmarkEnd w:id="77"/>
    <w:bookmarkStart w:id="79" w:name="X58f871d41ef90e7d5d6faf67b668dadba215eb4"/>
    <w:p>
      <w:pPr>
        <w:pStyle w:val="Bibliography"/>
      </w:pPr>
      <w:r>
        <w:t xml:space="preserve">Environment and Climate Change Canada and Health Canada, 2020. Science assessment of plastic pollution. URL</w:t>
      </w:r>
      <w:r>
        <w:t xml:space="preserve"> </w:t>
      </w:r>
      <w:hyperlink r:id="rId78">
        <w:r>
          <w:rPr>
            <w:rStyle w:val="InternetLink"/>
          </w:rPr>
          <w:t xml:space="preserve">https://www.canada.ca/en/environment-climate-change/services/evaluating-existing-substances/science-assessment-plastic-pollution.html</w:t>
        </w:r>
      </w:hyperlink>
    </w:p>
    <w:bookmarkEnd w:id="79"/>
    <w:bookmarkStart w:id="81" w:name="ref-fellows2023"/>
    <w:p>
      <w:pPr>
        <w:pStyle w:val="Bibliography"/>
      </w:pPr>
      <w:r>
        <w:t xml:space="preserve">Fellows, I., JMapViewer library by Jan Peter Stotz, using the, 2023. OpenStreetMap: Access to open street map raster images.</w:t>
      </w:r>
      <w:r>
        <w:t xml:space="preserve"> </w:t>
      </w:r>
      <w:hyperlink r:id="rId80">
        <w:r>
          <w:rPr>
            <w:rStyle w:val="InternetLink"/>
          </w:rPr>
          <w:t xml:space="preserve">https://doi.org/10.32614/CRAN.package.OpenStreetMap</w:t>
        </w:r>
      </w:hyperlink>
    </w:p>
    <w:bookmarkEnd w:id="81"/>
    <w:bookmarkStart w:id="83" w:name="ref-fox2019"/>
    <w:p>
      <w:pPr>
        <w:pStyle w:val="Bibliography"/>
      </w:pPr>
      <w:r>
        <w:t xml:space="preserve">Fox, J., Weisberg, S., 2019. An</w:t>
      </w:r>
      <w:r>
        <w:t xml:space="preserve"> </w:t>
      </w:r>
      <w:r>
        <w:t xml:space="preserve">R</w:t>
      </w:r>
      <w:r>
        <w:t xml:space="preserve"> </w:t>
      </w:r>
      <w:r>
        <w:t xml:space="preserve">companion to applied regression, Third. ed. Sage, Thousand Oaks</w:t>
      </w:r>
      <w:r>
        <w:t xml:space="preserve"> </w:t>
      </w:r>
      <w:r>
        <w:t xml:space="preserve">CA</w:t>
      </w:r>
      <w:r>
        <w:t xml:space="preserve">. URL</w:t>
      </w:r>
      <w:r>
        <w:t xml:space="preserve"> </w:t>
      </w:r>
      <w:hyperlink r:id="rId82">
        <w:r>
          <w:rPr>
            <w:rStyle w:val="InternetLink"/>
          </w:rPr>
          <w:t xml:space="preserve">https://socialsciences.mcmaster.ca/jfox/Books/Companion/</w:t>
        </w:r>
      </w:hyperlink>
    </w:p>
    <w:bookmarkEnd w:id="83"/>
    <w:bookmarkStart w:id="85" w:name="ref-hartig2022"/>
    <w:p>
      <w:pPr>
        <w:pStyle w:val="Bibliography"/>
      </w:pPr>
      <w:r>
        <w:t xml:space="preserve">Hartig, F., 2022. DHARMa: Residual diagnostics for hierarchical (multi-level / mixed) regression models. URL</w:t>
      </w:r>
      <w:r>
        <w:t xml:space="preserve"> </w:t>
      </w:r>
      <w:hyperlink r:id="rId84">
        <w:r>
          <w:rPr>
            <w:rStyle w:val="InternetLink"/>
          </w:rPr>
          <w:t xml:space="preserve">https://CRAN.R-project.org/package=DHARMa</w:t>
        </w:r>
      </w:hyperlink>
    </w:p>
    <w:bookmarkEnd w:id="85"/>
    <w:bookmarkStart w:id="87" w:name="ref-isakov2025"/>
    <w:p>
      <w:pPr>
        <w:pStyle w:val="Bibliography"/>
      </w:pPr>
      <w:r>
        <w:t xml:space="preserve">Isakov, V., Vlasova, E., Forer, V., Kenny, J., Lyulin, S., 2025. Analysis of slow-released fertilisers as a source of microplastics. Land 14, 38.</w:t>
      </w:r>
      <w:r>
        <w:t xml:space="preserve"> </w:t>
      </w:r>
      <w:hyperlink r:id="rId86">
        <w:r>
          <w:rPr>
            <w:rStyle w:val="InternetLink"/>
          </w:rPr>
          <w:t xml:space="preserve">https://doi.org/10.3390/land14010038</w:t>
        </w:r>
      </w:hyperlink>
    </w:p>
    <w:bookmarkEnd w:id="87"/>
    <w:bookmarkStart w:id="89" w:name="ref-lenaker2021"/>
    <w:p>
      <w:pPr>
        <w:pStyle w:val="Bibliography"/>
      </w:pPr>
      <w:r>
        <w:t xml:space="preserve">Lenaker, P.L., Corsi, S.R., Mason, S.A., 2021. Spatial distribution of microplastics in surficial benthic sediment of lake michigan and lake erie. Environmental Science &amp; Technology 55, 373–384.</w:t>
      </w:r>
      <w:r>
        <w:t xml:space="preserve"> </w:t>
      </w:r>
      <w:hyperlink r:id="rId88">
        <w:r>
          <w:rPr>
            <w:rStyle w:val="InternetLink"/>
          </w:rPr>
          <w:t xml:space="preserve">https://doi.org/10.1021/acs.est.0c06087</w:t>
        </w:r>
      </w:hyperlink>
    </w:p>
    <w:bookmarkEnd w:id="89"/>
    <w:bookmarkStart w:id="91" w:name="ref-lenth2024"/>
    <w:p>
      <w:pPr>
        <w:pStyle w:val="Bibliography"/>
      </w:pPr>
      <w:r>
        <w:t xml:space="preserve">Lenth, R.V., 2024. Emmeans: Estimated marginal means, aka least-squares means. URL</w:t>
      </w:r>
      <w:r>
        <w:t xml:space="preserve"> </w:t>
      </w:r>
      <w:hyperlink r:id="rId90">
        <w:r>
          <w:rPr>
            <w:rStyle w:val="InternetLink"/>
          </w:rPr>
          <w:t xml:space="preserve">https://CRAN.R-project.org/package=emmeans</w:t>
        </w:r>
      </w:hyperlink>
    </w:p>
    <w:bookmarkEnd w:id="91"/>
    <w:bookmarkStart w:id="93" w:name="ref-leonard2024"/>
    <w:p>
      <w:pPr>
        <w:pStyle w:val="Bibliography"/>
      </w:pPr>
      <w:r>
        <w:t xml:space="preserve">Leonard, J., Ravi, S., Mohanty, S.K., 2024. Preferential emission of microplastics from biosolid-applied agricultural soils: Field evidence and theoretical framework. Environmental Science &amp; Technology Letters 11, 136–142.</w:t>
      </w:r>
      <w:r>
        <w:t xml:space="preserve"> </w:t>
      </w:r>
      <w:hyperlink r:id="rId92">
        <w:r>
          <w:rPr>
            <w:rStyle w:val="InternetLink"/>
          </w:rPr>
          <w:t xml:space="preserve">https://doi.org/10.1021/acs.estlett.3c00850</w:t>
        </w:r>
      </w:hyperlink>
    </w:p>
    <w:bookmarkEnd w:id="93"/>
    <w:bookmarkStart w:id="95" w:name="ref-ludecke2021"/>
    <w:p>
      <w:pPr>
        <w:pStyle w:val="Bibliography"/>
      </w:pPr>
      <w:r>
        <w:t xml:space="preserve">Lüdecke, D., Ben-Shachar, M.S., Patil, I., Waggoner, P., Makowski, D., 2021.</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 Journal of Open Source Software 6, 3139.</w:t>
      </w:r>
      <w:r>
        <w:t xml:space="preserve"> </w:t>
      </w:r>
      <w:hyperlink r:id="rId94">
        <w:r>
          <w:rPr>
            <w:rStyle w:val="InternetLink"/>
          </w:rPr>
          <w:t xml:space="preserve">https://doi.org/10.21105/joss.03139</w:t>
        </w:r>
      </w:hyperlink>
    </w:p>
    <w:bookmarkEnd w:id="95"/>
    <w:bookmarkStart w:id="97" w:name="ref-maqbool2024"/>
    <w:p>
      <w:pPr>
        <w:pStyle w:val="Bibliography"/>
      </w:pPr>
      <w:r>
        <w:t xml:space="preserve">Maqbool, A., Guzmán, G., Fiener, P., Wilken, F., Soriano, M.-A., Gómez, J.A., 2024. Tracing macroplastics redistribution and fragmentation by tillage translocation. Journal of Hazardous Materials 477, 135318.</w:t>
      </w:r>
      <w:r>
        <w:t xml:space="preserve"> </w:t>
      </w:r>
      <w:hyperlink r:id="rId96">
        <w:r>
          <w:rPr>
            <w:rStyle w:val="InternetLink"/>
          </w:rPr>
          <w:t xml:space="preserve">https://doi.org/10.1016/j.jhazmat.2024.135318</w:t>
        </w:r>
      </w:hyperlink>
    </w:p>
    <w:bookmarkEnd w:id="97"/>
    <w:bookmarkStart w:id="99" w:name="ref-massicotte2023"/>
    <w:p>
      <w:pPr>
        <w:pStyle w:val="Bibliography"/>
      </w:pPr>
      <w:r>
        <w:t xml:space="preserve">Massicotte, P., South, A., 2023. Rnaturalearth: World map data from natural earth.</w:t>
      </w:r>
      <w:r>
        <w:t xml:space="preserve"> </w:t>
      </w:r>
      <w:hyperlink r:id="rId98">
        <w:r>
          <w:rPr>
            <w:rStyle w:val="InternetLink"/>
          </w:rPr>
          <w:t xml:space="preserve">https://doi.org/10.32614/CRAN.package.rnaturalearth</w:t>
        </w:r>
      </w:hyperlink>
    </w:p>
    <w:bookmarkEnd w:id="99"/>
    <w:bookmarkStart w:id="100" w:name="ref-michalyna1988"/>
    <w:p>
      <w:pPr>
        <w:pStyle w:val="Bibliography"/>
      </w:pPr>
      <w:r>
        <w:t xml:space="preserve">Michalyna, W., Podolsky, G., St. Jacques, E., 1988. Soils of the rural municipalities of</w:t>
      </w:r>
      <w:r>
        <w:t xml:space="preserve"> </w:t>
      </w:r>
      <w:r>
        <w:t xml:space="preserve">Grey</w:t>
      </w:r>
      <w:r>
        <w:t xml:space="preserve">,</w:t>
      </w:r>
      <w:r>
        <w:t xml:space="preserve"> </w:t>
      </w:r>
      <w:r>
        <w:t xml:space="preserve">Dufferin</w:t>
      </w:r>
      <w:r>
        <w:t xml:space="preserve">,</w:t>
      </w:r>
      <w:r>
        <w:t xml:space="preserve"> </w:t>
      </w:r>
      <w:r>
        <w:t xml:space="preserve">Roland</w:t>
      </w:r>
      <w:r>
        <w:t xml:space="preserve">,</w:t>
      </w:r>
      <w:r>
        <w:t xml:space="preserve"> </w:t>
      </w:r>
      <w:r>
        <w:t xml:space="preserve">Thompson</w:t>
      </w:r>
      <w:r>
        <w:t xml:space="preserve"> </w:t>
      </w:r>
      <w:r>
        <w:t xml:space="preserve">and part of</w:t>
      </w:r>
      <w:r>
        <w:t xml:space="preserve"> </w:t>
      </w:r>
      <w:r>
        <w:t xml:space="preserve">Stanley</w:t>
      </w:r>
      <w:r>
        <w:t xml:space="preserve">.</w:t>
      </w:r>
    </w:p>
    <w:bookmarkEnd w:id="100"/>
    <w:bookmarkStart w:id="102" w:name="ref-nutrien_esn_2026"/>
    <w:p>
      <w:pPr>
        <w:pStyle w:val="Bibliography"/>
      </w:pPr>
      <w:r>
        <w:t xml:space="preserve">Nutrien Ltd., 2026. Safety data sheet:</w:t>
      </w:r>
      <w:r>
        <w:t xml:space="preserve"> </w:t>
      </w:r>
      <w:r>
        <w:t xml:space="preserve">ESN</w:t>
      </w:r>
      <w:r>
        <w:t xml:space="preserve">® polymer coated urea 44-0-0. URL</w:t>
      </w:r>
      <w:r>
        <w:t xml:space="preserve"> </w:t>
      </w:r>
      <w:hyperlink r:id="rId101">
        <w:r>
          <w:rPr>
            <w:rStyle w:val="InternetLink"/>
          </w:rPr>
          <w:t xml:space="preserve">https://products.nutrien.com/docs/3705</w:t>
        </w:r>
      </w:hyperlink>
    </w:p>
    <w:bookmarkEnd w:id="102"/>
    <w:bookmarkStart w:id="104" w:name="ref-nutrien_esn_datasheet_2022"/>
    <w:p>
      <w:pPr>
        <w:pStyle w:val="Bibliography"/>
      </w:pPr>
      <w:r>
        <w:t xml:space="preserve">Nutrien Ltd., 2022. Fertilizer product data sheet:</w:t>
      </w:r>
      <w:r>
        <w:t xml:space="preserve"> </w:t>
      </w:r>
      <w:r>
        <w:t xml:space="preserve">ESN</w:t>
      </w:r>
      <w:r>
        <w:t xml:space="preserve"> </w:t>
      </w:r>
      <w:r>
        <w:t xml:space="preserve">polymer coated urea 44-0-0. URL</w:t>
      </w:r>
      <w:r>
        <w:t xml:space="preserve"> </w:t>
      </w:r>
      <w:hyperlink r:id="rId103">
        <w:r>
          <w:rPr>
            <w:rStyle w:val="InternetLink"/>
          </w:rPr>
          <w:t xml:space="preserve">https://products.nutrien.com/docs/811</w:t>
        </w:r>
      </w:hyperlink>
    </w:p>
    <w:bookmarkEnd w:id="104"/>
    <w:bookmarkStart w:id="106" w:name="ref-piehl2018"/>
    <w:p>
      <w:pPr>
        <w:pStyle w:val="Bibliography"/>
      </w:pPr>
      <w:r>
        <w:t xml:space="preserve">Piehl, S., Leibner, A., Löder, M.G.J., Dris, R., Bogner, C., Laforsch, C., 2018. Identification and quantification of macro- and microplastics on an agricultural farmland. Scientific Reports 8, 17950.</w:t>
      </w:r>
      <w:r>
        <w:t xml:space="preserve"> </w:t>
      </w:r>
      <w:hyperlink r:id="rId105">
        <w:r>
          <w:rPr>
            <w:rStyle w:val="InternetLink"/>
          </w:rPr>
          <w:t xml:space="preserve">https://doi.org/10.1038/s41598-018-36172-y</w:t>
        </w:r>
      </w:hyperlink>
    </w:p>
    <w:bookmarkEnd w:id="106"/>
    <w:bookmarkStart w:id="108" w:name="ref-rcoreteam2026"/>
    <w:p>
      <w:pPr>
        <w:pStyle w:val="Bibliography"/>
      </w:pPr>
      <w:r>
        <w:t xml:space="preserve">R Core Team, 2026. R: A language and environment for statistical computing. URL</w:t>
      </w:r>
      <w:r>
        <w:t xml:space="preserve"> </w:t>
      </w:r>
      <w:hyperlink r:id="rId107">
        <w:r>
          <w:rPr>
            <w:rStyle w:val="InternetLink"/>
          </w:rPr>
          <w:t xml:space="preserve">http://www.R-project.org</w:t>
        </w:r>
      </w:hyperlink>
    </w:p>
    <w:bookmarkEnd w:id="108"/>
    <w:bookmarkStart w:id="110" w:name="ref-rehm2024"/>
    <w:p>
      <w:pPr>
        <w:pStyle w:val="Bibliography"/>
      </w:pPr>
      <w:r>
        <w:t xml:space="preserve">Rehm, R., Fiener, P., 2024. Model-based analysis of erosion-induced microplastic delivery from arable land to the stream network of a mesoscale catchment. SOIL 10, 211–230.</w:t>
      </w:r>
      <w:r>
        <w:t xml:space="preserve"> </w:t>
      </w:r>
      <w:hyperlink r:id="rId109">
        <w:r>
          <w:rPr>
            <w:rStyle w:val="InternetLink"/>
          </w:rPr>
          <w:t xml:space="preserve">https://doi.org/10.5194/soil-10-211-2024</w:t>
        </w:r>
      </w:hyperlink>
    </w:p>
    <w:bookmarkEnd w:id="110"/>
    <w:bookmarkStart w:id="112" w:name="ref-rehm2021"/>
    <w:p>
      <w:pPr>
        <w:pStyle w:val="Bibliography"/>
      </w:pPr>
      <w:r>
        <w:t xml:space="preserve">Rehm, R., Zeyer, T., Schmidt, A., Fiener, P., 2021. Soil erosion as transport pathway of microplastic from agriculture soils to aquatic ecosystems. Science of The Total Environment 795, 148774.</w:t>
      </w:r>
      <w:r>
        <w:t xml:space="preserve"> </w:t>
      </w:r>
      <w:hyperlink r:id="rId111">
        <w:r>
          <w:rPr>
            <w:rStyle w:val="InternetLink"/>
          </w:rPr>
          <w:t xml:space="preserve">https://doi.org/10.1016/j.scitotenv.2021.148774</w:t>
        </w:r>
      </w:hyperlink>
    </w:p>
    <w:bookmarkEnd w:id="112"/>
    <w:bookmarkStart w:id="114" w:name="ref-rillig2017"/>
    <w:p>
      <w:pPr>
        <w:pStyle w:val="Bibliography"/>
      </w:pPr>
      <w:r>
        <w:t xml:space="preserve">Rillig, M.C., Ingraffia, R., Souza Machado, A.A. de, 2017. Microplastic incorporation into soil in agroecosystems. Frontiers in Plant Science 8.</w:t>
      </w:r>
      <w:r>
        <w:t xml:space="preserve"> </w:t>
      </w:r>
      <w:hyperlink r:id="rId113">
        <w:r>
          <w:rPr>
            <w:rStyle w:val="InternetLink"/>
          </w:rPr>
          <w:t xml:space="preserve">https://doi.org/10.3389/fpls.2017.01805</w:t>
        </w:r>
      </w:hyperlink>
    </w:p>
    <w:bookmarkEnd w:id="114"/>
    <w:bookmarkStart w:id="116" w:name="ref-rstudio2026"/>
    <w:p>
      <w:pPr>
        <w:pStyle w:val="Bibliography"/>
      </w:pPr>
      <w:r>
        <w:t xml:space="preserve">RStudio, 2026. RStudio: Integrated development environment for r. URL</w:t>
      </w:r>
      <w:r>
        <w:t xml:space="preserve"> </w:t>
      </w:r>
      <w:hyperlink r:id="rId115">
        <w:r>
          <w:rPr>
            <w:rStyle w:val="InternetLink"/>
          </w:rPr>
          <w:t xml:space="preserve">http://www.rstudio.org/</w:t>
        </w:r>
      </w:hyperlink>
    </w:p>
    <w:bookmarkEnd w:id="116"/>
    <w:bookmarkStart w:id="118" w:name="ref-severe2025"/>
    <w:p>
      <w:pPr>
        <w:pStyle w:val="Bibliography"/>
      </w:pPr>
      <w:r>
        <w:t xml:space="preserve">Severe, E., Surridge, B.W.J., Fiener, P., Coogan, M.P., Platel, R.H., James, M.R., Quinton, J., 2025. The transport of microplastics from soil in response to surface runoff and splash erosion. Environmental Science &amp; Technology 59, 14063–14074.</w:t>
      </w:r>
      <w:r>
        <w:t xml:space="preserve"> </w:t>
      </w:r>
      <w:hyperlink r:id="rId117">
        <w:r>
          <w:rPr>
            <w:rStyle w:val="InternetLink"/>
          </w:rPr>
          <w:t xml:space="preserve">https://doi.org/10.1021/acs.est.5c04795</w:t>
        </w:r>
      </w:hyperlink>
    </w:p>
    <w:bookmarkEnd w:id="118"/>
    <w:bookmarkStart w:id="119" w:name="ref-tiessen2010"/>
    <w:p>
      <w:pPr>
        <w:pStyle w:val="Bibliography"/>
      </w:pPr>
      <w:r>
        <w:t xml:space="preserve">Tiessen, K.H.D., Elliott, J.A., Yarotski, J., Lobb, D.A., Flaten, D.N., Glozier, N.E., 2010. Conventional and conservation tillage: Influence on seasonal runoff, sediment, and nutrient losses in the canadian prairies. Journal of Environmental Quality 39, 964980.</w:t>
      </w:r>
    </w:p>
    <w:bookmarkEnd w:id="119"/>
    <w:bookmarkStart w:id="121" w:name="ref-wang2024"/>
    <w:p>
      <w:pPr>
        <w:pStyle w:val="Bibliography"/>
      </w:pPr>
      <w:r>
        <w:t xml:space="preserve">Wang, Y., Jing, S., Hou, P., Ni, R., Niu, L., Wanger, T.C., Liu, W., Liu, K., 2024. Soil erosion is a major drive for nano &amp; micro-plastics to enter riverine systems from cultivated land. Water Research 256, 121597.</w:t>
      </w:r>
      <w:r>
        <w:t xml:space="preserve"> </w:t>
      </w:r>
      <w:hyperlink r:id="rId120">
        <w:r>
          <w:rPr>
            <w:rStyle w:val="InternetLink"/>
          </w:rPr>
          <w:t xml:space="preserve">https://doi.org/10.1016/j.watres.2024.121597</w:t>
        </w:r>
      </w:hyperlink>
    </w:p>
    <w:bookmarkEnd w:id="121"/>
    <w:bookmarkStart w:id="123" w:name="ref-weber2021"/>
    <w:p>
      <w:pPr>
        <w:pStyle w:val="Bibliography"/>
      </w:pPr>
      <w:r>
        <w:t xml:space="preserve">Weber, C.J., Weihrauch, C., Opp, C., Chifflard, P., 2021. Investigating microplastic dynamics in soils: Orientation for sampling strategies and sample pre-procession. Land Degradation &amp; Development 32, 270–284.</w:t>
      </w:r>
      <w:r>
        <w:t xml:space="preserve"> </w:t>
      </w:r>
      <w:hyperlink r:id="rId122">
        <w:r>
          <w:rPr>
            <w:rStyle w:val="InternetLink"/>
          </w:rPr>
          <w:t xml:space="preserve">https://doi.org/10.1002/ldr.3676</w:t>
        </w:r>
      </w:hyperlink>
    </w:p>
    <w:bookmarkEnd w:id="123"/>
    <w:bookmarkStart w:id="124" w:name="ref-wickham2016"/>
    <w:p>
      <w:pPr>
        <w:pStyle w:val="Bibliography"/>
      </w:pPr>
      <w:r>
        <w:t xml:space="preserve">Wickham, H., 2016. ggplot2: Elegant graphics for data analysis. Springer-Verlag, New York NY U.S.A.</w:t>
      </w:r>
    </w:p>
    <w:bookmarkEnd w:id="124"/>
    <w:bookmarkStart w:id="126" w:name="ref-zhang2022"/>
    <w:p>
      <w:pPr>
        <w:pStyle w:val="Bibliography"/>
      </w:pPr>
      <w:r>
        <w:t xml:space="preserve">Zhang, J., Ren, S., Xu, W., Liang, C., Li, J., Zhang, H., Li, Y., Liu, X., Jones, D.L., Chadwick, D.R., Zhang, F., Wang, K., 2022. Effects of plastic residues and microplastics on soil ecosystems: A global meta-analysis. Journal of Hazardous Materials 435, 129065.</w:t>
      </w:r>
      <w:r>
        <w:t xml:space="preserve"> </w:t>
      </w:r>
      <w:hyperlink r:id="rId125">
        <w:r>
          <w:rPr>
            <w:rStyle w:val="InternetLink"/>
          </w:rPr>
          <w:t xml:space="preserve">https://doi.org/10.1016/j.jhazmat.2022.129065</w:t>
        </w:r>
      </w:hyperlink>
    </w:p>
    <w:bookmarkEnd w:id="126"/>
    <w:bookmarkEnd w:id="127"/>
    <w:bookmarkEnd w:id="128"/>
    <w:bookmarkStart w:id="129" w:name="figure-captions"/>
    <w:p>
      <w:pPr>
        <w:pStyle w:val="Heading2"/>
      </w:pPr>
      <w:r>
        <w:t xml:space="preserve">Figure captions</w:t>
      </w:r>
    </w:p>
    <w:p>
      <w:pPr>
        <w:pStyle w:val="FirstParagraph"/>
      </w:pPr>
      <w:r>
        <w:t xml:space="preserve">Figure 1: Showing a) the location of the study site in southern Manitoba with an inset map of Canada; and b) the locations of the four transects and three slope positions sampled in the East and West watersheds. Red squares indicate locations of V-notched weirs</w:t>
      </w:r>
    </w:p>
    <w:p>
      <w:pPr>
        <w:pStyle w:val="TextBody"/>
      </w:pPr>
      <w:r>
        <w:t xml:space="preserve">Figure 2: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 The blue line indicates cumulative precipitation over the hydrologic year.</w:t>
      </w:r>
    </w:p>
    <w:p>
      <w:pPr>
        <w:pStyle w:val="TextBody"/>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p>
      <w:pPr>
        <w:pStyle w:val="TextBody"/>
      </w:pPr>
      <w:r>
        <w:t xml:space="preserve">Figure 4: Polymer density (a) and abundance (b) for two sampling depths (0-5 and 5-10 cm) and the combined (0-10 cm) by slope position. Samples were collected on 2023-09-19 and no polymer was detected below 5 cm in the riparian area.</w:t>
      </w:r>
    </w:p>
    <w:bookmarkEnd w:id="129"/>
    <w:bookmarkStart w:id="134" w:name="supplemental-materials"/>
    <w:p>
      <w:pPr>
        <w:pStyle w:val="Heading2"/>
      </w:pPr>
      <w:r>
        <w:t xml:space="preserve">Supplemental materials</w:t>
      </w:r>
    </w:p>
    <w:tbl>
      <w:tblPr>
        <w:tblStyle w:val="Table"/>
        <w:tblW w:type="pct" w:w="5000"/>
        <w:tblLayout w:type="fixed"/>
        <w:tblLook w:firstRow="0" w:lastRow="0" w:firstColumn="0" w:lastColumn="0" w:noHBand="0" w:noVBand="0" w:val="0000"/>
      </w:tblPr>
      <w:tblGrid>
        <w:gridCol w:w="7920"/>
      </w:tblGrid>
      <w:tr>
        <w:tc>
          <w:tcPr/>
          <w:bookmarkStart w:id="133" w:name="suppfig-climate-normals"/>
          <w:p>
            <w:pPr>
              <w:pStyle w:val="Compact"/>
              <w:jc w:val="center"/>
            </w:pPr>
            <w:r>
              <w:drawing>
                <wp:inline>
                  <wp:extent cx="5943600" cy="4456441"/>
                  <wp:effectExtent b="0" l="0" r="0" t="0"/>
                  <wp:docPr descr="" title="" id="131" name="Picture"/>
                  <a:graphic>
                    <a:graphicData uri="http://schemas.openxmlformats.org/drawingml/2006/picture">
                      <pic:pic>
                        <pic:nvPicPr>
                          <pic:cNvPr descr="./Figures/Figure%20S1.png" id="132" name="Picture"/>
                          <pic:cNvPicPr>
                            <a:picLocks noChangeArrowheads="1" noChangeAspect="1"/>
                          </pic:cNvPicPr>
                        </pic:nvPicPr>
                        <pic:blipFill>
                          <a:blip r:embed="rId130"/>
                          <a:stretch>
                            <a:fillRect/>
                          </a:stretch>
                        </pic:blipFill>
                        <pic:spPr bwMode="auto">
                          <a:xfrm>
                            <a:off x="0" y="0"/>
                            <a:ext cx="5943600" cy="4456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Climate Normals (1991-2020) for Morden, MB (Climate ID 5021849), located approximately 30 km from the field site.</w:t>
            </w:r>
          </w:p>
          <w:bookmarkEnd w:id="133"/>
        </w:tc>
      </w:tr>
    </w:tbl>
    <w:bookmarkEnd w:id="134"/>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0" Target="media/rId130.png"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36" Target="media/rId36.png" /><Relationship Type="http://schemas.openxmlformats.org/officeDocument/2006/relationships/image" Id="rId27" Target="media/rId27.png" /><Relationship Type="http://schemas.openxmlformats.org/officeDocument/2006/relationships/image" Id="rId16" Target="media/rId16.png" /><Relationship Type="http://schemas.openxmlformats.org/officeDocument/2006/relationships/hyperlink" Id="rId107" Target="http://www.R-project.org" TargetMode="External" /><Relationship Type="http://schemas.openxmlformats.org/officeDocument/2006/relationships/hyperlink" Id="rId115" Target="http://www.rstudio.org/" TargetMode="External" /><Relationship Type="http://schemas.openxmlformats.org/officeDocument/2006/relationships/hyperlink" Id="rId84" Target="https://CRAN.R-project.org/package=DHARMa" TargetMode="External" /><Relationship Type="http://schemas.openxmlformats.org/officeDocument/2006/relationships/hyperlink" Id="rId90" Target="https://CRAN.R-project.org/package=emmeans" TargetMode="External" /><Relationship Type="http://schemas.openxmlformats.org/officeDocument/2006/relationships/hyperlink" Id="rId46" Target="https://alex-koiter.github.io/soil-plastics/notebooks\04_Discharge.qmd.html#cell-fig-discharge" TargetMode="External" /><Relationship Type="http://schemas.openxmlformats.org/officeDocument/2006/relationships/hyperlink" Id="rId48" Target="https://alex-koiter.github.io/soil-plastics/notebooks\04_Discharge.qmd.html#cell-tbl-runoff" TargetMode="External" /><Relationship Type="http://schemas.openxmlformats.org/officeDocument/2006/relationships/hyperlink" Id="rId15" Target="https://alex-koiter.github.io/soil-plastics/notebooks\maps.qmd.html#cell-fig-mapr" TargetMode="External" /><Relationship Type="http://schemas.openxmlformats.org/officeDocument/2006/relationships/hyperlink" Id="rId40" Target="https://alex-koiter.github.io/soil-plastics/notebooks\soil_sampling.qmd.html#cell-fig-depth" TargetMode="External" /><Relationship Type="http://schemas.openxmlformats.org/officeDocument/2006/relationships/hyperlink" Id="rId31" Target="https://alex-koiter.github.io/soil-plastics/notebooks\soil_sampling.qmd.html#cell-fig-poly-surface" TargetMode="External" /><Relationship Type="http://schemas.openxmlformats.org/officeDocument/2006/relationships/hyperlink" Id="rId33" Target="https://alex-koiter.github.io/soil-plastics/notebooks\soil_sampling.qmd.html#cell-tbl-abundance-posthoc" TargetMode="External" /><Relationship Type="http://schemas.openxmlformats.org/officeDocument/2006/relationships/hyperlink" Id="rId35" Target="https://alex-koiter.github.io/soil-plastics/notebooks\soil_sampling.qmd.html#cell-tbl-density-posthoc" TargetMode="External" /><Relationship Type="http://schemas.openxmlformats.org/officeDocument/2006/relationships/hyperlink" Id="rId20" Target="https://alex-koiter.github.io/soil-plastics/notebooks\weather_climate.qmd.html#cell-fig-weather-climate" TargetMode="External" /><Relationship Type="http://schemas.openxmlformats.org/officeDocument/2006/relationships/hyperlink" Id="rId56" Target="https://alexkoiter.ca/soil-plastics/" TargetMode="External" /><Relationship Type="http://schemas.openxmlformats.org/officeDocument/2006/relationships/hyperlink" Id="rId76" Target="https://climate.weather.gc.ca/climate_normals/index_e.html" TargetMode="External" /><Relationship Type="http://schemas.openxmlformats.org/officeDocument/2006/relationships/hyperlink" Id="rId122" Target="https://doi.org/10.1002/ldr.3676" TargetMode="External" /><Relationship Type="http://schemas.openxmlformats.org/officeDocument/2006/relationships/hyperlink" Id="rId68" Target="https://doi.org/10.1007/s10311-023-01652-9" TargetMode="External" /><Relationship Type="http://schemas.openxmlformats.org/officeDocument/2006/relationships/hyperlink" Id="rId62" Target="https://doi.org/10.1016/j.envpol.2017.02.072" TargetMode="External" /><Relationship Type="http://schemas.openxmlformats.org/officeDocument/2006/relationships/hyperlink" Id="rId70" Target="https://doi.org/10.1016/j.jafr.2026.103089" TargetMode="External" /><Relationship Type="http://schemas.openxmlformats.org/officeDocument/2006/relationships/hyperlink" Id="rId125" Target="https://doi.org/10.1016/j.jhazmat.2022.129065" TargetMode="External" /><Relationship Type="http://schemas.openxmlformats.org/officeDocument/2006/relationships/hyperlink" Id="rId96" Target="https://doi.org/10.1016/j.jhazmat.2024.135318" TargetMode="External" /><Relationship Type="http://schemas.openxmlformats.org/officeDocument/2006/relationships/hyperlink" Id="rId72" Target="https://doi.org/10.1016/j.scitotenv.2020.138334" TargetMode="External" /><Relationship Type="http://schemas.openxmlformats.org/officeDocument/2006/relationships/hyperlink" Id="rId111" Target="https://doi.org/10.1016/j.scitotenv.2021.148774" TargetMode="External" /><Relationship Type="http://schemas.openxmlformats.org/officeDocument/2006/relationships/hyperlink" Id="rId120" Target="https://doi.org/10.1016/j.watres.2024.121597" TargetMode="External" /><Relationship Type="http://schemas.openxmlformats.org/officeDocument/2006/relationships/hyperlink" Id="rId88" Target="https://doi.org/10.1021/acs.est.0c06087" TargetMode="External" /><Relationship Type="http://schemas.openxmlformats.org/officeDocument/2006/relationships/hyperlink" Id="rId117" Target="https://doi.org/10.1021/acs.est.5c04795" TargetMode="External" /><Relationship Type="http://schemas.openxmlformats.org/officeDocument/2006/relationships/hyperlink" Id="rId92" Target="https://doi.org/10.1021/acs.estlett.3c00850" TargetMode="External" /><Relationship Type="http://schemas.openxmlformats.org/officeDocument/2006/relationships/hyperlink" Id="rId105" Target="https://doi.org/10.1038/s41598-018-36172-y" TargetMode="External" /><Relationship Type="http://schemas.openxmlformats.org/officeDocument/2006/relationships/hyperlink" Id="rId74" Target="https://doi.org/10.21105/joss.00571" TargetMode="External" /><Relationship Type="http://schemas.openxmlformats.org/officeDocument/2006/relationships/hyperlink" Id="rId94" Target="https://doi.org/10.21105/joss.03139" TargetMode="External" /><Relationship Type="http://schemas.openxmlformats.org/officeDocument/2006/relationships/hyperlink" Id="rId80" Target="https://doi.org/10.32614/CRAN.package.OpenStreetMap" TargetMode="External" /><Relationship Type="http://schemas.openxmlformats.org/officeDocument/2006/relationships/hyperlink" Id="rId98" Target="https://doi.org/10.32614/CRAN.package.rnaturalearth" TargetMode="External" /><Relationship Type="http://schemas.openxmlformats.org/officeDocument/2006/relationships/hyperlink" Id="rId66" Target="https://doi.org/10.32614/RJ-2017-066" TargetMode="External" /><Relationship Type="http://schemas.openxmlformats.org/officeDocument/2006/relationships/hyperlink" Id="rId113" Target="https://doi.org/10.3389/fpls.2017.01805" TargetMode="External" /><Relationship Type="http://schemas.openxmlformats.org/officeDocument/2006/relationships/hyperlink" Id="rId86" Target="https://doi.org/10.3390/land14010038" TargetMode="External" /><Relationship Type="http://schemas.openxmlformats.org/officeDocument/2006/relationships/hyperlink" Id="rId109" Target="https://doi.org/10.5194/soil-10-211-2024" TargetMode="External" /><Relationship Type="http://schemas.openxmlformats.org/officeDocument/2006/relationships/hyperlink" Id="rId55" Target="https://github.com/alex-koiter/soil-plastics" TargetMode="External" /><Relationship Type="http://schemas.openxmlformats.org/officeDocument/2006/relationships/hyperlink" Id="rId101" Target="https://products.nutrien.com/docs/3705" TargetMode="External" /><Relationship Type="http://schemas.openxmlformats.org/officeDocument/2006/relationships/hyperlink" Id="rId103" Target="https://products.nutrien.com/docs/811" TargetMode="External" /><Relationship Type="http://schemas.openxmlformats.org/officeDocument/2006/relationships/hyperlink" Id="rId60" Target="https://publications.gc.ca/collections/collection_2022/aac-aafc/A15-10313-2008-eng.pdf" TargetMode="External" /><Relationship Type="http://schemas.openxmlformats.org/officeDocument/2006/relationships/hyperlink" Id="rId82" Target="https://socialsciences.mcmaster.ca/jfox/Books/Companion/" TargetMode="External" /><Relationship Type="http://schemas.openxmlformats.org/officeDocument/2006/relationships/hyperlink" Id="rId64" Target="https://www.astm.org/d5242-92r01.html" TargetMode="External" /><Relationship Type="http://schemas.openxmlformats.org/officeDocument/2006/relationships/hyperlink" Id="rId78"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107" Target="http://www.R-project.org" TargetMode="External" /><Relationship Type="http://schemas.openxmlformats.org/officeDocument/2006/relationships/hyperlink" Id="rId115" Target="http://www.rstudio.org/" TargetMode="External" /><Relationship Type="http://schemas.openxmlformats.org/officeDocument/2006/relationships/hyperlink" Id="rId84" Target="https://CRAN.R-project.org/package=DHARMa" TargetMode="External" /><Relationship Type="http://schemas.openxmlformats.org/officeDocument/2006/relationships/hyperlink" Id="rId90" Target="https://CRAN.R-project.org/package=emmeans" TargetMode="External" /><Relationship Type="http://schemas.openxmlformats.org/officeDocument/2006/relationships/hyperlink" Id="rId46" Target="https://alex-koiter.github.io/soil-plastics/notebooks\04_Discharge.qmd.html#cell-fig-discharge" TargetMode="External" /><Relationship Type="http://schemas.openxmlformats.org/officeDocument/2006/relationships/hyperlink" Id="rId48" Target="https://alex-koiter.github.io/soil-plastics/notebooks\04_Discharge.qmd.html#cell-tbl-runoff" TargetMode="External" /><Relationship Type="http://schemas.openxmlformats.org/officeDocument/2006/relationships/hyperlink" Id="rId15" Target="https://alex-koiter.github.io/soil-plastics/notebooks\maps.qmd.html#cell-fig-mapr" TargetMode="External" /><Relationship Type="http://schemas.openxmlformats.org/officeDocument/2006/relationships/hyperlink" Id="rId40" Target="https://alex-koiter.github.io/soil-plastics/notebooks\soil_sampling.qmd.html#cell-fig-depth" TargetMode="External" /><Relationship Type="http://schemas.openxmlformats.org/officeDocument/2006/relationships/hyperlink" Id="rId31" Target="https://alex-koiter.github.io/soil-plastics/notebooks\soil_sampling.qmd.html#cell-fig-poly-surface" TargetMode="External" /><Relationship Type="http://schemas.openxmlformats.org/officeDocument/2006/relationships/hyperlink" Id="rId33" Target="https://alex-koiter.github.io/soil-plastics/notebooks\soil_sampling.qmd.html#cell-tbl-abundance-posthoc" TargetMode="External" /><Relationship Type="http://schemas.openxmlformats.org/officeDocument/2006/relationships/hyperlink" Id="rId35" Target="https://alex-koiter.github.io/soil-plastics/notebooks\soil_sampling.qmd.html#cell-tbl-density-posthoc" TargetMode="External" /><Relationship Type="http://schemas.openxmlformats.org/officeDocument/2006/relationships/hyperlink" Id="rId20" Target="https://alex-koiter.github.io/soil-plastics/notebooks\weather_climate.qmd.html#cell-fig-weather-climate" TargetMode="External" /><Relationship Type="http://schemas.openxmlformats.org/officeDocument/2006/relationships/hyperlink" Id="rId56" Target="https://alexkoiter.ca/soil-plastics/" TargetMode="External" /><Relationship Type="http://schemas.openxmlformats.org/officeDocument/2006/relationships/hyperlink" Id="rId76" Target="https://climate.weather.gc.ca/climate_normals/index_e.html" TargetMode="External" /><Relationship Type="http://schemas.openxmlformats.org/officeDocument/2006/relationships/hyperlink" Id="rId122" Target="https://doi.org/10.1002/ldr.3676" TargetMode="External" /><Relationship Type="http://schemas.openxmlformats.org/officeDocument/2006/relationships/hyperlink" Id="rId68" Target="https://doi.org/10.1007/s10311-023-01652-9" TargetMode="External" /><Relationship Type="http://schemas.openxmlformats.org/officeDocument/2006/relationships/hyperlink" Id="rId62" Target="https://doi.org/10.1016/j.envpol.2017.02.072" TargetMode="External" /><Relationship Type="http://schemas.openxmlformats.org/officeDocument/2006/relationships/hyperlink" Id="rId70" Target="https://doi.org/10.1016/j.jafr.2026.103089" TargetMode="External" /><Relationship Type="http://schemas.openxmlformats.org/officeDocument/2006/relationships/hyperlink" Id="rId125" Target="https://doi.org/10.1016/j.jhazmat.2022.129065" TargetMode="External" /><Relationship Type="http://schemas.openxmlformats.org/officeDocument/2006/relationships/hyperlink" Id="rId96" Target="https://doi.org/10.1016/j.jhazmat.2024.135318" TargetMode="External" /><Relationship Type="http://schemas.openxmlformats.org/officeDocument/2006/relationships/hyperlink" Id="rId72" Target="https://doi.org/10.1016/j.scitotenv.2020.138334" TargetMode="External" /><Relationship Type="http://schemas.openxmlformats.org/officeDocument/2006/relationships/hyperlink" Id="rId111" Target="https://doi.org/10.1016/j.scitotenv.2021.148774" TargetMode="External" /><Relationship Type="http://schemas.openxmlformats.org/officeDocument/2006/relationships/hyperlink" Id="rId120" Target="https://doi.org/10.1016/j.watres.2024.121597" TargetMode="External" /><Relationship Type="http://schemas.openxmlformats.org/officeDocument/2006/relationships/hyperlink" Id="rId88" Target="https://doi.org/10.1021/acs.est.0c06087" TargetMode="External" /><Relationship Type="http://schemas.openxmlformats.org/officeDocument/2006/relationships/hyperlink" Id="rId117" Target="https://doi.org/10.1021/acs.est.5c04795" TargetMode="External" /><Relationship Type="http://schemas.openxmlformats.org/officeDocument/2006/relationships/hyperlink" Id="rId92" Target="https://doi.org/10.1021/acs.estlett.3c00850" TargetMode="External" /><Relationship Type="http://schemas.openxmlformats.org/officeDocument/2006/relationships/hyperlink" Id="rId105" Target="https://doi.org/10.1038/s41598-018-36172-y" TargetMode="External" /><Relationship Type="http://schemas.openxmlformats.org/officeDocument/2006/relationships/hyperlink" Id="rId74" Target="https://doi.org/10.21105/joss.00571" TargetMode="External" /><Relationship Type="http://schemas.openxmlformats.org/officeDocument/2006/relationships/hyperlink" Id="rId94" Target="https://doi.org/10.21105/joss.03139" TargetMode="External" /><Relationship Type="http://schemas.openxmlformats.org/officeDocument/2006/relationships/hyperlink" Id="rId80" Target="https://doi.org/10.32614/CRAN.package.OpenStreetMap" TargetMode="External" /><Relationship Type="http://schemas.openxmlformats.org/officeDocument/2006/relationships/hyperlink" Id="rId98" Target="https://doi.org/10.32614/CRAN.package.rnaturalearth" TargetMode="External" /><Relationship Type="http://schemas.openxmlformats.org/officeDocument/2006/relationships/hyperlink" Id="rId66" Target="https://doi.org/10.32614/RJ-2017-066" TargetMode="External" /><Relationship Type="http://schemas.openxmlformats.org/officeDocument/2006/relationships/hyperlink" Id="rId113" Target="https://doi.org/10.3389/fpls.2017.01805" TargetMode="External" /><Relationship Type="http://schemas.openxmlformats.org/officeDocument/2006/relationships/hyperlink" Id="rId86" Target="https://doi.org/10.3390/land14010038" TargetMode="External" /><Relationship Type="http://schemas.openxmlformats.org/officeDocument/2006/relationships/hyperlink" Id="rId109" Target="https://doi.org/10.5194/soil-10-211-2024" TargetMode="External" /><Relationship Type="http://schemas.openxmlformats.org/officeDocument/2006/relationships/hyperlink" Id="rId55" Target="https://github.com/alex-koiter/soil-plastics" TargetMode="External" /><Relationship Type="http://schemas.openxmlformats.org/officeDocument/2006/relationships/hyperlink" Id="rId101" Target="https://products.nutrien.com/docs/3705" TargetMode="External" /><Relationship Type="http://schemas.openxmlformats.org/officeDocument/2006/relationships/hyperlink" Id="rId103" Target="https://products.nutrien.com/docs/811" TargetMode="External" /><Relationship Type="http://schemas.openxmlformats.org/officeDocument/2006/relationships/hyperlink" Id="rId60" Target="https://publications.gc.ca/collections/collection_2022/aac-aafc/A15-10313-2008-eng.pdf" TargetMode="External" /><Relationship Type="http://schemas.openxmlformats.org/officeDocument/2006/relationships/hyperlink" Id="rId82" Target="https://socialsciences.mcmaster.ca/jfox/Books/Companion/" TargetMode="External" /><Relationship Type="http://schemas.openxmlformats.org/officeDocument/2006/relationships/hyperlink" Id="rId64" Target="https://www.astm.org/d5242-92r01.html" TargetMode="External" /><Relationship Type="http://schemas.openxmlformats.org/officeDocument/2006/relationships/hyperlink" Id="rId78"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Soil distribution and snowmelt-driven export of polymer fertilizer coatings in a cold-climate agro-ecosystem</dc:title>
  <dc:creator>Cameron Beaupre; Alexander J Koiter; Henry Wilson; Aaron Glenn</dc:creator>
  <cp:keywords>Slow-release fertilizer, Micro-plastic, Fate and transport, Snowmelt runoff, Agro-ecosystem</cp:keywords>
  <dcterms:created xsi:type="dcterms:W3CDTF">2026-07-29T17:48:37Z</dcterms:created>
  <dcterms:modified xsi:type="dcterms:W3CDTF">2026-07-29T17:48:37Z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Polymer-coated slow-release fertilizers are a deliberate and quantifiable input of microplastics to agricultural soils, yet their fate in cold, snowmelt-dominated agro-ecosystems remains poorly characterized This pilot study investigated the in-field distribution and snowmelt export of polymer fertilizer coatings applied to two small agricultural watersheds in south-central Manitoba, Canada. Surface soils (0-5 cm) were sampled along hillslope transects at multiple dates following a single application, and spring snowmelt runoff was collected at the edge-of-field outlet of two small watersheds.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depth intervals indicating vertical mixing within the plow layer. During snowmelt, small amounts of coatings were exported with runoff from both watersheds. These findings demonstrate that agricultural soils can serve as a multi-year source of microplastics to downstream ecosystems and highlight the need for sampling protocols that account for spatial and temporal variability, as well as improved edge-of-field monitoring in cold regions to determine potential long-term impacts.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elsevier-harvard.csl</vt:lpwstr>
  </property>
  <property fmtid="{D5CDD505-2E9C-101B-9397-08002B2CF9AE}" pid="12" name="date-modified">
    <vt:lpwstr>2026-07-29</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highlight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link-bibliography">
    <vt:lpwstr>True</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ppplot-cap-location">
    <vt:lpwstr>bottom</vt:lpwstr>
  </property>
  <property fmtid="{D5CDD505-2E9C-101B-9397-08002B2CF9AE}" pid="28" name="supptab-cap-location">
    <vt:lpwstr>top</vt:lpwstr>
  </property>
  <property fmtid="{D5CDD505-2E9C-101B-9397-08002B2CF9AE}" pid="29" name="template-partials">
    <vt:lpwstr/>
  </property>
  <property fmtid="{D5CDD505-2E9C-101B-9397-08002B2CF9AE}" pid="30" name="theme">
    <vt:lpwstr>cosmo</vt:lpwstr>
  </property>
  <property fmtid="{D5CDD505-2E9C-101B-9397-08002B2CF9AE}" pid="31" name="title-block-style">
    <vt:lpwstr>manuscript</vt:lpwstr>
  </property>
  <property fmtid="{D5CDD505-2E9C-101B-9397-08002B2CF9AE}" pid="32" name="toc-title">
    <vt:lpwstr>Table of contents</vt:lpwstr>
  </property>
  <property fmtid="{D5CDD505-2E9C-101B-9397-08002B2CF9AE}" pid="33" name="unroll-markdown-cells">
    <vt:lpwstr>True</vt:lpwstr>
  </property>
</Properties>
</file>