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Key-points:</w:t>
      </w:r>
    </w:p>
    <w:p>
      <w:pPr>
        <w:pStyle w:val="BodyText"/>
        <w:rPr/>
      </w:pPr>
      <w:r>
        <w:rPr/>
        <w:t xml:space="preserve">  </w:t>
      </w:r>
      <w:r>
        <w:rPr/>
        <w:t>- Soil color properties at the agricultural site with simple topography exhibited lower variance and greater data symmetry</w:t>
      </w:r>
    </w:p>
    <w:p>
      <w:pPr>
        <w:pStyle w:val="BodyText"/>
        <w:rPr/>
      </w:pPr>
      <w:r>
        <w:rPr/>
        <w:t xml:space="preserve">  </w:t>
      </w:r>
      <w:r>
        <w:rPr/>
        <w:t>- Soil properties at the agricultural site exhibited stronger spatial autocorrelation</w:t>
      </w:r>
    </w:p>
    <w:p>
      <w:pPr>
        <w:pStyle w:val="BodyText"/>
        <w:rPr/>
      </w:pPr>
      <w:r>
        <w:rPr/>
        <w:t xml:space="preserve"> </w:t>
      </w:r>
      <w:r>
        <w:rPr/>
        <w:t>- Elevation, wetness index, and slope position were top-ranked soil predictors</w:t>
      </w:r>
    </w:p>
    <w:p>
      <w:pPr>
        <w:pStyle w:val="BodyText"/>
        <w:spacing w:before="0" w:after="140"/>
        <w:rPr/>
      </w:pPr>
      <w:r>
        <w:rPr/>
        <w:t>- Using terrain attributes in soil sampling can improve source characterization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3a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a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a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a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a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a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a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a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a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33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433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433a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433a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433a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433a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433a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433a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33a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433a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433a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433a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433a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433a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433a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433a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a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a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433a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52</Words>
  <Characters>328</Characters>
  <CharactersWithSpaces>380</CharactersWithSpaces>
  <Paragraphs>5</Paragraphs>
  <Company>Brandon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2025-08-11T18:11:00Z</dcterms:created>
  <dc:creator>Alexander Koiter</dc:creator>
  <dc:description/>
  <dc:language>en-US</dc:language>
  <cp:lastModifiedBy/>
  <dcterms:modified xsi:type="dcterms:W3CDTF">2026-05-13T11:49:52Z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