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color w:val="auto"/>
        </w:rPr>
      </w:pPr>
      <w:r>
        <w:rPr>
          <w:color w:val="auto"/>
        </w:rPr>
        <w:t>Response to Reviewers — GEODRS-D-25-00769</w:t>
      </w:r>
    </w:p>
    <w:p>
      <w:pPr>
        <w:pStyle w:val="Heading2"/>
        <w:rPr>
          <w:b/>
          <w:bCs/>
        </w:rPr>
      </w:pPr>
      <w:r>
        <w:rPr>
          <w:rFonts w:ascii="Times New Roman" w:hAnsi="Times New Roman"/>
          <w:b w:val="false"/>
          <w:bCs w:val="false"/>
          <w:color w:val="auto"/>
          <w:sz w:val="24"/>
        </w:rPr>
        <w:t>A huge thank you to the reviewers for the feedback! Really appreciate the advice and suggestions. We did a big overhaul of the paper both in the analysis and the text. We hope we have captured and integrated all the all the comments. For any reviewers that want to dig deep into the specifics of the analyses please have a look at the notebooks of analysis (right hand side of the page) at https://alexkoiter.ca/terrain-attributes/</w:t>
      </w:r>
    </w:p>
    <w:p>
      <w:pPr>
        <w:pStyle w:val="Heading2"/>
        <w:rPr>
          <w:b/>
          <w:bCs/>
        </w:rPr>
      </w:pPr>
      <w:r>
        <w:rPr>
          <w:rFonts w:ascii="Times New Roman" w:hAnsi="Times New Roman"/>
          <w:b/>
          <w:bCs/>
          <w:color w:val="auto"/>
          <w:sz w:val="28"/>
          <w:szCs w:val="28"/>
        </w:rPr>
        <w:t>Summary of changes</w:t>
      </w:r>
      <w:r>
        <w:rPr>
          <w:rFonts w:ascii="Times New Roman" w:hAnsi="Times New Roman"/>
          <w:b w:val="false"/>
          <w:bCs w:val="false"/>
          <w:color w:val="auto"/>
          <w:sz w:val="24"/>
        </w:rPr>
        <w:t xml:space="preserve"> </w:t>
      </w:r>
    </w:p>
    <w:p>
      <w:pPr>
        <w:pStyle w:val="Heading2"/>
        <w:rPr>
          <w:b w:val="false"/>
          <w:bCs w:val="false"/>
        </w:rPr>
      </w:pPr>
      <w:r>
        <w:rPr>
          <w:rFonts w:ascii="Times New Roman" w:hAnsi="Times New Roman"/>
          <w:b w:val="false"/>
          <w:bCs w:val="false"/>
          <w:color w:val="auto"/>
          <w:sz w:val="24"/>
        </w:rPr>
        <w:t>- Revised the title to more accurately reflect the limitations posed by having only two sampling locations.</w:t>
      </w:r>
    </w:p>
    <w:p>
      <w:pPr>
        <w:pStyle w:val="Heading2"/>
        <w:rPr>
          <w:b w:val="false"/>
          <w:bCs w:val="false"/>
        </w:rPr>
      </w:pPr>
      <w:r>
        <w:rPr>
          <w:rFonts w:ascii="Times New Roman" w:hAnsi="Times New Roman"/>
          <w:b w:val="false"/>
          <w:bCs w:val="false"/>
          <w:color w:val="auto"/>
          <w:sz w:val="24"/>
        </w:rPr>
        <w:t>- Shifted the analytical and discussion focus to emphasize the application to the sediment fingerprinting methodologies.</w:t>
      </w:r>
    </w:p>
    <w:p>
      <w:pPr>
        <w:pStyle w:val="Heading2"/>
        <w:rPr>
          <w:b w:val="false"/>
          <w:bCs w:val="false"/>
        </w:rPr>
      </w:pPr>
      <w:r>
        <w:rPr>
          <w:rFonts w:ascii="Times New Roman" w:hAnsi="Times New Roman"/>
          <w:b w:val="false"/>
          <w:bCs w:val="false"/>
          <w:color w:val="auto"/>
          <w:sz w:val="24"/>
        </w:rPr>
        <w:t>- Refocused the discussion on the differences in landscape characteristics between the two sites, reducing emphasis on land use impacts.</w:t>
      </w:r>
    </w:p>
    <w:p>
      <w:pPr>
        <w:pStyle w:val="Heading2"/>
        <w:rPr>
          <w:b w:val="false"/>
          <w:bCs w:val="false"/>
        </w:rPr>
      </w:pPr>
      <w:r>
        <w:rPr>
          <w:rFonts w:ascii="Times New Roman" w:hAnsi="Times New Roman"/>
          <w:b w:val="false"/>
          <w:bCs w:val="false"/>
          <w:color w:val="auto"/>
          <w:sz w:val="24"/>
        </w:rPr>
        <w:t>- Re-framed the study's goals and objectives to align with a methods/sampling design framework, using DEM-derived terrain attributes and non-parametric importance ranking to inform and guide the sampling strategy.</w:t>
      </w:r>
    </w:p>
    <w:p>
      <w:pPr>
        <w:pStyle w:val="Heading2"/>
        <w:rPr>
          <w:b w:val="false"/>
          <w:bCs w:val="false"/>
        </w:rPr>
      </w:pPr>
      <w:r>
        <w:rPr>
          <w:rFonts w:ascii="Times New Roman" w:hAnsi="Times New Roman"/>
          <w:b w:val="false"/>
          <w:bCs w:val="false"/>
          <w:color w:val="auto"/>
          <w:sz w:val="24"/>
        </w:rPr>
        <w:t>-Re-conducted the random forest analysis using the original 49 grid-sampled data points per site, thereby eliminating interpolated data and addressing concerns of pseudoreplication. Implemented a variable importance stability metric and applied a bootstrap approach to estimate 95% confidence intervals for MSE and R² values, improving robustness given the small testing sample size.</w:t>
      </w:r>
    </w:p>
    <w:p>
      <w:pPr>
        <w:pStyle w:val="Heading2"/>
        <w:rPr>
          <w:b w:val="false"/>
          <w:bCs w:val="false"/>
        </w:rPr>
      </w:pPr>
      <w:r>
        <w:rPr>
          <w:rFonts w:ascii="Times New Roman" w:hAnsi="Times New Roman"/>
          <w:b w:val="false"/>
          <w:bCs w:val="false"/>
          <w:color w:val="auto"/>
          <w:sz w:val="24"/>
        </w:rPr>
        <w:t>- Updated the results, discussion, and conclusion sections to reflect insights from the revised random forest analysis.</w:t>
      </w:r>
    </w:p>
    <w:p>
      <w:pPr>
        <w:pStyle w:val="Heading2"/>
        <w:rPr>
          <w:b w:val="false"/>
          <w:bCs w:val="false"/>
        </w:rPr>
      </w:pPr>
      <w:r>
        <w:rPr>
          <w:rFonts w:ascii="Times New Roman" w:hAnsi="Times New Roman"/>
          <w:b w:val="false"/>
          <w:bCs w:val="false"/>
          <w:color w:val="auto"/>
          <w:sz w:val="24"/>
        </w:rPr>
        <w:t>- Introduced an unsupervised random forest regression combined with hierarchical clustering of the seven terrain attributes to explore multivariate similarity; sampling was then stratified accordingly to target areas of distinct terrain character.</w:t>
      </w:r>
    </w:p>
    <w:p>
      <w:pPr>
        <w:pStyle w:val="Normal"/>
        <w:rPr>
          <w:rFonts w:ascii="Times New Roman" w:hAnsi="Times New Roman"/>
          <w:color w:val="auto"/>
          <w:sz w:val="24"/>
        </w:rPr>
      </w:pPr>
      <w:r>
        <w:rPr>
          <w:rFonts w:ascii="Times New Roman" w:hAnsi="Times New Roman"/>
          <w:color w:val="auto"/>
          <w:sz w:val="24"/>
        </w:rPr>
      </w:r>
    </w:p>
    <w:p>
      <w:pPr>
        <w:pStyle w:val="Heading2"/>
        <w:rPr>
          <w:color w:val="auto"/>
        </w:rPr>
      </w:pPr>
      <w:r>
        <w:rPr>
          <w:color w:val="auto"/>
        </w:rPr>
        <w:t>Reviewer 1</w:t>
      </w:r>
    </w:p>
    <w:p>
      <w:pPr>
        <w:pStyle w:val="Normal"/>
        <w:rPr/>
      </w:pPr>
      <w:r>
        <w:rPr>
          <w:rFonts w:ascii="Times New Roman" w:hAnsi="Times New Roman"/>
          <w:b/>
          <w:sz w:val="24"/>
        </w:rPr>
        <w:t>Comment: Objectives and rationale unclear.</w:t>
      </w:r>
    </w:p>
    <w:p>
      <w:pPr>
        <w:pStyle w:val="Normal"/>
        <w:rPr/>
      </w:pPr>
      <w:r>
        <w:rPr>
          <w:rFonts w:ascii="Times New Roman" w:hAnsi="Times New Roman"/>
          <w:sz w:val="24"/>
        </w:rPr>
        <w:t>Response: We rewrote the objectives into three explicit bullets and condensed the introduction to foreground the fingerprinting context and why field-scale variability matters.</w:t>
      </w:r>
    </w:p>
    <w:p>
      <w:pPr>
        <w:pStyle w:val="Normal"/>
        <w:rPr/>
      </w:pPr>
      <w:r>
        <w:rPr>
          <w:rFonts w:ascii="Times New Roman" w:hAnsi="Times New Roman"/>
          <w:sz w:val="24"/>
        </w:rPr>
        <w:t>Changes made in: “Study Objectives (Rewritten for Clarity)” and “1. Introduction (Condensed and Clarified)”.</w:t>
      </w:r>
    </w:p>
    <w:p>
      <w:pPr>
        <w:pStyle w:val="Heading2"/>
        <w:rPr>
          <w:color w:val="auto"/>
        </w:rPr>
      </w:pPr>
      <w:r>
        <w:rPr>
          <w:color w:val="auto"/>
        </w:rPr>
        <w:t>Reviewer 3</w:t>
      </w:r>
    </w:p>
    <w:p>
      <w:pPr>
        <w:pStyle w:val="Normal"/>
        <w:rPr/>
      </w:pPr>
      <w:r>
        <w:rPr>
          <w:rFonts w:ascii="Times New Roman" w:hAnsi="Times New Roman"/>
          <w:b/>
          <w:sz w:val="24"/>
        </w:rPr>
        <w:t>Comment: Relevance of identifying importance of terrain variables not explained.</w:t>
      </w:r>
    </w:p>
    <w:p>
      <w:pPr>
        <w:pStyle w:val="Normal"/>
        <w:rPr/>
      </w:pPr>
      <w:r>
        <w:rPr>
          <w:rFonts w:ascii="Times New Roman" w:hAnsi="Times New Roman"/>
          <w:sz w:val="24"/>
        </w:rPr>
        <w:t>Response: We added a motivation paragraph connecting DEM-derived attributes to sampling design and fingerprint selection, and clarified how importance rankings guide DEM-based sampling.</w:t>
      </w:r>
    </w:p>
    <w:p>
      <w:pPr>
        <w:pStyle w:val="Normal"/>
        <w:rPr/>
      </w:pPr>
      <w:r>
        <w:rPr>
          <w:rFonts w:ascii="Times New Roman" w:hAnsi="Times New Roman"/>
          <w:sz w:val="24"/>
        </w:rPr>
        <w:t>Changes made in: Abstract (Revised), 1. Introduction (Condensed), 4.2–4.3.</w:t>
      </w:r>
    </w:p>
    <w:p>
      <w:pPr>
        <w:pStyle w:val="Heading2"/>
        <w:rPr>
          <w:color w:val="auto"/>
        </w:rPr>
      </w:pPr>
      <w:r>
        <w:rPr>
          <w:color w:val="auto"/>
        </w:rPr>
        <w:t>Reviewer 2</w:t>
      </w:r>
    </w:p>
    <w:p>
      <w:pPr>
        <w:pStyle w:val="Normal"/>
        <w:rPr/>
      </w:pPr>
      <w:r>
        <w:rPr>
          <w:rFonts w:ascii="Times New Roman" w:hAnsi="Times New Roman"/>
          <w:b/>
          <w:sz w:val="24"/>
        </w:rPr>
        <w:t>Comment: Replicability: provide more detail.</w:t>
      </w:r>
    </w:p>
    <w:p>
      <w:pPr>
        <w:pStyle w:val="Normal"/>
        <w:rPr/>
      </w:pPr>
      <w:r>
        <w:rPr>
          <w:rFonts w:ascii="Times New Roman" w:hAnsi="Times New Roman"/>
          <w:sz w:val="24"/>
        </w:rPr>
        <w:t>Response: We expanded Methods with explicit lists of terrain attributes, DEM sources, kriging choices, variogram models considered, and instrument details.</w:t>
      </w:r>
    </w:p>
    <w:p>
      <w:pPr>
        <w:pStyle w:val="Normal"/>
        <w:rPr/>
      </w:pPr>
      <w:r>
        <w:rPr>
          <w:rFonts w:ascii="Times New Roman" w:hAnsi="Times New Roman"/>
          <w:sz w:val="24"/>
        </w:rPr>
        <w:t>Changes made in: Section 2.1–2.4.</w:t>
      </w:r>
    </w:p>
    <w:p>
      <w:pPr>
        <w:pStyle w:val="Heading2"/>
        <w:rPr>
          <w:color w:val="auto"/>
        </w:rPr>
      </w:pPr>
      <w:r>
        <w:rPr>
          <w:color w:val="auto"/>
        </w:rPr>
        <w:t>Reviewer 2</w:t>
      </w:r>
    </w:p>
    <w:p>
      <w:pPr>
        <w:pStyle w:val="Normal"/>
        <w:rPr/>
      </w:pPr>
      <w:r>
        <w:rPr>
          <w:rFonts w:ascii="Times New Roman" w:hAnsi="Times New Roman"/>
          <w:b/>
          <w:sz w:val="24"/>
        </w:rPr>
        <w:t>Comment: &lt;63 μm fraction justification.</w:t>
      </w:r>
    </w:p>
    <w:p>
      <w:pPr>
        <w:pStyle w:val="Normal"/>
        <w:rPr/>
      </w:pPr>
      <w:r>
        <w:rPr>
          <w:rFonts w:ascii="Times New Roman" w:hAnsi="Times New Roman"/>
          <w:sz w:val="24"/>
        </w:rPr>
        <w:t>Response: We clarified the rationale (reduces grain-size/OM effects across sites) and pointed to fingerprinting literature recommending attention to particle-size dependence.</w:t>
      </w:r>
    </w:p>
    <w:p>
      <w:pPr>
        <w:pStyle w:val="Normal"/>
        <w:rPr/>
      </w:pPr>
      <w:r>
        <w:rPr>
          <w:rFonts w:ascii="Times New Roman" w:hAnsi="Times New Roman"/>
          <w:sz w:val="24"/>
        </w:rPr>
        <w:t>Changes made in: Section 2.2 (Sampling and Analysis).</w:t>
      </w:r>
    </w:p>
    <w:p>
      <w:pPr>
        <w:pStyle w:val="Heading2"/>
        <w:rPr>
          <w:color w:val="auto"/>
        </w:rPr>
      </w:pPr>
      <w:r>
        <w:rPr>
          <w:color w:val="auto"/>
        </w:rPr>
        <w:t>Reviewer 2</w:t>
      </w:r>
    </w:p>
    <w:p>
      <w:pPr>
        <w:pStyle w:val="Normal"/>
        <w:rPr/>
      </w:pPr>
      <w:r>
        <w:rPr>
          <w:rFonts w:ascii="Times New Roman" w:hAnsi="Times New Roman"/>
          <w:b/>
          <w:sz w:val="24"/>
        </w:rPr>
        <w:t>Comment: RF chosen over other ML.</w:t>
      </w:r>
    </w:p>
    <w:p>
      <w:pPr>
        <w:pStyle w:val="Normal"/>
        <w:rPr/>
      </w:pPr>
      <w:r>
        <w:rPr>
          <w:rFonts w:ascii="Times New Roman" w:hAnsi="Times New Roman"/>
          <w:sz w:val="24"/>
        </w:rPr>
        <w:t>Response: We justify RF for small n, nonlinearity, and interpretable variable importance; also note future testing with boosted ensembles.</w:t>
      </w:r>
    </w:p>
    <w:p>
      <w:pPr>
        <w:pStyle w:val="Normal"/>
        <w:rPr/>
      </w:pPr>
      <w:r>
        <w:rPr>
          <w:rFonts w:ascii="Times New Roman" w:hAnsi="Times New Roman"/>
          <w:sz w:val="24"/>
        </w:rPr>
        <w:t>Changes made in: Section 2.4 and 4.4.</w:t>
      </w:r>
    </w:p>
    <w:p>
      <w:pPr>
        <w:pStyle w:val="Heading2"/>
        <w:rPr>
          <w:color w:val="auto"/>
        </w:rPr>
      </w:pPr>
      <w:r>
        <w:rPr>
          <w:color w:val="auto"/>
        </w:rPr>
        <w:t>Reviewer 2</w:t>
      </w:r>
    </w:p>
    <w:p>
      <w:pPr>
        <w:pStyle w:val="Normal"/>
        <w:rPr/>
      </w:pPr>
      <w:r>
        <w:rPr>
          <w:rFonts w:ascii="Times New Roman" w:hAnsi="Times New Roman"/>
          <w:b/>
          <w:sz w:val="24"/>
        </w:rPr>
        <w:t>Comment: Semivariogram models; map elements; quantitative ranges.</w:t>
      </w:r>
    </w:p>
    <w:p>
      <w:pPr>
        <w:pStyle w:val="Normal"/>
        <w:rPr/>
      </w:pPr>
      <w:r>
        <w:rPr>
          <w:rFonts w:ascii="Times New Roman" w:hAnsi="Times New Roman"/>
          <w:sz w:val="24"/>
        </w:rPr>
        <w:t>Response: We specified common models considered, added quantitative range values for both sites, and will add north arrows/consistent colour scales to maps.</w:t>
      </w:r>
    </w:p>
    <w:p>
      <w:pPr>
        <w:pStyle w:val="Normal"/>
        <w:rPr/>
      </w:pPr>
      <w:r>
        <w:rPr>
          <w:rFonts w:ascii="Times New Roman" w:hAnsi="Times New Roman"/>
          <w:sz w:val="24"/>
        </w:rPr>
        <w:t>Changes made in: Section 2.4; Section 3.2; “Figure and Table Updates”.</w:t>
      </w:r>
    </w:p>
    <w:p>
      <w:pPr>
        <w:pStyle w:val="Heading2"/>
        <w:rPr>
          <w:color w:val="auto"/>
        </w:rPr>
      </w:pPr>
      <w:r>
        <w:rPr>
          <w:color w:val="auto"/>
        </w:rPr>
        <w:t>Reviewer 2</w:t>
      </w:r>
    </w:p>
    <w:p>
      <w:pPr>
        <w:pStyle w:val="Normal"/>
        <w:rPr/>
      </w:pPr>
      <w:r>
        <w:rPr>
          <w:rFonts w:ascii="Times New Roman" w:hAnsi="Times New Roman"/>
          <w:b/>
          <w:sz w:val="24"/>
        </w:rPr>
        <w:t>Comment: Sampling depths differ (5 cm vs 15 cm).</w:t>
      </w:r>
    </w:p>
    <w:p>
      <w:pPr>
        <w:pStyle w:val="Normal"/>
        <w:rPr/>
      </w:pPr>
      <w:r>
        <w:rPr>
          <w:rFonts w:ascii="Times New Roman" w:hAnsi="Times New Roman"/>
          <w:sz w:val="24"/>
        </w:rPr>
        <w:t>Response: We added pedological and management rationale (LFH vs mineral A horizon; tillage-mixed surface layer) to improve comparability.</w:t>
      </w:r>
    </w:p>
    <w:p>
      <w:pPr>
        <w:pStyle w:val="Normal"/>
        <w:rPr/>
      </w:pPr>
      <w:r>
        <w:rPr>
          <w:rFonts w:ascii="Times New Roman" w:hAnsi="Times New Roman"/>
          <w:sz w:val="24"/>
        </w:rPr>
        <w:t>Changes made in: Section 2.2.</w:t>
      </w:r>
    </w:p>
    <w:p>
      <w:pPr>
        <w:pStyle w:val="Heading2"/>
        <w:rPr>
          <w:color w:val="auto"/>
        </w:rPr>
      </w:pPr>
      <w:r>
        <w:rPr>
          <w:color w:val="auto"/>
        </w:rPr>
        <w:t>Reviewer 2</w:t>
      </w:r>
    </w:p>
    <w:p>
      <w:pPr>
        <w:pStyle w:val="Normal"/>
        <w:rPr/>
      </w:pPr>
      <w:r>
        <w:rPr>
          <w:rFonts w:ascii="Times New Roman" w:hAnsi="Times New Roman"/>
          <w:b/>
          <w:sz w:val="24"/>
        </w:rPr>
        <w:t>Comment: Actionable conclusions; limitations.</w:t>
      </w:r>
    </w:p>
    <w:p>
      <w:pPr>
        <w:pStyle w:val="Normal"/>
        <w:rPr/>
      </w:pPr>
      <w:r>
        <w:rPr>
          <w:rFonts w:ascii="Times New Roman" w:hAnsi="Times New Roman"/>
          <w:sz w:val="24"/>
        </w:rPr>
        <w:t>Response: We added a new Limitations &amp; Future Work section and actionable recommendations (grid spacing ~ range; stratified design; fingerprint implications).</w:t>
      </w:r>
    </w:p>
    <w:p>
      <w:pPr>
        <w:pStyle w:val="Normal"/>
        <w:widowControl/>
        <w:bidi w:val="0"/>
        <w:spacing w:lineRule="auto" w:line="276" w:before="0" w:after="200"/>
        <w:jc w:val="left"/>
        <w:rPr/>
      </w:pPr>
      <w:r>
        <w:rPr>
          <w:rFonts w:ascii="Times New Roman" w:hAnsi="Times New Roman"/>
          <w:sz w:val="24"/>
        </w:rPr>
        <w:t>Changes made in: Section 4.4 and 5. Conclusions.</w:t>
      </w:r>
    </w:p>
    <w:sectPr>
      <w:type w:val="nextPage"/>
      <w:pgSz w:w="12240" w:h="15840"/>
      <w:pgMar w:left="1800" w:right="1800" w:gutter="0" w:header="0" w:top="72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Application>LibreOffice/24.2.7.2$Linux_X86_64 LibreOffice_project/420$Build-2</Application>
  <AppVersion>15.0000</AppVersion>
  <Pages>3</Pages>
  <Words>567</Words>
  <Characters>3499</Characters>
  <CharactersWithSpaces>4023</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2026-01-14T16:31:00Z</dcterms:created>
  <dc:creator>python-docx</dc:creator>
  <dc:description>generated by python-docx</dc:description>
  <dc:language>en-US</dc:language>
  <cp:lastModifiedBy/>
  <dcterms:modified xsi:type="dcterms:W3CDTF">2026-05-13T11:34:51Z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FontProps">
    <vt:lpwstr>#000000,10,Aptos</vt:lpwstr>
  </property>
  <property fmtid="{D5CDD505-2E9C-101B-9397-08002B2CF9AE}" pid="3" name="ClassificationContentMarkingHeaderShapeIds">
    <vt:lpwstr>5f90ecc0,273d2662,79f214fb</vt:lpwstr>
  </property>
  <property fmtid="{D5CDD505-2E9C-101B-9397-08002B2CF9AE}" pid="4" name="ClassificationContentMarkingHeaderText">
    <vt:lpwstr>Unclassified / Non classifié</vt:lpwstr>
  </property>
  <property fmtid="{D5CDD505-2E9C-101B-9397-08002B2CF9AE}" pid="5" name="MSIP_Label_baad8967-3ba6-4b00-a759-20a8ca19a393_ActionId">
    <vt:lpwstr>873a84b5-b620-4907-8ac0-a1c870b774e7</vt:lpwstr>
  </property>
  <property fmtid="{D5CDD505-2E9C-101B-9397-08002B2CF9AE}" pid="6" name="MSIP_Label_baad8967-3ba6-4b00-a759-20a8ca19a393_ContentBits">
    <vt:lpwstr>1</vt:lpwstr>
  </property>
  <property fmtid="{D5CDD505-2E9C-101B-9397-08002B2CF9AE}" pid="7" name="MSIP_Label_baad8967-3ba6-4b00-a759-20a8ca19a393_Enabled">
    <vt:lpwstr>true</vt:lpwstr>
  </property>
  <property fmtid="{D5CDD505-2E9C-101B-9397-08002B2CF9AE}" pid="8" name="MSIP_Label_baad8967-3ba6-4b00-a759-20a8ca19a393_Method">
    <vt:lpwstr>Privileged</vt:lpwstr>
  </property>
  <property fmtid="{D5CDD505-2E9C-101B-9397-08002B2CF9AE}" pid="9" name="MSIP_Label_baad8967-3ba6-4b00-a759-20a8ca19a393_Name">
    <vt:lpwstr>UNCLASSIFIED</vt:lpwstr>
  </property>
  <property fmtid="{D5CDD505-2E9C-101B-9397-08002B2CF9AE}" pid="10" name="MSIP_Label_baad8967-3ba6-4b00-a759-20a8ca19a393_SetDate">
    <vt:lpwstr>2026-01-14T16:30:56Z</vt:lpwstr>
  </property>
  <property fmtid="{D5CDD505-2E9C-101B-9397-08002B2CF9AE}" pid="11" name="MSIP_Label_baad8967-3ba6-4b00-a759-20a8ca19a393_SiteId">
    <vt:lpwstr>9da98bb1-1857-4cc3-8751-9a49e35d24cd</vt:lpwstr>
  </property>
  <property fmtid="{D5CDD505-2E9C-101B-9397-08002B2CF9AE}" pid="12" name="MSIP_Label_baad8967-3ba6-4b00-a759-20a8ca19a393_Tag">
    <vt:lpwstr>10, 0, 1, 1</vt:lpwstr>
  </property>
</Properties>
</file>