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Preliminary Investigation of Spatial Variability of Sediment Fingerprinting Properties in Relation to Terrain Attributes at the Field-Scale</w:t>
      </w:r>
    </w:p>
    <w:p>
      <w:pPr>
        <w:pStyle w:val="BodyText"/>
        <w:rPr>
          <w:lang w:val="pt-BR"/>
        </w:rPr>
      </w:pPr>
      <w:r>
        <w:rPr>
          <w:lang w:val="pt-BR"/>
        </w:rPr>
        <w:t>Maria Luna Miño</w:t>
      </w:r>
      <w:r>
        <w:rPr>
          <w:vertAlign w:val="superscript"/>
          <w:lang w:val="pt-BR"/>
        </w:rPr>
        <w:t>a</w:t>
      </w:r>
      <w:r>
        <w:rPr>
          <w:lang w:val="pt-BR"/>
        </w:rPr>
        <w:t>, Alexander J Koiter</w:t>
      </w:r>
      <w:r>
        <w:rPr>
          <w:vertAlign w:val="superscript"/>
          <w:lang w:val="pt-BR"/>
        </w:rPr>
        <w:t>b*</w:t>
      </w:r>
      <w:r>
        <w:rPr>
          <w:lang w:val="pt-BR"/>
        </w:rPr>
        <w:t>, Taras E Lychuk</w:t>
      </w:r>
      <w:r>
        <w:rPr>
          <w:vertAlign w:val="superscript"/>
          <w:lang w:val="pt-BR"/>
        </w:rPr>
        <w:t>c</w:t>
      </w:r>
      <w:r>
        <w:rPr>
          <w:lang w:val="pt-BR"/>
        </w:rPr>
        <w:t>, Arnie Waddell</w:t>
      </w:r>
      <w:r>
        <w:rPr>
          <w:vertAlign w:val="superscript"/>
          <w:lang w:val="pt-BR"/>
        </w:rPr>
        <w:t>c</w:t>
      </w:r>
      <w:r>
        <w:rPr>
          <w:lang w:val="pt-BR"/>
        </w:rPr>
        <w:t>, Alan Moulin</w:t>
      </w:r>
      <w:r>
        <w:rPr>
          <w:vertAlign w:val="superscript"/>
          <w:lang w:val="pt-BR"/>
        </w:rPr>
        <w:t>d</w:t>
      </w:r>
    </w:p>
    <w:p>
      <w:pPr>
        <w:pStyle w:val="BodyText"/>
        <w:rPr/>
      </w:pPr>
      <w:r>
        <w:rPr>
          <w:vertAlign w:val="superscript"/>
        </w:rPr>
        <w:t>a</w:t>
      </w:r>
      <w:r>
        <w:rPr/>
        <w:t xml:space="preserve"> Department of Animal Science, University of Manitoba, Winnipeg Manitoba, MB, R3T 2N2 Canada</w:t>
      </w:r>
    </w:p>
    <w:p>
      <w:pPr>
        <w:pStyle w:val="BodyText"/>
        <w:rPr/>
      </w:pPr>
      <w:r>
        <w:rPr>
          <w:vertAlign w:val="superscript"/>
        </w:rPr>
        <w:t>b</w:t>
      </w:r>
      <w:r>
        <w:rPr/>
        <w:t xml:space="preserve"> Department of Geography &amp; Environment, Brandon University, Brandon, MB, R7A 6A9, Canada</w:t>
      </w:r>
    </w:p>
    <w:p>
      <w:pPr>
        <w:pStyle w:val="BodyText"/>
        <w:rPr/>
      </w:pPr>
      <w:r>
        <w:rPr>
          <w:vertAlign w:val="superscript"/>
        </w:rPr>
        <w:t xml:space="preserve">c </w:t>
      </w:r>
      <w:r>
        <w:rPr/>
        <w:t>Agriculture and Agri-Food Canada, Brandon, MB R7A 5Y3, Canada.</w:t>
      </w:r>
    </w:p>
    <w:p>
      <w:pPr>
        <w:pStyle w:val="BodyText"/>
        <w:rPr/>
      </w:pPr>
      <w:r>
        <w:rPr>
          <w:vertAlign w:val="superscript"/>
        </w:rPr>
        <w:t>d</w:t>
      </w:r>
      <w:r>
        <w:rPr/>
        <w:t xml:space="preserve"> Retired - Agriculture and Agri-Food Canada, Brandon, MB R7A 5Y3, Canada. </w:t>
      </w:r>
    </w:p>
    <w:p>
      <w:pPr>
        <w:pStyle w:val="BodyText"/>
        <w:rPr/>
      </w:pPr>
      <w:r>
        <w:rPr/>
      </w:r>
    </w:p>
    <w:p>
      <w:pPr>
        <w:pStyle w:val="BodyText"/>
        <w:rPr>
          <w:lang w:val="pt-BR"/>
        </w:rPr>
      </w:pPr>
      <w:r>
        <w:rPr>
          <w:lang w:val="pt-BR"/>
        </w:rPr>
        <w:t>*Corresponding author: koitera@brandonu.ca</w:t>
      </w:r>
    </w:p>
    <w:p>
      <w:pPr>
        <w:pStyle w:val="BodyText"/>
        <w:rPr>
          <w:lang w:val="pt-BR"/>
        </w:rPr>
      </w:pPr>
      <w:r>
        <w:rPr>
          <w:lang w:val="pt-BR"/>
        </w:rPr>
        <w:t>Maria Alejandra Luna Miñoa ORCID: 0009-0004-3739-5103</w:t>
      </w:r>
    </w:p>
    <w:p>
      <w:pPr>
        <w:pStyle w:val="BodyText"/>
        <w:rPr>
          <w:lang w:val="pt-BR"/>
        </w:rPr>
      </w:pPr>
      <w:r>
        <w:rPr>
          <w:lang w:val="pt-BR"/>
        </w:rPr>
        <w:t>Alexander J Koiter ORCID: 0000-0002-9355-9561</w:t>
      </w:r>
    </w:p>
    <w:p>
      <w:pPr>
        <w:pStyle w:val="BodyText"/>
        <w:rPr>
          <w:lang w:val="pt-BR"/>
        </w:rPr>
      </w:pPr>
      <w:r>
        <w:rPr>
          <w:lang w:val="pt-BR"/>
        </w:rPr>
        <w:t>Taras E Lychuk ORCID: 0000-0002-8227-5571</w:t>
      </w:r>
    </w:p>
    <w:p>
      <w:pPr>
        <w:pStyle w:val="BodyText"/>
        <w:rPr/>
      </w:pPr>
      <w:r>
        <w:rPr/>
        <w:t>Alan Moulin ORCID: 0000-0003-4844-9571</w:t>
      </w:r>
    </w:p>
    <w:p>
      <w:pPr>
        <w:pStyle w:val="BodyText"/>
        <w:rPr/>
      </w:pPr>
      <w:r>
        <w:rPr>
          <w:b/>
          <w:bCs/>
        </w:rPr>
        <w:t>Keywords:</w:t>
      </w:r>
      <w:r>
        <w:rPr/>
        <w:t xml:space="preserve"> Soil geochemistry, Soil colour, Spatial analysis, Terrain attributes, Sediment fingerprinting</w:t>
      </w:r>
    </w:p>
    <w:p>
      <w:pPr>
        <w:pStyle w:val="BodyText"/>
        <w:rPr>
          <w:b/>
          <w:bCs/>
        </w:rPr>
      </w:pPr>
      <w:r>
        <w:rPr>
          <w:b/>
          <w:bCs/>
        </w:rPr>
        <w:t>Key-points:</w:t>
      </w:r>
    </w:p>
    <w:p>
      <w:pPr>
        <w:pStyle w:val="BodyText"/>
        <w:rPr/>
      </w:pPr>
      <w:r>
        <w:rPr/>
        <w:t xml:space="preserve">  </w:t>
      </w:r>
      <w:r>
        <w:rPr/>
        <w:t>- Soil color properties at the agricultural site with simple topography exhibited lower variance and greater data symmetry</w:t>
      </w:r>
    </w:p>
    <w:p>
      <w:pPr>
        <w:pStyle w:val="BodyText"/>
        <w:rPr/>
      </w:pPr>
      <w:r>
        <w:rPr/>
        <w:t xml:space="preserve">  </w:t>
      </w:r>
      <w:r>
        <w:rPr/>
        <w:t xml:space="preserve">- Soil properties at </w:t>
      </w:r>
      <w:r>
        <w:rPr>
          <w:color w:val="000000"/>
        </w:rPr>
        <w:t>the agricultural site exhibited stronger spatial autocorrelation</w:t>
      </w:r>
    </w:p>
    <w:p>
      <w:pPr>
        <w:pStyle w:val="BodyText"/>
        <w:rPr>
          <w:color w:val="000000"/>
        </w:rPr>
      </w:pPr>
      <w:r>
        <w:rPr>
          <w:color w:val="000000"/>
        </w:rPr>
        <w:t xml:space="preserve"> </w:t>
      </w:r>
      <w:r>
        <w:rPr>
          <w:color w:val="000000"/>
        </w:rPr>
        <w:t>- Elevation, wetness index, and slope position were top-ranked soil predictors</w:t>
      </w:r>
    </w:p>
    <w:p>
      <w:pPr>
        <w:pStyle w:val="BodyText"/>
        <w:rPr>
          <w:color w:val="000000"/>
        </w:rPr>
      </w:pPr>
      <w:r>
        <w:rPr>
          <w:color w:val="000000"/>
        </w:rPr>
        <w:t>- Using terrain attributes in soil sampling can improve source characterization</w:t>
      </w:r>
    </w:p>
    <w:p>
      <w:pPr>
        <w:pStyle w:val="Heading2"/>
        <w:rPr>
          <w:color w:val="000000"/>
        </w:rPr>
      </w:pPr>
      <w:bookmarkStart w:id="0" w:name="abstract"/>
      <w:bookmarkEnd w:id="0"/>
      <w:r>
        <w:rPr>
          <w:color w:val="000000"/>
        </w:rPr>
        <w:t>Abstract</w:t>
      </w:r>
    </w:p>
    <w:p>
      <w:pPr>
        <w:pStyle w:val="FirstParagraph"/>
        <w:rPr>
          <w:color w:val="000000"/>
        </w:rPr>
      </w:pPr>
      <w:r>
        <w:rPr>
          <w:color w:val="000000"/>
        </w:rP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w:t>
      </w:r>
      <w:r>
        <w:rPr>
          <w:i/>
          <w:iCs/>
          <w:color w:val="000000"/>
        </w:rPr>
        <w:t>a*, b*, c*, h*</w:t>
      </w:r>
      <w:r>
        <w:rPr>
          <w:color w:val="000000"/>
        </w:rPr>
        <w:t xml:space="preserve">, and </w:t>
      </w:r>
      <w:r>
        <w:rPr>
          <w:i/>
          <w:iCs/>
          <w:color w:val="000000"/>
        </w:rPr>
        <w:t>x</w:t>
      </w:r>
      <w:r>
        <w:rPr>
          <w:color w:val="000000"/>
        </w:rPr>
        <w:t xml:space="preserve">) measured from the &lt;63 μm fraction at an agricultural and forested site; 2) assess how seven terrain attributes (elevation, SAGA wetness index, relative slope position, catchment area, vertical distance to channel network, plan curvature, profile curvature) relate to these properties through correlation and Random Forest (RF) regression; </w:t>
      </w:r>
      <w:r>
        <w:rPr>
          <w:color w:val="000000"/>
        </w:rPr>
        <w:t xml:space="preserve">and 3) identify patterns the data, using unsupervised Random Forest regression and </w:t>
      </w:r>
      <w:r>
        <w:rPr>
          <w:rFonts w:eastAsia="Cambria" w:cs="" w:cstheme="minorBidi" w:eastAsiaTheme="minorHAnsi"/>
          <w:color w:val="000000"/>
          <w:kern w:val="0"/>
          <w:sz w:val="24"/>
          <w:szCs w:val="24"/>
          <w:lang w:val="en-US" w:eastAsia="en-US" w:bidi="ar-SA"/>
        </w:rPr>
        <w:t>hierarchical</w:t>
      </w:r>
      <w:r>
        <w:rPr>
          <w:color w:val="000000"/>
        </w:rPr>
        <w:t xml:space="preserve"> clustering to guide </w:t>
      </w:r>
      <w:r>
        <w:rPr>
          <w:rFonts w:eastAsia="Cambria" w:cs="" w:cstheme="minorBidi" w:eastAsiaTheme="minorHAnsi"/>
          <w:color w:val="000000"/>
          <w:kern w:val="0"/>
          <w:sz w:val="24"/>
          <w:szCs w:val="24"/>
          <w:lang w:val="en-US" w:eastAsia="en-US" w:bidi="ar-SA"/>
        </w:rPr>
        <w:t>stratified</w:t>
      </w:r>
      <w:r>
        <w:rPr>
          <w:color w:val="000000"/>
        </w:rPr>
        <w:t xml:space="preserve"> sampling</w:t>
      </w:r>
      <w:r>
        <w:rPr>
          <w:color w:val="000000"/>
        </w:rPr>
        <w:t>.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where elevation, wetness, and slope position were the top predictors for most properties. These results support DEM-based sampling in less complex agricultural terrain but not in forested sites with complex terrain. In practice, sample spacing on the order of the semivariogram range (∼200–230 m) can suffice for mapping in simple agricultural settings, whereas stratified designs (e.g., near-stream vs. hillslope) may be preferable in more complex forested terrains.</w:t>
      </w:r>
    </w:p>
    <w:p>
      <w:pPr>
        <w:pStyle w:val="Heading2"/>
        <w:rPr>
          <w:color w:val="000000"/>
        </w:rPr>
      </w:pPr>
      <w:bookmarkStart w:id="1" w:name="abstract_Copy_1"/>
      <w:bookmarkStart w:id="2" w:name="introduction"/>
      <w:bookmarkEnd w:id="1"/>
      <w:bookmarkEnd w:id="2"/>
      <w:r>
        <w:rPr>
          <w:color w:val="000000"/>
        </w:rPr>
        <w:t>1 Introduction</w:t>
      </w:r>
    </w:p>
    <w:p>
      <w:pPr>
        <w:pStyle w:val="FirstParagraph"/>
        <w:rPr/>
      </w:pPr>
      <w:r>
        <w:rPr>
          <w:color w:val="000000"/>
        </w:rPr>
        <w:t xml:space="preserve">Spatial variation in soil properties arises from soil-forming factors (parent material, relief, biota, climate, time) and is further modified by land use and management practices. </w:t>
      </w:r>
      <w:r>
        <w:rPr>
          <w:rFonts w:eastAsia="Cambria" w:cs="" w:cstheme="minorBidi" w:eastAsiaTheme="minorHAnsi"/>
          <w:color w:val="000000"/>
          <w:kern w:val="0"/>
          <w:sz w:val="24"/>
          <w:szCs w:val="24"/>
          <w:lang w:val="en-US" w:eastAsia="en-US" w:bidi="ar-SA"/>
        </w:rPr>
        <w:t>Developing</w:t>
      </w:r>
      <w:r>
        <w:rPr>
          <w:color w:val="000000"/>
        </w:rPr>
        <w:t xml:space="preserve"> a sampling </w:t>
      </w:r>
      <w:r>
        <w:rPr>
          <w:rFonts w:eastAsia="Cambria" w:cs="" w:cstheme="minorBidi" w:eastAsiaTheme="minorHAnsi"/>
          <w:color w:val="000000"/>
          <w:kern w:val="0"/>
          <w:sz w:val="24"/>
          <w:szCs w:val="24"/>
          <w:lang w:val="en-US" w:eastAsia="en-US" w:bidi="ar-SA"/>
        </w:rPr>
        <w:t xml:space="preserve">design that adequately </w:t>
      </w:r>
      <w:r>
        <w:rPr>
          <w:color w:val="000000"/>
        </w:rPr>
        <w:t xml:space="preserve"> characterizes  the patterns and drivers of this variation is an important component of many agricultural and environmental studies (Soligo et al., 2023; Lark and Marchant, 2018). For example, to meet the desired level of precision for agronomic and environmental nutrient management plans the spatial variability in soil nutrients will influence the soil sampling design in terms of number and locations of soil samples (</w:t>
      </w:r>
      <w:r>
        <w:rPr>
          <w:rStyle w:val="Hyperlink"/>
          <w:color w:val="000000"/>
        </w:rPr>
        <w:t>Kariuki et al., 2009</w:t>
      </w:r>
      <w:r>
        <w:rPr>
          <w:color w:val="000000"/>
        </w:rPr>
        <w:t xml:space="preserve">; </w:t>
      </w:r>
      <w:r>
        <w:rPr>
          <w:rStyle w:val="Hyperlink"/>
          <w:color w:val="000000"/>
        </w:rPr>
        <w:t>Starr et al., 1995</w:t>
      </w:r>
      <w:r>
        <w:rPr>
          <w:color w:val="000000"/>
        </w:rPr>
        <w:t>). Similarly, accounting for spatial variability extends to sediment source fingerprinting, as unaccounted spatial heterogeneity within sources of sediment can compromise the source apportionment results (</w:t>
      </w:r>
      <w:r>
        <w:rPr>
          <w:rStyle w:val="Hyperlink"/>
          <w:color w:val="000000"/>
        </w:rPr>
        <w:t>Du and Walling, 2017</w:t>
      </w:r>
      <w:r>
        <w:rPr>
          <w:color w:val="000000"/>
        </w:rPr>
        <w:t>).</w:t>
      </w:r>
    </w:p>
    <w:p>
      <w:pPr>
        <w:pStyle w:val="BodyText"/>
        <w:rPr/>
      </w:pPr>
      <w:r>
        <w:rPr>
          <w:color w:val="000000"/>
        </w:rPr>
        <w:t>Sediment source fingerprinting is a watershed-scale technique that is used to quantify the relative proportions of sediment derived from unique sources. This technique uses naturally occurring biogeochemical properties as fingerprints (i.e., tracers) to link potential sources of sediment to downstream sediment. Investigating the spatial variability at a watershed-scale can be advantageous to identify, classify, and distinguish between potential sources of sediment (</w:t>
      </w:r>
      <w:r>
        <w:rPr>
          <w:rStyle w:val="Hyperlink"/>
          <w:color w:val="000000"/>
        </w:rPr>
        <w:t>Collins et al., 2020</w:t>
      </w:r>
      <w:r>
        <w:rPr>
          <w:color w:val="000000"/>
        </w:rPr>
        <w:t>). However, investigating spatial variability at smaller scales is less common (</w:t>
      </w:r>
      <w:r>
        <w:rPr>
          <w:rStyle w:val="Hyperlink"/>
          <w:color w:val="000000"/>
        </w:rPr>
        <w:t>Collins et al., 2019</w:t>
      </w:r>
      <w:r>
        <w:rPr>
          <w:color w:val="000000"/>
        </w:rPr>
        <w:t xml:space="preserve">; </w:t>
      </w:r>
      <w:r>
        <w:rPr>
          <w:rStyle w:val="Hyperlink"/>
          <w:color w:val="000000"/>
        </w:rPr>
        <w:t>Du and Walling, 2017</w:t>
      </w:r>
      <w:r>
        <w:rPr>
          <w:color w:val="000000"/>
        </w:rPr>
        <w:t xml:space="preserve">; </w:t>
      </w:r>
      <w:r>
        <w:rPr>
          <w:rStyle w:val="Hyperlink"/>
          <w:color w:val="000000"/>
        </w:rPr>
        <w:t>Luna Miño et al., 2024</w:t>
      </w:r>
      <w:r>
        <w:rPr>
          <w:color w:val="000000"/>
        </w:rPr>
        <w:t xml:space="preserve">; </w:t>
      </w:r>
      <w:r>
        <w:rPr>
          <w:rStyle w:val="Hyperlink"/>
          <w:color w:val="000000"/>
        </w:rPr>
        <w:t>Pulley et al., 2018</w:t>
      </w:r>
      <w:r>
        <w:rPr>
          <w:color w:val="000000"/>
        </w:rPr>
        <w:t>) and remains a research priority (</w:t>
      </w:r>
      <w:r>
        <w:rPr>
          <w:rStyle w:val="Hyperlink"/>
          <w:color w:val="000000"/>
        </w:rPr>
        <w:t>Collins et al., 2020</w:t>
      </w:r>
      <w:r>
        <w:rPr>
          <w:color w:val="000000"/>
        </w:rPr>
        <w:t>). 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 Previous work has highlighted spatial variability issues and the need for more robust, process-informed fingerprint selection and sampling strategies.</w:t>
      </w:r>
    </w:p>
    <w:p>
      <w:pPr>
        <w:pStyle w:val="BodyText"/>
        <w:rPr/>
      </w:pPr>
      <w:r>
        <w:rPr>
          <w:color w:val="000000"/>
        </w:rPr>
        <w:t>Characterization of fingerprint properties requires representative sampling, particularly because variability in some properties is not random but follows systematic spatial patterns across the landscape. For example, the pattern of fallout radionuclides will reflect the long-term patterns of soil erosion and deposition (</w:t>
      </w:r>
      <w:r>
        <w:rPr>
          <w:rStyle w:val="Hyperlink"/>
          <w:color w:val="000000"/>
        </w:rPr>
        <w:t>Wilkinson et al., 2015</w:t>
      </w:r>
      <w:r>
        <w:rPr>
          <w:color w:val="000000"/>
        </w:rPr>
        <w:t>). Designing and implementing source sampling campaigns must consider these patterns, as the sampling design used has been shown to influence the characterization of a wide range of commonly used fingerprints (</w:t>
      </w:r>
      <w:r>
        <w:rPr>
          <w:rStyle w:val="Hyperlink"/>
          <w:color w:val="000000"/>
        </w:rPr>
        <w:t>Luna Miño et al., 2024</w:t>
      </w:r>
      <w:r>
        <w:rPr>
          <w:color w:val="000000"/>
        </w:rPr>
        <w:t>). The lack of standardization in sediment source sampling designs makes it difficult to compare results across studies and creates uncertainties in the interpretation of results (</w:t>
      </w:r>
      <w:r>
        <w:rPr>
          <w:rStyle w:val="Hyperlink"/>
          <w:color w:val="000000"/>
        </w:rPr>
        <w:t>Luna Miño et al., 2024</w:t>
      </w:r>
      <w:r>
        <w:rPr>
          <w:color w:val="000000"/>
        </w:rPr>
        <w:t>).</w:t>
      </w:r>
    </w:p>
    <w:p>
      <w:pPr>
        <w:pStyle w:val="BodyText"/>
        <w:rPr/>
      </w:pPr>
      <w:r>
        <w:rPr>
          <w:color w:val="000000"/>
        </w:rPr>
        <w:t>Characterization of sources is further complicated by variations in erosion and sediment delivery rates across the landscape. Many mixing models use well defined inputs (sources) and outputs (sediment) characterized by mean and standard deviation but do not consider the spatial distribution of fingerprint properties. This is a limitation of the methodology as samples collected closer to and more hydrologically connected with the stream network may better represent the source, even if they deviate from the mean value. Strategic/judgment sampling targeting the likely to eroded areas may improve representativeness, but it prevents an overview of the broader spatial patterns, limiting the interpretation of landscape processes across the entire source area. There has been progress using information on erosion rates to calculate an erosion rate-weighted mean (</w:t>
      </w:r>
      <w:r>
        <w:rPr>
          <w:rStyle w:val="Hyperlink"/>
          <w:color w:val="000000"/>
        </w:rPr>
        <w:t>Du and Walling, 2017</w:t>
      </w:r>
      <w:r>
        <w:rPr>
          <w:color w:val="000000"/>
        </w:rPr>
        <w:t xml:space="preserve">; </w:t>
      </w:r>
      <w:r>
        <w:rPr>
          <w:rStyle w:val="Hyperlink"/>
          <w:color w:val="000000"/>
        </w:rPr>
        <w:t>Wilkinson et al., 2015</w:t>
      </w:r>
      <w:r>
        <w:rPr>
          <w:color w:val="000000"/>
        </w:rPr>
        <w:t>) and using spatially interpolated maps of fingerprint values to provide a finer resolution of the fingerprint variability within each source (</w:t>
      </w:r>
      <w:r>
        <w:rPr>
          <w:rStyle w:val="Hyperlink"/>
          <w:color w:val="000000"/>
        </w:rPr>
        <w:t>Haddadchi et al., 2019</w:t>
      </w:r>
      <w:r>
        <w:rPr>
          <w:color w:val="000000"/>
        </w:rPr>
        <w:t>). Characterizing the geomorphic, hydrologic, and biochemical processes underlying spatial variability supports the selection of reliable fingerprints and informs sampling design for source characterization. While many studies employ a statistical-based approach (</w:t>
      </w:r>
      <w:r>
        <w:rPr>
          <w:rStyle w:val="Hyperlink"/>
          <w:color w:val="000000"/>
        </w:rPr>
        <w:t>Collins et al., 1997</w:t>
      </w:r>
      <w:r>
        <w:rPr>
          <w:color w:val="000000"/>
        </w:rPr>
        <w:t>) 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  (</w:t>
      </w:r>
      <w:r>
        <w:rPr>
          <w:rStyle w:val="Hyperlink"/>
          <w:color w:val="000000"/>
        </w:rPr>
        <w:t>Koiter et al., 2013</w:t>
      </w:r>
      <w:r>
        <w:rPr>
          <w:color w:val="000000"/>
        </w:rPr>
        <w:t>). Consequently, there has been a call for the inclusion of a process-based (e.g., weathering, erosion) or geologic-based explanation of the fingerprints selected to address these concerns (</w:t>
      </w:r>
      <w:r>
        <w:rPr>
          <w:rStyle w:val="Hyperlink"/>
          <w:color w:val="000000"/>
        </w:rPr>
        <w:t>Collins et al., 2020; Nosrati et al., 2020</w:t>
      </w:r>
      <w:r>
        <w:rPr>
          <w:color w:val="000000"/>
        </w:rPr>
        <w:t xml:space="preserve">). This remains challenging due to limited data on soil properties, particularly with geochemical properties, as routine lab analysis often measures more than 50 elements. </w:t>
      </w:r>
    </w:p>
    <w:p>
      <w:pPr>
        <w:pStyle w:val="BodyText"/>
        <w:rPr/>
      </w:pPr>
      <w:r>
        <w:rPr>
          <w:color w:val="000000"/>
        </w:rPr>
        <w:t xml:space="preserve">The spatial patterns of some soil properties are well studied because of their agronomic importance or ability to infer other important soil properties and processes and include fallout radionuclides (e.g., </w:t>
      </w:r>
      <w:r>
        <w:rPr>
          <w:color w:val="000000"/>
          <w:vertAlign w:val="superscript"/>
        </w:rPr>
        <w:t>137</w:t>
      </w:r>
      <w:r>
        <w:rPr>
          <w:color w:val="000000"/>
        </w:rPr>
        <w:t xml:space="preserve">Cs, </w:t>
      </w:r>
      <w:r>
        <w:rPr>
          <w:color w:val="000000"/>
          <w:vertAlign w:val="superscript"/>
        </w:rPr>
        <w:t>7</w:t>
      </w:r>
      <w:r>
        <w:rPr>
          <w:color w:val="000000"/>
        </w:rPr>
        <w:t xml:space="preserve">Be </w:t>
      </w:r>
      <w:r>
        <w:rPr>
          <w:rStyle w:val="Hyperlink"/>
          <w:color w:val="000000"/>
        </w:rPr>
        <w:t>Ritchie et al., 1970</w:t>
      </w:r>
      <w:r>
        <w:rPr>
          <w:color w:val="000000"/>
        </w:rPr>
        <w:t xml:space="preserve">), plant nutrients (e.g., N, P </w:t>
      </w:r>
      <w:r>
        <w:rPr>
          <w:rStyle w:val="Hyperlink"/>
          <w:color w:val="000000"/>
        </w:rPr>
        <w:t>Vasu et al., 2017</w:t>
      </w:r>
      <w:r>
        <w:rPr>
          <w:color w:val="000000"/>
        </w:rPr>
        <w:t xml:space="preserve">), soil colour (e.g., hue, value </w:t>
      </w:r>
      <w:r>
        <w:rPr>
          <w:rStyle w:val="Hyperlink"/>
          <w:color w:val="000000"/>
        </w:rPr>
        <w:t>Viscarra Rossel et al., 2006</w:t>
      </w:r>
      <w:r>
        <w:rPr>
          <w:color w:val="000000"/>
        </w:rPr>
        <w:t xml:space="preserve">), major non-acid forming cations (e.g., Ca, Na </w:t>
      </w:r>
      <w:r>
        <w:rPr>
          <w:rStyle w:val="Hyperlink"/>
          <w:color w:val="000000"/>
        </w:rPr>
        <w:t>Sun et al., 2021a</w:t>
      </w:r>
      <w:r>
        <w:rPr>
          <w:color w:val="000000"/>
        </w:rPr>
        <w:t>). In contrast, the processes that control the distribution of rare earth elements and trace metals, are less well studied or tend to be site-specific, making it difficult to draw generalizations. 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BodyText"/>
        <w:rPr/>
      </w:pPr>
      <w:r>
        <w:rPr>
          <w:color w:val="000000"/>
        </w:rPr>
        <w:t>Terrain attributes such as elevation, slope curvature, slope position, and soil wetness indices have been shown to be useful information in the characterization and modelling of a range of soil properties including soil moisture (</w:t>
      </w:r>
      <w:r>
        <w:rPr>
          <w:rStyle w:val="Hyperlink"/>
          <w:color w:val="000000"/>
        </w:rPr>
        <w:t>Beaudette et al., 2013</w:t>
      </w:r>
      <w:r>
        <w:rPr>
          <w:color w:val="000000"/>
        </w:rPr>
        <w:t>), texture (</w:t>
      </w:r>
      <w:r>
        <w:rPr>
          <w:rStyle w:val="Hyperlink"/>
          <w:color w:val="000000"/>
        </w:rPr>
        <w:t>Kokulan et al., 2018</w:t>
      </w:r>
      <w:r>
        <w:rPr>
          <w:color w:val="000000"/>
        </w:rPr>
        <w:t>), colour (</w:t>
      </w:r>
      <w:r>
        <w:rPr>
          <w:rStyle w:val="Hyperlink"/>
          <w:color w:val="000000"/>
        </w:rPr>
        <w:t>Brown et al., 2004</w:t>
      </w:r>
      <w:r>
        <w:rPr>
          <w:color w:val="000000"/>
        </w:rPr>
        <w:t>), organic matter (</w:t>
      </w:r>
      <w:r>
        <w:rPr>
          <w:rStyle w:val="Hyperlink"/>
          <w:color w:val="000000"/>
        </w:rPr>
        <w:t>Zhang et al., 2012</w:t>
      </w:r>
      <w:r>
        <w:rPr>
          <w:color w:val="000000"/>
        </w:rPr>
        <w:t>), conductivity (</w:t>
      </w:r>
      <w:r>
        <w:rPr>
          <w:rStyle w:val="Hyperlink"/>
          <w:color w:val="000000"/>
        </w:rPr>
        <w:t>Umali et al., 2012</w:t>
      </w:r>
      <w:r>
        <w:rPr>
          <w:color w:val="000000"/>
        </w:rPr>
        <w:t>), enzyme activity (Tajik et al., 2012), soil depth (Mehnatkesh et al., 2013), and geochemistry (</w:t>
      </w:r>
      <w:r>
        <w:rPr>
          <w:rStyle w:val="Hyperlink"/>
          <w:color w:val="000000"/>
        </w:rPr>
        <w:t>Lima et al., 2023</w:t>
      </w:r>
      <w:r>
        <w:rPr>
          <w:color w:val="000000"/>
        </w:rPr>
        <w:t xml:space="preserve">). Similar techniques may provide additional insight into the pedologic and geomorphic processes that drive the observed patterns of fingerprint properties within a given source. Digital elevation models (DEMs) are more widely available through public databases and can be generated using drone imagery, whereas soil property data are more limited in availability and spatial coverage. As a result, terrain attributes derived from DEMs offer a practical and more readily available basis for guiding efficient and spatially informed soil sampling designs (de Gruijter et al., 2006; Minasny and McBraney, 2006). These DEM-based sampling designs include conditioned Latin hypercube (Minasny and McBraney, 2006), </w:t>
      </w:r>
      <w:bookmarkStart w:id="3" w:name="screen-reader-main-title"/>
      <w:bookmarkEnd w:id="3"/>
      <w:r>
        <w:rPr>
          <w:color w:val="000000"/>
        </w:rPr>
        <w:t>feature space coverage (Ma et al. 2020), and covariate-wise (</w:t>
      </w:r>
      <w:r>
        <w:rPr>
          <w:rStyle w:val="Hyperlink"/>
          <w:color w:val="000000"/>
        </w:rPr>
        <w:t>Žížala et al 2024</w:t>
      </w:r>
      <w:r>
        <w:rPr>
          <w:color w:val="000000"/>
        </w:rPr>
        <w:t xml:space="preserve">) sampling methods. </w:t>
      </w:r>
    </w:p>
    <w:p>
      <w:pPr>
        <w:pStyle w:val="BodyText"/>
        <w:rPr/>
      </w:pPr>
      <w:r>
        <w:rPr>
          <w:color w:val="000000"/>
        </w:rPr>
        <w:t>This study builds on the previous work of Luna Miño (</w:t>
      </w:r>
      <w:r>
        <w:rPr>
          <w:rStyle w:val="Hyperlink"/>
          <w:color w:val="000000"/>
        </w:rPr>
        <w:t>2024</w:t>
      </w:r>
      <w:r>
        <w:rPr>
          <w:color w:val="000000"/>
        </w:rPr>
        <w:t xml:space="preserve">) where the impact of three different sampling designs on the characterization of source materials, within the framework of the sediment fingerprinting approach, was assessed. Although the designs produced numerically different results, they led to the same overall conclusions. This study expands upon that previous work by using data obtained from a grid sampling approach to assess spatial autocorrelation and identify important terrain attributes driving the observed patterns. The overall goal of this research is to apply DEM-derived terrain attributes and a non-parametric importance ranking to guide the sampling process. 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w:t>
      </w:r>
      <w:r>
        <w:rPr>
          <w:rFonts w:eastAsia="Cambria" w:cs="" w:cstheme="minorBidi" w:eastAsiaTheme="minorHAnsi"/>
          <w:color w:val="000000"/>
          <w:kern w:val="0"/>
          <w:sz w:val="24"/>
          <w:szCs w:val="24"/>
          <w:lang w:val="en-US" w:eastAsia="en-US" w:bidi="ar-SA"/>
        </w:rPr>
        <w:t>hierarchical</w:t>
      </w:r>
      <w:r>
        <w:rPr>
          <w:color w:val="000000"/>
        </w:rPr>
        <w:t xml:space="preserve"> clustering to guide </w:t>
      </w:r>
      <w:r>
        <w:rPr>
          <w:rFonts w:eastAsia="Cambria" w:cs="" w:cstheme="minorBidi" w:eastAsiaTheme="minorHAnsi"/>
          <w:color w:val="000000"/>
          <w:kern w:val="0"/>
          <w:sz w:val="24"/>
          <w:szCs w:val="24"/>
          <w:lang w:val="en-US" w:eastAsia="en-US" w:bidi="ar-SA"/>
        </w:rPr>
        <w:t>stratified</w:t>
      </w:r>
      <w:r>
        <w:rPr>
          <w:color w:val="000000"/>
        </w:rPr>
        <w:t xml:space="preserve"> sampling.  Together, these objectives address how terrain attributes may be used to understand spatial distributions of soil properties and help guide sampling design.</w:t>
      </w:r>
    </w:p>
    <w:p>
      <w:pPr>
        <w:pStyle w:val="Heading2"/>
        <w:rPr>
          <w:color w:val="000000"/>
        </w:rPr>
      </w:pPr>
      <w:bookmarkStart w:id="4" w:name="methods"/>
      <w:bookmarkStart w:id="5" w:name="introduction_Copy_1"/>
      <w:bookmarkEnd w:id="4"/>
      <w:bookmarkEnd w:id="5"/>
      <w:r>
        <w:rPr>
          <w:color w:val="000000"/>
        </w:rPr>
        <w:t>2 Methods</w:t>
      </w:r>
    </w:p>
    <w:p>
      <w:pPr>
        <w:pStyle w:val="Heading3"/>
        <w:rPr>
          <w:color w:val="000000"/>
        </w:rPr>
      </w:pPr>
      <w:bookmarkStart w:id="6" w:name="site-description"/>
      <w:bookmarkEnd w:id="6"/>
      <w:r>
        <w:rPr>
          <w:color w:val="000000"/>
        </w:rPr>
        <w:t>2.1 Site description</w:t>
      </w:r>
    </w:p>
    <w:p>
      <w:pPr>
        <w:pStyle w:val="FirstParagraph"/>
        <w:rPr/>
      </w:pPr>
      <w:r>
        <w:rPr>
          <w:color w:val="000000"/>
        </w:rPr>
        <w:t>Two sites within ~4 km of each other in the Wilson Creek Watershed (WCW), near McCreary, Manitoba, Canada were sampled (</w:t>
      </w:r>
      <w:r>
        <w:rPr>
          <w:rStyle w:val="Hyperlink"/>
          <w:color w:val="000000"/>
        </w:rPr>
        <w:t>Figure 1</w:t>
      </w:r>
      <w:r>
        <w:rPr>
          <w:color w:val="000000"/>
        </w:rPr>
        <w:t>). The mixedwood forest site (50°43’35”N, 99°33’36”W; 369.2 masl) in Riding Mountain National Park consists of white spruce (</w:t>
      </w:r>
      <w:r>
        <w:rPr>
          <w:i/>
          <w:iCs/>
          <w:color w:val="000000"/>
        </w:rPr>
        <w:t>Picea glauca</w:t>
      </w:r>
      <w:r>
        <w:rPr>
          <w:color w:val="000000"/>
        </w:rPr>
        <w:t>), black spruce (</w:t>
      </w:r>
      <w:r>
        <w:rPr>
          <w:i/>
          <w:iCs/>
          <w:color w:val="000000"/>
        </w:rPr>
        <w:t>Picea mariana</w:t>
      </w:r>
      <w:r>
        <w:rPr>
          <w:color w:val="000000"/>
        </w:rPr>
        <w:t>), balsam fir (</w:t>
      </w:r>
      <w:r>
        <w:rPr>
          <w:i/>
          <w:iCs/>
          <w:color w:val="000000"/>
        </w:rPr>
        <w:t>Abies balsamea</w:t>
      </w:r>
      <w:r>
        <w:rPr>
          <w:color w:val="000000"/>
        </w:rPr>
        <w:t>), larch (</w:t>
      </w:r>
      <w:r>
        <w:rPr>
          <w:i/>
          <w:iCs/>
          <w:color w:val="000000"/>
        </w:rPr>
        <w:t>Larix laricina</w:t>
      </w:r>
      <w:r>
        <w:rPr>
          <w:color w:val="000000"/>
        </w:rPr>
        <w:t>), and trembling aspen (</w:t>
      </w:r>
      <w:r>
        <w:rPr>
          <w:i/>
          <w:iCs/>
          <w:color w:val="000000"/>
        </w:rPr>
        <w:t>Populus tremuloides</w:t>
      </w:r>
      <w:r>
        <w:rPr>
          <w:color w:val="000000"/>
        </w:rPr>
        <w:t>), with soils likely part of the Grey Wooded soil association (Luvisol) developed on boulder till of mostly shale with some limestone and granitic rocks (</w:t>
      </w:r>
      <w:r>
        <w:rPr>
          <w:rStyle w:val="Hyperlink"/>
          <w:color w:val="000000"/>
        </w:rPr>
        <w:t>Ehrlich et al., 1958</w:t>
      </w:r>
      <w:r>
        <w:rPr>
          <w:color w:val="000000"/>
        </w:rPr>
        <w:t>). This site has a local relief of 17.9 m and moderately complex terrain, dissected by Wilson Creek, a meandering stream with a gradient of approximately 0.006 m m-1, featuring a small floodplain 5 to 25 m wide and adjacent upland areas (</w:t>
      </w:r>
      <w:r>
        <w:rPr>
          <w:rStyle w:val="Hyperlink"/>
          <w:color w:val="000000"/>
        </w:rPr>
        <w:t>Figure 1</w:t>
      </w:r>
      <w:r>
        <w:rPr>
          <w:color w:val="000000"/>
        </w:rPr>
        <w:t>). The agricultural site (50°45’15”N, 99°30’49”W; 309.9 masl) includes grain and forage rotations and is mapped to the Edwards Soil Series (Cumulic Regosol) with silty clay loam to silty clay soils developed on alluvial deposits (</w:t>
      </w:r>
      <w:r>
        <w:rPr>
          <w:rStyle w:val="Hyperlink"/>
          <w:color w:val="000000"/>
        </w:rPr>
        <w:t>Ehrlich et al., 1958</w:t>
      </w:r>
      <w:r>
        <w:rPr>
          <w:color w:val="000000"/>
        </w:rPr>
        <w:t>). The site has relatively simple terrain with a local relief of 2.8 m and drains toward the northeast corner of the field, where Wilson Creek runs along the northern edge as a straight, engineered channel (</w:t>
      </w:r>
      <w:r>
        <w:rPr>
          <w:rStyle w:val="Hyperlink"/>
          <w:color w:val="000000"/>
        </w:rPr>
        <w:t>Figure 1</w:t>
      </w:r>
      <w:r>
        <w:rPr>
          <w:color w:val="000000"/>
        </w:rPr>
        <w:t>). The region has a Dfb climate (</w:t>
      </w:r>
      <w:r>
        <w:rPr>
          <w:rStyle w:val="Hyperlink"/>
          <w:color w:val="000000"/>
        </w:rPr>
        <w:t>Beck et al., 2018</w:t>
      </w:r>
      <w:r>
        <w:rPr>
          <w:color w:val="000000"/>
        </w:rPr>
        <w:t>), with a mean annual temperature of 3.0°C, annual precipitation of 539 mm (~27% as snow) (ECCC 2026), and snowmelt-dominated runoff, with about 80% occurring in May and June (</w:t>
      </w:r>
      <w:r>
        <w:rPr>
          <w:rStyle w:val="Hyperlink"/>
          <w:color w:val="000000"/>
        </w:rPr>
        <w:t>MacKay, 1970</w:t>
      </w:r>
      <w:r>
        <w:rPr>
          <w:color w:val="000000"/>
        </w:rPr>
        <w:t>).</w:t>
      </w:r>
    </w:p>
    <w:p>
      <w:pPr>
        <w:pStyle w:val="Heading3"/>
        <w:rPr>
          <w:color w:val="000000"/>
        </w:rPr>
      </w:pPr>
      <w:bookmarkStart w:id="7" w:name="site-description_Copy_1"/>
      <w:bookmarkEnd w:id="7"/>
      <w:r>
        <w:rPr>
          <w:color w:val="000000"/>
        </w:rPr>
        <w:t>2.2 Soil sampling and analysis</w:t>
      </w:r>
    </w:p>
    <w:p>
      <w:pPr>
        <w:pStyle w:val="FirstParagraph"/>
        <w:rPr/>
      </w:pPr>
      <w:r>
        <w:rPr>
          <w:color w:val="000000"/>
        </w:rPr>
        <w:t>At each site, 49 surface samples were collected on a 7×7 grid (100 m spacing) (</w:t>
      </w:r>
      <w:r>
        <w:rPr>
          <w:rStyle w:val="Hyperlink"/>
          <w:color w:val="000000"/>
        </w:rPr>
        <w:t>Figure 1</w:t>
      </w:r>
      <w:r>
        <w:rPr>
          <w:color w:val="000000"/>
        </w:rPr>
        <w:t>). Forested samples were collected 0–5 cm below the LFH to characterize the mineral A horizon, minimizing organic layer heterogeneity; agricultural samples were 0–15 cm to reflect mixing by tillage and operations and to capture the actively managed surface layer. Samples were dried, homogenized, and sieved to &lt;63 μm to minimize grain-size and organic matter effects across sites and to align with established fingerprinting protocols (Laceby et al., 2017). Samples were analyzed for a broad suite of geochemical elements using aqua- regia digestion with ICP-MS (ALS Mineral Division, North Vancouver, BC, Canada). Spectral measurements were made with a spectroradiometer (ASD FieldSpecPro Malvern Panalytical Inc Westborough MA 01581, United States). Spectral reflectance measurements were taken in 1 nm increments over the 0.4-2.5 μm wavelength range. Both samples and the Spectralon standard (white reference) were illuminated with a white light source using a halogen-based lamp (12 VDC, 20 Watt). Dark-current correction and white reference were completed between samples. Fifteen colour coefficients (</w:t>
      </w:r>
      <w:r>
        <w:rPr>
          <w:rStyle w:val="Hyperlink"/>
          <w:color w:val="000000"/>
        </w:rPr>
        <w:t>Table S1</w:t>
      </w:r>
      <w:r>
        <w:rPr>
          <w:color w:val="000000"/>
        </w:rPr>
        <w:t>) were computed from each sample, where each sample represents the average of 10 spectra, following published methods (</w:t>
      </w:r>
      <w:r>
        <w:rPr>
          <w:rStyle w:val="Hyperlink"/>
          <w:color w:val="000000"/>
        </w:rPr>
        <w:t>Boudreault et al., 2018</w:t>
      </w:r>
      <w:r>
        <w:rPr>
          <w:color w:val="000000"/>
        </w:rPr>
        <w:t xml:space="preserve">; </w:t>
      </w:r>
      <w:r>
        <w:rPr>
          <w:rStyle w:val="Hyperlink"/>
          <w:color w:val="000000"/>
        </w:rPr>
        <w:t>Koiter, 2021</w:t>
      </w:r>
      <w:r>
        <w:rPr>
          <w:color w:val="000000"/>
        </w:rPr>
        <w:t>). Based on the results of Luna Miño (</w:t>
      </w:r>
      <w:r>
        <w:rPr>
          <w:rStyle w:val="Hyperlink"/>
          <w:color w:val="000000"/>
        </w:rPr>
        <w:t>2024</w:t>
      </w:r>
      <w:r>
        <w:rPr>
          <w:color w:val="000000"/>
        </w:rPr>
        <w:t>), a composite fingerprint consisting of 10 geochemical elements (Ca, Co, Cs, Fe, Li, La, Nb, Ni, Rb, and Sr) and five colour coefficients (</w:t>
      </w:r>
      <w:r>
        <w:rPr>
          <w:i/>
          <w:iCs/>
          <w:color w:val="000000"/>
        </w:rPr>
        <w:t>a*, b*, c*, h*,</w:t>
      </w:r>
      <w:r>
        <w:rPr>
          <w:color w:val="000000"/>
        </w:rPr>
        <w:t xml:space="preserve"> and </w:t>
      </w:r>
      <w:r>
        <w:rPr>
          <w:i/>
          <w:iCs/>
          <w:color w:val="000000"/>
        </w:rPr>
        <w:t>x</w:t>
      </w:r>
      <w:r>
        <w:rPr>
          <w:color w:val="000000"/>
        </w:rPr>
        <w:t>) were identified as providing a strong discrimination between the agricultural and forested surface soils. These fifteen soil properties are the focus of the detailed spatial analysis detailed in this study.</w:t>
      </w:r>
    </w:p>
    <w:p>
      <w:pPr>
        <w:pStyle w:val="Heading3"/>
        <w:rPr>
          <w:color w:val="000000"/>
        </w:rPr>
      </w:pPr>
      <w:bookmarkStart w:id="8" w:name="geospatial-and-terrain-analysis"/>
      <w:bookmarkEnd w:id="8"/>
      <w:r>
        <w:rPr>
          <w:color w:val="000000"/>
        </w:rPr>
        <w:t>2.3 Geospatial and terrain analysis</w:t>
      </w:r>
    </w:p>
    <w:p>
      <w:pPr>
        <w:pStyle w:val="FirstParagraph"/>
        <w:rPr/>
      </w:pPr>
      <w:r>
        <w:rPr>
          <w:color w:val="000000"/>
        </w:rPr>
        <w:t xml:space="preserve">All geostatistics were performed with ArcGIS Pro (v 3.3.0 </w:t>
      </w:r>
      <w:r>
        <w:rPr>
          <w:rStyle w:val="Hyperlink"/>
          <w:color w:val="000000"/>
        </w:rPr>
        <w:t>Esri, 2024</w:t>
      </w:r>
      <w:r>
        <w:rPr>
          <w:color w:val="000000"/>
        </w:rPr>
        <w:t>). Semivariograms were used to quantify spatial correlation for each of the 15 soil properties. The optimization tool, based on minimizing the mean square error, was used to parameterize the semivariogram model. In all cases the Stable model type was used as it offers greater flexibility in fitting the spatial correlation structure. The semivariograms were visually inspected to verify the suitability of the automated fits. Kriging was used to interpolate and generate maps of each soil property. The exploratory interpolation tool (Geostatistical Analyst extension) was used to select the kriging type with the highest ranked prediction accuracy. Cross-validation was used to assess the performance of the spatial interpolation and the measured and predicted values were plotted and the r</w:t>
      </w:r>
      <w:r>
        <w:rPr>
          <w:color w:val="000000"/>
          <w:vertAlign w:val="superscript"/>
        </w:rPr>
        <w:t>2</w:t>
      </w:r>
      <w:r>
        <w:rPr>
          <w:color w:val="000000"/>
        </w:rPr>
        <w:t xml:space="preserve"> was reported.</w:t>
      </w:r>
    </w:p>
    <w:p>
      <w:pPr>
        <w:pStyle w:val="BodyText"/>
        <w:rPr/>
      </w:pPr>
      <w:r>
        <w:rPr>
          <w:color w:val="000000"/>
        </w:rPr>
        <w:t>The forested digital elevation model (DEM) was derived from Natural Resources Canada’s High-Resolution DEM Mosaic (HRDEM) (</w:t>
      </w:r>
      <w:r>
        <w:rPr>
          <w:rStyle w:val="Hyperlink"/>
          <w:color w:val="000000"/>
        </w:rPr>
        <w:t>Canada, 2024</w:t>
      </w:r>
      <w:r>
        <w:rPr>
          <w:color w:val="000000"/>
        </w:rPr>
        <w:t xml:space="preserve">), while the agricultural DEM was generated using UAV photogrammetry processed in Agisoft Metashape (v1.8.2 </w:t>
      </w:r>
      <w:r>
        <w:rPr>
          <w:rStyle w:val="Hyperlink"/>
          <w:color w:val="000000"/>
        </w:rPr>
        <w:t>Agisoft, 2021</w:t>
      </w:r>
      <w:r>
        <w:rPr>
          <w:color w:val="000000"/>
        </w:rPr>
        <w:t xml:space="preserve">) with ground control points. Both DEMs were interpolated into 1 m resolution grids using ordinary kriging. Terrain attributes including elevation, plan and profile curvature, SAGA wetness index, catchment area, relative slope position, and vertical distance to channel network were computed in SAGA GIS (v2.1.4 </w:t>
      </w:r>
      <w:r>
        <w:rPr>
          <w:rStyle w:val="Hyperlink"/>
          <w:color w:val="000000"/>
        </w:rPr>
        <w:t>Conrad et al., 2015</w:t>
      </w:r>
      <w:r>
        <w:rPr>
          <w:color w:val="000000"/>
        </w:rPr>
        <w:t>) (</w:t>
      </w:r>
      <w:r>
        <w:rPr>
          <w:rStyle w:val="Hyperlink"/>
          <w:color w:val="000000"/>
        </w:rPr>
        <w:t>Table S2</w:t>
      </w:r>
      <w:r>
        <w:rPr>
          <w:color w:val="000000"/>
        </w:rPr>
        <w:t>). The native resolution between the HRDEM and UAV-derived DEM differs, which may affect curvature metrics. The rasters were resampled to 10 m resolution (</w:t>
      </w:r>
      <w:r>
        <w:rPr>
          <w:rStyle w:val="VerbatimChar"/>
          <w:color w:val="000000"/>
        </w:rPr>
        <w:t>terra</w:t>
      </w:r>
      <w:r>
        <w:rPr>
          <w:color w:val="000000"/>
        </w:rPr>
        <w:t xml:space="preserve"> v1.8.42 </w:t>
      </w:r>
      <w:r>
        <w:rPr>
          <w:rStyle w:val="Hyperlink"/>
          <w:color w:val="000000"/>
        </w:rPr>
        <w:t>Hijmans, 2024</w:t>
      </w:r>
      <w:r>
        <w:rPr>
          <w:color w:val="000000"/>
        </w:rPr>
        <w:t>) prior to statistical analysis to harmonize spatial support.</w:t>
      </w:r>
    </w:p>
    <w:p>
      <w:pPr>
        <w:pStyle w:val="Heading3"/>
        <w:rPr>
          <w:color w:val="000000"/>
        </w:rPr>
      </w:pPr>
      <w:bookmarkStart w:id="9" w:name="geospatial-and-terrain-analysis_Copy_1"/>
      <w:bookmarkStart w:id="10" w:name="data-analysis"/>
      <w:bookmarkEnd w:id="9"/>
      <w:bookmarkEnd w:id="10"/>
      <w:r>
        <w:rPr>
          <w:color w:val="000000"/>
        </w:rPr>
        <w:t>2.4 Data analysis</w:t>
      </w:r>
    </w:p>
    <w:p>
      <w:pPr>
        <w:pStyle w:val="FirstParagraph"/>
        <w:rPr/>
      </w:pPr>
      <w:r>
        <w:rPr>
          <w:color w:val="000000"/>
        </w:rPr>
        <w:t xml:space="preserve">All subsequent statistical analysis was undertaken using R statistical Software v4.5.3 (R Core </w:t>
      </w:r>
      <w:r>
        <w:rPr>
          <w:rStyle w:val="Hyperlink"/>
          <w:color w:val="000000"/>
        </w:rPr>
        <w:t>Team, 2026</w:t>
      </w:r>
      <w:r>
        <w:rPr>
          <w:color w:val="000000"/>
        </w:rPr>
        <w:t>) through RStudio Integrated Development Environment v2026.04.0 (</w:t>
      </w:r>
      <w:r>
        <w:rPr>
          <w:rStyle w:val="Hyperlink"/>
          <w:color w:val="000000"/>
        </w:rPr>
        <w:t>RStudio, 2026</w:t>
      </w:r>
      <w:r>
        <w:rPr>
          <w:color w:val="000000"/>
        </w:rPr>
        <w:t xml:space="preserve">). Plots and maps were created using the R package </w:t>
      </w:r>
      <w:r>
        <w:rPr>
          <w:rStyle w:val="VerbatimChar"/>
          <w:color w:val="000000"/>
        </w:rPr>
        <w:t>ggplot2</w:t>
      </w:r>
      <w:r>
        <w:rPr>
          <w:color w:val="000000"/>
        </w:rPr>
        <w:t xml:space="preserve"> v3.5.2 (</w:t>
      </w:r>
      <w:r>
        <w:rPr>
          <w:rStyle w:val="Hyperlink"/>
          <w:color w:val="000000"/>
        </w:rPr>
        <w:t>Wickham, 2016</w:t>
      </w:r>
      <w:r>
        <w:rPr>
          <w:color w:val="000000"/>
        </w:rPr>
        <w:t>). Univariate summaries included CV classes (low &lt;15%, moderate 15–35%, high 35–75%, very high &gt;75%) (Pennock and Braidek, 2008) and skewness categories (symmetric: −0.5 to 0.5; moderate: −1.0 to −0.5 or 0.5 to 1.0; high: &lt;−1.0 or &gt;1.0).</w:t>
      </w:r>
    </w:p>
    <w:p>
      <w:pPr>
        <w:pStyle w:val="BodyText"/>
        <w:rPr/>
      </w:pPr>
      <w:r>
        <w:rPr>
          <w:color w:val="000000"/>
        </w:rPr>
        <w:t>Random forest regression (RF) (</w:t>
      </w:r>
      <w:r>
        <w:rPr>
          <w:rStyle w:val="VerbatimChar"/>
          <w:color w:val="000000"/>
        </w:rPr>
        <w:t>randomForest</w:t>
      </w:r>
      <w:r>
        <w:rPr>
          <w:color w:val="000000"/>
        </w:rPr>
        <w:t xml:space="preserve"> v4.7.1.2 </w:t>
      </w:r>
      <w:r>
        <w:rPr>
          <w:rStyle w:val="Hyperlink"/>
          <w:color w:val="000000"/>
        </w:rPr>
        <w:t>Liaw and Wiener, 2002</w:t>
      </w:r>
      <w:r>
        <w:rPr>
          <w:color w:val="000000"/>
        </w:rPr>
        <w:t>) was used to assess the relative importance of the terrain attributes on the spatial distribution of soil properties. The dataset was randomly split into training (70%) and testing (30%) datasets. Multicollinearity among the terrain attributed was assessed using the Variance Inflation Factor with a threshold of eight (</w:t>
      </w:r>
      <w:r>
        <w:rPr>
          <w:rStyle w:val="VerbatimChar"/>
          <w:color w:val="000000"/>
        </w:rPr>
        <w:t>usdm</w:t>
      </w:r>
      <w:r>
        <w:rPr>
          <w:color w:val="000000"/>
        </w:rPr>
        <w:t xml:space="preserve"> v2.1.7 </w:t>
      </w:r>
      <w:r>
        <w:rPr>
          <w:rStyle w:val="Hyperlink"/>
          <w:color w:val="000000"/>
        </w:rPr>
        <w:t>Naimi et al., 2014</w:t>
      </w:r>
      <w:r>
        <w:rPr>
          <w:color w:val="000000"/>
        </w:rPr>
        <w:t>). The number of variables randomly sampled as candidates (mtry) at each split within the RF model was tuned using the training data set (</w:t>
      </w:r>
      <w:r>
        <w:rPr>
          <w:rStyle w:val="VerbatimChar"/>
          <w:color w:val="000000"/>
        </w:rPr>
        <w:t>caret</w:t>
      </w:r>
      <w:r>
        <w:rPr>
          <w:color w:val="000000"/>
        </w:rPr>
        <w:t xml:space="preserve"> v7.0.1 </w:t>
      </w:r>
      <w:r>
        <w:rPr>
          <w:rStyle w:val="Hyperlink"/>
          <w:color w:val="000000"/>
        </w:rPr>
        <w:t>Kuhn and Max, 2008</w:t>
      </w:r>
      <w:r>
        <w:rPr>
          <w:color w:val="000000"/>
        </w:rPr>
        <w:t xml:space="preserve">). The number of trees to grow was set to 500 to ensure the error has stabilized and that additional trees provide diminishing returns. Model performance was assessed using the Mean Square Error (MSE) and percent variance explained for both the training (Out of Bag Error) and the validation data sets. </w:t>
      </w:r>
      <w:r>
        <w:rPr>
          <w:rFonts w:eastAsia="Cambria" w:cs="" w:cstheme="minorBidi" w:eastAsiaTheme="minorHAnsi"/>
          <w:color w:val="000000"/>
          <w:kern w:val="0"/>
          <w:sz w:val="24"/>
          <w:szCs w:val="24"/>
          <w:lang w:val="en-US" w:eastAsia="en-US" w:bidi="ar-SA"/>
        </w:rPr>
        <w:t>Additionally,</w:t>
      </w:r>
      <w:r>
        <w:rPr>
          <w:color w:val="000000"/>
        </w:rPr>
        <w:t xml:space="preserve"> the variable importance stability of the top three predictors was assessed using using the measure_stability() function from the R package optRF (v1.2.1,  Lange et al. 2025), where values range from 0 (unstable) to 1 stable). To evaluate the model, measured and predicted values were plotted, and the R² and MSE were computed using the test dataset. Given the small test sample size, bootstrapping with 1,000 replicates (</w:t>
      </w:r>
      <w:r>
        <w:rPr>
          <w:rStyle w:val="VerbatimChar"/>
          <w:color w:val="000000"/>
        </w:rPr>
        <w:t>boot</w:t>
      </w:r>
      <w:r>
        <w:rPr>
          <w:color w:val="000000"/>
        </w:rPr>
        <w:t xml:space="preserve"> v1.3-32 Davison and Hinkly, 1997; Canty and Ripley, 2025) was employed to estimate these metrics along with their 95% confidence intervals to support interpretation. Variable importance is reported as percent increase in MSE.</w:t>
      </w:r>
    </w:p>
    <w:p>
      <w:pPr>
        <w:pStyle w:val="BodyText"/>
        <w:rPr>
          <w:color w:val="000000"/>
        </w:rPr>
      </w:pPr>
      <w:r>
        <w:rPr>
          <w:color w:val="000000"/>
        </w:rPr>
        <w:t>Unsupervised RF regression of the seven terrain attributes, followed by hierarchical clustering, was used to group similar areas of landscape for each site based on their terrain characteristics. 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p>
      <w:pPr>
        <w:pStyle w:val="Heading2"/>
        <w:rPr>
          <w:color w:val="000000"/>
        </w:rPr>
      </w:pPr>
      <w:bookmarkStart w:id="11" w:name="results"/>
      <w:bookmarkStart w:id="12" w:name="data-analysis_Copy_1"/>
      <w:bookmarkStart w:id="13" w:name="methods_Copy_1"/>
      <w:bookmarkEnd w:id="11"/>
      <w:bookmarkEnd w:id="12"/>
      <w:bookmarkEnd w:id="13"/>
      <w:r>
        <w:rPr>
          <w:color w:val="000000"/>
        </w:rPr>
        <w:t>3 Results</w:t>
      </w:r>
    </w:p>
    <w:p>
      <w:pPr>
        <w:pStyle w:val="Heading3"/>
        <w:rPr>
          <w:color w:val="000000"/>
        </w:rPr>
      </w:pPr>
      <w:bookmarkStart w:id="14" w:name="univariate-summary"/>
      <w:bookmarkEnd w:id="14"/>
      <w:r>
        <w:rPr>
          <w:color w:val="000000"/>
        </w:rPr>
        <w:t>3.1 Univariate summary</w:t>
      </w:r>
    </w:p>
    <w:p>
      <w:pPr>
        <w:pStyle w:val="FirstParagraph"/>
        <w:rPr/>
      </w:pPr>
      <w:r>
        <w:rPr>
          <w:color w:val="000000"/>
        </w:rPr>
        <w:t>The univariate analysis demonstrated some variability patterns between colour and geochemistry properties and sites (</w:t>
      </w:r>
      <w:r>
        <w:rPr>
          <w:rStyle w:val="Hyperlink"/>
          <w:color w:val="000000"/>
        </w:rPr>
        <w:t>Table 1</w:t>
      </w:r>
      <w:r>
        <w:rPr>
          <w:color w:val="000000"/>
        </w:rPr>
        <w:t xml:space="preserve">). All five colour coefficients display a symmetric distribution and low CV, with the exception of a moderate CV for </w:t>
      </w:r>
      <w:r>
        <w:rPr>
          <w:i/>
          <w:iCs/>
          <w:color w:val="000000"/>
        </w:rPr>
        <w:t>b*</w:t>
      </w:r>
      <w:r>
        <w:rPr>
          <w:color w:val="000000"/>
        </w:rPr>
        <w:t xml:space="preserve"> in the forested site. Geochemistry data display greater variability. At the agriculture site, eight elements showed a symmetric distribution and two displayed moderate skew (Li, Co); six had low CV, two had moderate (Cs, Rb), and two had high (Ca, Sr). The forested site had six elements displaying symmetric distributions, three with moderate skew (Fe, Nb, Sr), and one with a large skew (Ca); three had low CV, five had moderate, one had high (Sr) and one very high (Ca). Overall, this highlights that the measured geochemical properties more skewed and variable compared to the colour properties across both sites.</w:t>
      </w:r>
    </w:p>
    <w:p>
      <w:pPr>
        <w:pStyle w:val="BodyText"/>
        <w:rPr/>
      </w:pPr>
      <w:r>
        <w:rPr>
          <w:color w:val="000000"/>
        </w:rPr>
        <w:t>The mean plan and profile curvature measurements for both sites are near zero, indicating an area of sediment transit and not accumulation or erosion (</w:t>
      </w:r>
      <w:r>
        <w:rPr>
          <w:rStyle w:val="Hyperlink"/>
          <w:color w:val="000000"/>
        </w:rPr>
        <w:t>Table 2</w:t>
      </w:r>
      <w:r>
        <w:rPr>
          <w:color w:val="000000"/>
        </w:rPr>
        <w:t>). The agricultural site had a higher SAGA Wetness Index but the forested site had a larger range in values and exhibited greater variability. 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p>
      <w:pPr>
        <w:pStyle w:val="Heading3"/>
        <w:rPr>
          <w:color w:val="000000"/>
        </w:rPr>
      </w:pPr>
      <w:bookmarkStart w:id="15" w:name="univariate-summary_Copy_1"/>
      <w:bookmarkEnd w:id="15"/>
      <w:r>
        <w:rPr>
          <w:color w:val="000000"/>
        </w:rPr>
        <w:t>3.2 Spatial analysis</w:t>
      </w:r>
    </w:p>
    <w:p>
      <w:pPr>
        <w:pStyle w:val="FirstParagraph"/>
        <w:rPr/>
      </w:pPr>
      <w:r>
        <w:rPr>
          <w:color w:val="000000"/>
        </w:rPr>
        <w:t>Within the agricultural site all 15 properties displayed spatial autocorrelation; many with strong dependence (</w:t>
      </w:r>
      <w:r>
        <w:rPr>
          <w:rStyle w:val="Hyperlink"/>
          <w:color w:val="000000"/>
        </w:rPr>
        <w:t>Table 3</w:t>
      </w:r>
      <w:r>
        <w:rPr>
          <w:color w:val="000000"/>
        </w:rPr>
        <w:t xml:space="preserve">). Semivariogram ranges spanned ~185–580 m (median ≈210 m). Ca and Rb exhibited large ranges (580 m and 551 m), while colour metrics such as </w:t>
      </w:r>
      <w:r>
        <w:rPr>
          <w:i/>
          <w:iCs/>
          <w:color w:val="000000"/>
        </w:rPr>
        <w:t>b*</w:t>
      </w:r>
      <w:r>
        <w:rPr>
          <w:color w:val="000000"/>
        </w:rPr>
        <w:t xml:space="preserve"> and </w:t>
      </w:r>
      <w:r>
        <w:rPr>
          <w:i/>
          <w:iCs/>
          <w:color w:val="000000"/>
        </w:rPr>
        <w:t>c*</w:t>
      </w:r>
      <w:r>
        <w:rPr>
          <w:color w:val="000000"/>
        </w:rPr>
        <w:t xml:space="preserve"> had ranges ~199 m. The nugget (Co) was small for all soil properties (&lt;1.5). A few of the soil properties presented a pattern that roughly matches (e.g., Rb) or mirrors (e.g., Ca, Sr) the overall topography of the site with a gradation between the highest point in the south-west corner towards the lowest points in the north-east (</w:t>
      </w:r>
      <w:r>
        <w:rPr>
          <w:rStyle w:val="Hyperlink"/>
          <w:color w:val="000000"/>
        </w:rPr>
        <w:t>Figure 2</w:t>
      </w:r>
      <w:r>
        <w:rPr>
          <w:color w:val="000000"/>
        </w:rPr>
        <w:t xml:space="preserve">). Other properties appear to have more localized high and low concentrations/values (e.g., </w:t>
      </w:r>
      <w:r>
        <w:rPr>
          <w:i/>
          <w:iCs/>
          <w:color w:val="000000"/>
        </w:rPr>
        <w:t>c*</w:t>
      </w:r>
      <w:r>
        <w:rPr>
          <w:color w:val="000000"/>
        </w:rPr>
        <w:t xml:space="preserve">, </w:t>
      </w:r>
      <w:r>
        <w:rPr>
          <w:i/>
          <w:iCs/>
          <w:color w:val="000000"/>
        </w:rPr>
        <w:t>h*</w:t>
      </w:r>
      <w:r>
        <w:rPr>
          <w:color w:val="000000"/>
        </w:rPr>
        <w:t xml:space="preserve">). Within the forested site nine properties showed spatial dependence (moderate to strong) with ranges 176–298 m; Fe, Rb and colour </w:t>
      </w:r>
      <w:r>
        <w:rPr>
          <w:i/>
          <w:iCs/>
          <w:color w:val="000000"/>
        </w:rPr>
        <w:t>a*</w:t>
      </w:r>
      <w:r>
        <w:rPr>
          <w:color w:val="000000"/>
        </w:rPr>
        <w:t xml:space="preserve">, </w:t>
      </w:r>
      <w:r>
        <w:rPr>
          <w:i/>
          <w:iCs/>
          <w:color w:val="000000"/>
        </w:rPr>
        <w:t>b*</w:t>
      </w:r>
      <w:r>
        <w:rPr>
          <w:color w:val="000000"/>
        </w:rPr>
        <w:t xml:space="preserve">, </w:t>
      </w:r>
      <w:r>
        <w:rPr>
          <w:i/>
          <w:iCs/>
          <w:color w:val="000000"/>
        </w:rPr>
        <w:t>c*</w:t>
      </w:r>
      <w:r>
        <w:rPr>
          <w:color w:val="000000"/>
        </w:rPr>
        <w:t xml:space="preserve">, </w:t>
      </w:r>
      <w:r>
        <w:rPr>
          <w:i/>
          <w:iCs/>
          <w:color w:val="000000"/>
        </w:rPr>
        <w:t>x</w:t>
      </w:r>
      <w:r>
        <w:rPr>
          <w:color w:val="000000"/>
        </w:rPr>
        <w:t xml:space="preserve"> lacked detectable autocorrelation, consistent with more complex depositional/topographic features found at this site (</w:t>
      </w:r>
      <w:r>
        <w:rPr>
          <w:rStyle w:val="Hyperlink"/>
          <w:color w:val="000000"/>
        </w:rPr>
        <w:t>Table 3</w:t>
      </w:r>
      <w:r>
        <w:rPr>
          <w:color w:val="000000"/>
        </w:rPr>
        <w:t>). This complexity also resulted in poorer spatial interpolation performance compared to the agricultural site. The nugget (Co) was generally small for most soil properties (&lt;2) with the exception of La and Ni. Overall, the influence of the channel and floodplain environment can be seen in the pattern of the nine soil properties (</w:t>
      </w:r>
      <w:r>
        <w:rPr>
          <w:rStyle w:val="Hyperlink"/>
          <w:color w:val="000000"/>
        </w:rPr>
        <w:t>Figure 3</w:t>
      </w:r>
      <w:r>
        <w:rPr>
          <w:color w:val="000000"/>
        </w:rPr>
        <w:t>).</w:t>
      </w:r>
    </w:p>
    <w:p>
      <w:pPr>
        <w:pStyle w:val="FirstParagraph"/>
        <w:rPr/>
      </w:pPr>
      <w:r>
        <w:rPr>
          <w:color w:val="000000"/>
        </w:rPr>
        <w:t xml:space="preserve">With the exception of </w:t>
      </w:r>
      <w:r>
        <w:rPr>
          <w:i/>
          <w:iCs/>
          <w:color w:val="000000"/>
        </w:rPr>
        <w:t>h*</w:t>
      </w:r>
      <w:r>
        <w:rPr>
          <w:color w:val="000000"/>
        </w:rPr>
        <w:t xml:space="preserve"> all the soil properties measured at the agricultural site were significantly (p &lt; 0.05) correlated with the elevation and the wetness index (</w:t>
      </w:r>
      <w:r>
        <w:rPr>
          <w:rStyle w:val="Hyperlink"/>
          <w:color w:val="000000"/>
        </w:rPr>
        <w:t>Table 4</w:t>
      </w:r>
      <w:r>
        <w:rPr>
          <w:color w:val="000000"/>
        </w:rPr>
        <w:t xml:space="preserve">). A few soil properties (Li, Ni, Sr, </w:t>
      </w:r>
      <w:r>
        <w:rPr>
          <w:i/>
          <w:iCs/>
          <w:color w:val="000000"/>
        </w:rPr>
        <w:t>a*</w:t>
      </w:r>
      <w:r>
        <w:rPr>
          <w:color w:val="000000"/>
        </w:rPr>
        <w:t xml:space="preserve"> and </w:t>
      </w:r>
      <w:r>
        <w:rPr>
          <w:i/>
          <w:iCs/>
          <w:color w:val="000000"/>
        </w:rPr>
        <w:t>x*</w:t>
      </w:r>
      <w:r>
        <w:rPr>
          <w:color w:val="000000"/>
        </w:rPr>
        <w:t>) were correlated to relative slope position and vertical distance to the channel, and there was little to no correlation with catchment area and curvature attributes. Overall, there was little correlation between soil properties and terrain attributes at the forested site (</w:t>
      </w:r>
      <w:r>
        <w:rPr>
          <w:rStyle w:val="Hyperlink"/>
          <w:color w:val="000000"/>
        </w:rPr>
        <w:t>Table 4</w:t>
      </w:r>
      <w:r>
        <w:rPr>
          <w:color w:val="000000"/>
        </w:rPr>
        <w:t xml:space="preserve">). </w:t>
      </w:r>
    </w:p>
    <w:p>
      <w:pPr>
        <w:pStyle w:val="BodyText"/>
        <w:rPr/>
      </w:pPr>
      <w:r>
        <w:rPr>
          <w:color w:val="000000"/>
        </w:rPr>
        <w:t>No multicollinearity among the terrain attributes at either site was detected and all seven attributes were retained for all analysis. The mtry parameter selected for each model varied with most using a value of four. The RF regression model showed variable explanatory power and performance across soil properties and sites (</w:t>
      </w:r>
      <w:r>
        <w:rPr>
          <w:rStyle w:val="Hyperlink"/>
          <w:color w:val="000000"/>
        </w:rPr>
        <w:t>Table 5</w:t>
      </w:r>
      <w:r>
        <w:rPr>
          <w:color w:val="000000"/>
        </w:rPr>
        <w:t>). For the agriculture site, the model explained a low to moderate proportion of variance, ranging from 17.2% (Nb) to 76.1% (Rb). Interestingly, the RF analysis for Li yielded a negative percentage of variation explained, suggesting that the mean value provided a better predictor. Testing the model showed moderately good to poor performance with r</w:t>
      </w:r>
      <w:r>
        <w:rPr>
          <w:color w:val="000000"/>
          <w:vertAlign w:val="superscript"/>
        </w:rPr>
        <w:t>2</w:t>
      </w:r>
      <w:r>
        <w:rPr>
          <w:color w:val="000000"/>
        </w:rPr>
        <w:t xml:space="preserve"> values ranging from 0.01 (Fe) to 0.85 (Rb, Sr). The variable importance stability for the top three predictors was high (</w:t>
      </w:r>
      <w:r>
        <w:rPr>
          <w:rStyle w:val="Hyperlink"/>
          <w:color w:val="000000"/>
        </w:rPr>
        <w:t>Table 5</w:t>
      </w:r>
      <w:r>
        <w:rPr>
          <w:color w:val="000000"/>
        </w:rPr>
        <w:t>), indicating a consistent ranking across model runs. The SAGA Wetness Index and elevation were generally the most important terrain attributes in the model with profile and plan curvature as the least important terrain attributes (</w:t>
      </w:r>
      <w:r>
        <w:rPr>
          <w:rStyle w:val="Hyperlink"/>
          <w:color w:val="000000"/>
        </w:rPr>
        <w:t>Figure 4</w:t>
      </w:r>
      <w:r>
        <w:rPr>
          <w:color w:val="000000"/>
        </w:rPr>
        <w:t xml:space="preserve">). Additional details on variable importance are provided in </w:t>
      </w:r>
      <w:r>
        <w:rPr>
          <w:rStyle w:val="Hyperlink"/>
          <w:color w:val="000000"/>
        </w:rPr>
        <w:t>Figures S1</w:t>
      </w:r>
      <w:r>
        <w:rPr>
          <w:color w:val="000000"/>
        </w:rPr>
        <w:t xml:space="preserve"> and S2.</w:t>
      </w:r>
    </w:p>
    <w:p>
      <w:pPr>
        <w:pStyle w:val="BodyText"/>
        <w:rPr/>
      </w:pPr>
      <w:r>
        <w:rPr>
          <w:color w:val="000000"/>
        </w:rPr>
        <w:t>Overall, the RF regression analysis at the forested site demonstrated poor explanatory power and low performance (</w:t>
      </w:r>
      <w:r>
        <w:rPr>
          <w:rStyle w:val="Hyperlink"/>
          <w:color w:val="000000"/>
        </w:rPr>
        <w:t>Table 5</w:t>
      </w:r>
      <w:r>
        <w:rPr>
          <w:color w:val="000000"/>
        </w:rPr>
        <w:t>). The RF models for Ca, Nb, and Sr explained a moderate proportion of variance. Similar to Li at the agricultural site, all other soil properties demonstrated that the average value was a better predictor. Model performance was also poor with all r</w:t>
      </w:r>
      <w:r>
        <w:rPr>
          <w:color w:val="000000"/>
          <w:vertAlign w:val="superscript"/>
        </w:rPr>
        <w:t>2</w:t>
      </w:r>
      <w:r>
        <w:rPr>
          <w:color w:val="000000"/>
        </w:rPr>
        <w:t xml:space="preserve"> values below 0.2. The variable importance stability for the top three predictors was moderate (</w:t>
      </w:r>
      <w:r>
        <w:rPr>
          <w:rStyle w:val="Hyperlink"/>
          <w:color w:val="000000"/>
        </w:rPr>
        <w:t>Table 5</w:t>
      </w:r>
      <w:r>
        <w:rPr>
          <w:color w:val="000000"/>
        </w:rPr>
        <w:t>), indicating a reasonable consistent ranking across model runs. The importance ranking varied considerably between soil properties; however, the vertical distance to channel and elevations were generally the most important terrain attributes in the model (</w:t>
      </w:r>
      <w:r>
        <w:rPr>
          <w:rStyle w:val="Hyperlink"/>
          <w:color w:val="000000"/>
        </w:rPr>
        <w:t>Figure 4</w:t>
      </w:r>
      <w:r>
        <w:rPr>
          <w:color w:val="000000"/>
        </w:rPr>
        <w:t xml:space="preserve">).   </w:t>
      </w:r>
    </w:p>
    <w:p>
      <w:pPr>
        <w:pStyle w:val="BodyText"/>
        <w:rPr>
          <w:color w:val="000000"/>
        </w:rPr>
      </w:pPr>
      <w:r>
        <w:rPr>
          <w:color w:val="000000"/>
        </w:rPr>
        <w:t xml:space="preserve">Unsupervised random forest regression and hierarchical clustering were used to classify sites. At the agricultural site, two clusters were identified using Ward's method. At the forested site, three clusters were identified using the unweighted pair group method with arithmetic mean (UPGMA). Although the principal Component Analysis plots showed considerable overlap among clusters at both sites, the resulting maps show some interesting patterns (Figure 5). At the agricultural site, the classification highlights areas where water accumulates in the field and is routed toward the adjacent ditch. At the forest site, the pattern is less clear but the clusters seem to distinguish the channel environment, areas adjacent to the channel/depressional areas, and the surrounding upland zones. </w:t>
      </w:r>
    </w:p>
    <w:p>
      <w:pPr>
        <w:pStyle w:val="Heading2"/>
        <w:rPr>
          <w:color w:val="000000"/>
        </w:rPr>
      </w:pPr>
      <w:bookmarkStart w:id="16" w:name="results_Copy_1"/>
      <w:bookmarkStart w:id="17" w:name="discussion"/>
      <w:bookmarkEnd w:id="16"/>
      <w:bookmarkEnd w:id="17"/>
      <w:r>
        <w:rPr>
          <w:color w:val="000000"/>
        </w:rPr>
        <w:t>4 Discussion</w:t>
      </w:r>
    </w:p>
    <w:p>
      <w:pPr>
        <w:pStyle w:val="Heading3"/>
        <w:rPr>
          <w:color w:val="000000"/>
        </w:rPr>
      </w:pPr>
      <w:bookmarkStart w:id="18" w:name="variability-of-soil-properties"/>
      <w:bookmarkEnd w:id="18"/>
      <w:r>
        <w:rPr>
          <w:color w:val="000000"/>
        </w:rPr>
        <w:t>4.1 Variability of soil properties</w:t>
      </w:r>
    </w:p>
    <w:p>
      <w:pPr>
        <w:pStyle w:val="FirstParagraph"/>
        <w:rPr/>
      </w:pPr>
      <w:r>
        <w:rPr>
          <w:color w:val="000000"/>
        </w:rPr>
        <w:t>Variability in soil geochemical properties has been studied at a range of scales including continental (</w:t>
      </w:r>
      <w:r>
        <w:rPr>
          <w:rStyle w:val="Hyperlink"/>
          <w:color w:val="000000"/>
        </w:rPr>
        <w:t>Drew et al., 2010</w:t>
      </w:r>
      <w:r>
        <w:rPr>
          <w:color w:val="000000"/>
        </w:rPr>
        <w:t>), regional (</w:t>
      </w:r>
      <w:r>
        <w:rPr>
          <w:rStyle w:val="Hyperlink"/>
          <w:color w:val="000000"/>
        </w:rPr>
        <w:t>Rattenbury et al., 2018</w:t>
      </w:r>
      <w:r>
        <w:rPr>
          <w:color w:val="000000"/>
        </w:rPr>
        <w:t>), watershed (</w:t>
      </w:r>
      <w:r>
        <w:rPr>
          <w:rStyle w:val="Hyperlink"/>
          <w:color w:val="000000"/>
        </w:rPr>
        <w:t>Nanos and Rodríguez Martín, 2012</w:t>
      </w:r>
      <w:r>
        <w:rPr>
          <w:color w:val="000000"/>
        </w:rPr>
        <w:t>), hillslope/catena, and farm field (</w:t>
      </w:r>
      <w:r>
        <w:rPr>
          <w:rStyle w:val="Hyperlink"/>
          <w:color w:val="000000"/>
        </w:rPr>
        <w:t>Sun et al., 2021b</w:t>
      </w:r>
      <w:r>
        <w:rPr>
          <w:color w:val="000000"/>
        </w:rPr>
        <w:t>). The objectives of these studies included addressing issues of pollution/contamination, providing benchmark/baseline information, investigating pedological and weathering properties and processes, and soil surveying and mapping (</w:t>
      </w:r>
      <w:r>
        <w:rPr>
          <w:rStyle w:val="Hyperlink"/>
          <w:color w:val="000000"/>
        </w:rPr>
        <w:t>Wilson et al., 2008</w:t>
      </w:r>
      <w:r>
        <w:rPr>
          <w:color w:val="000000"/>
        </w:rPr>
        <w:t xml:space="preserve">). Variability in soil colour, typically using the Munsell colour system, is a commonly reported diagnostic feature used in soil classification and ranges in spatial scales from reconnaissance to detailed soil surveys and maps. For sediment fingerprinting studies, these types of studies are often too site-specific or focus on a smaller subset of soil properties to effectively guide sample design to ensure the desired confidence is met characterizing sources of sediment. Data distributions in soil science commonly exhibit a positively skewed distribution. This is likely due to several factors including that data of this nature are a semi-bounded distribution, with a lower bound of zero and no upper bound. Hot spots of soil processes, local variations in soil forming factors, and soil/land management practices can also lead to more extreme values (e.g., </w:t>
      </w:r>
      <w:r>
        <w:rPr>
          <w:rStyle w:val="Hyperlink"/>
          <w:color w:val="000000"/>
        </w:rPr>
        <w:t>Vidon et al., 2010</w:t>
      </w:r>
      <w:r>
        <w:rPr>
          <w:color w:val="000000"/>
        </w:rPr>
        <w:t>). In many cases the cumulative effects of these processes, factors, and practices are multiplicative (i.e., interact) and not linearly additive, resulting in a skewed data distribution. Lastly, the distribution of data will also be a product of the scale of observation, number of samples, and sampling design. Soil colour properties exhibited a near-normal distribution with a low CV which is consistent with claims that soil hue and value (Munsell colour system) have a low CV (</w:t>
      </w:r>
      <w:r>
        <w:rPr>
          <w:rStyle w:val="Hyperlink"/>
          <w:color w:val="000000"/>
        </w:rPr>
        <w:t>Pennock et al., 2008</w:t>
      </w:r>
      <w:r>
        <w:rPr>
          <w:color w:val="000000"/>
        </w:rPr>
        <w:t>). These data distribution properties are ideal for statistical and environmental modeling as it typically meets the model assumptions without requiring transformations. Soil colour coefficients (</w:t>
      </w:r>
      <w:r>
        <w:rPr>
          <w:i/>
          <w:iCs/>
          <w:color w:val="000000"/>
        </w:rPr>
        <w:t>a*</w:t>
      </w:r>
      <w:r>
        <w:rPr>
          <w:color w:val="000000"/>
        </w:rPr>
        <w:t xml:space="preserve">, </w:t>
      </w:r>
      <w:r>
        <w:rPr>
          <w:i/>
          <w:iCs/>
          <w:color w:val="000000"/>
        </w:rPr>
        <w:t>b*</w:t>
      </w:r>
      <w:r>
        <w:rPr>
          <w:color w:val="000000"/>
        </w:rPr>
        <w:t xml:space="preserve">, </w:t>
      </w:r>
      <w:r>
        <w:rPr>
          <w:i/>
          <w:iCs/>
          <w:color w:val="000000"/>
        </w:rPr>
        <w:t>c*</w:t>
      </w:r>
      <w:r>
        <w:rPr>
          <w:color w:val="000000"/>
        </w:rPr>
        <w:t xml:space="preserve">, </w:t>
      </w:r>
      <w:r>
        <w:rPr>
          <w:i/>
          <w:iCs/>
          <w:color w:val="000000"/>
        </w:rPr>
        <w:t>h*</w:t>
      </w:r>
      <w:r>
        <w:rPr>
          <w:color w:val="000000"/>
        </w:rPr>
        <w:t xml:space="preserve">, </w:t>
      </w:r>
      <w:r>
        <w:rPr>
          <w:i/>
          <w:iCs/>
          <w:color w:val="000000"/>
        </w:rPr>
        <w:t>x</w:t>
      </w:r>
      <w:r>
        <w:rPr>
          <w:color w:val="000000"/>
        </w:rPr>
        <w:t>) showed near-normal distributions and low CVs (</w:t>
      </w:r>
      <w:r>
        <w:rPr>
          <w:rStyle w:val="Hyperlink"/>
          <w:color w:val="000000"/>
        </w:rPr>
        <w:t>Table 1</w:t>
      </w:r>
      <w:r>
        <w:rPr>
          <w:color w:val="000000"/>
        </w:rPr>
        <w:t>), supporting their suitability for mixing models that assume normality and require low within-source variability.</w:t>
      </w:r>
    </w:p>
    <w:p>
      <w:pPr>
        <w:pStyle w:val="BodyText"/>
        <w:rPr/>
      </w:pPr>
      <w:r>
        <w:rPr>
          <w:color w:val="000000"/>
        </w:rPr>
        <w:t>The geochemical properties exhibited greater variability and skewness despite removing coarse fraction, reflecting site-specific pedogenic and geomorphic processes and organic matter differences. Trace elements correlate strongly with fine material (&lt;2 μm) due to its high surface area and reactivity (</w:t>
      </w:r>
      <w:r>
        <w:rPr>
          <w:rStyle w:val="Hyperlink"/>
          <w:color w:val="000000"/>
        </w:rPr>
        <w:t>Horowitz, 1991</w:t>
      </w:r>
      <w:r>
        <w:rPr>
          <w:color w:val="000000"/>
        </w:rPr>
        <w:t>). Removing sand-sized material reduced grain-size effects, likely resulting in lower variability than in bulk soil studies (&lt;2 mm). In particular, the forested site exhibited a greater amount of variability which is likely due to the more complex topography and geomorphic setting. The floodplain within the forested site is likely accumulating shale-rich material derived from the Manitoba Escarpment which is enriched in trace metals (</w:t>
      </w:r>
      <w:r>
        <w:rPr>
          <w:rStyle w:val="Hyperlink"/>
          <w:color w:val="000000"/>
        </w:rPr>
        <w:t>Nicolas and Bamburak, 2011</w:t>
      </w:r>
      <w:r>
        <w:rPr>
          <w:color w:val="000000"/>
        </w:rPr>
        <w:t>). This creates a zone of high concentrations relative to upland areas (</w:t>
      </w:r>
      <w:r>
        <w:rPr>
          <w:rStyle w:val="Hyperlink"/>
          <w:color w:val="000000"/>
        </w:rPr>
        <w:t>Figure 3</w:t>
      </w:r>
      <w:r>
        <w:rPr>
          <w:color w:val="000000"/>
        </w:rPr>
        <w:t>). The forested site also had a higher and much more variable soil organic matter content (x̄ = 11.6 %, CV = 51.9 %) as compared to the agricultural site (x̄ = 8.5 %, CV = 16.1 %), which similarly to the grain size distribution, can influence the concentration of many major and trace elements (</w:t>
      </w:r>
      <w:r>
        <w:rPr>
          <w:rStyle w:val="Hyperlink"/>
          <w:color w:val="000000"/>
        </w:rPr>
        <w:t>Horowitz, 1991</w:t>
      </w:r>
      <w:r>
        <w:rPr>
          <w:color w:val="000000"/>
        </w:rPr>
        <w:t>). These results provide evidence that land use and landscape complexity play a role in driving soil property variability that can be considered when developing a strategic sampling design.</w:t>
      </w:r>
    </w:p>
    <w:p>
      <w:pPr>
        <w:pStyle w:val="Heading3"/>
        <w:rPr>
          <w:color w:val="000000"/>
        </w:rPr>
      </w:pPr>
      <w:bookmarkStart w:id="19" w:name="variability-of-soil-properties_Copy_1"/>
      <w:bookmarkStart w:id="20" w:name="spatial-distribution"/>
      <w:bookmarkEnd w:id="19"/>
      <w:bookmarkEnd w:id="20"/>
      <w:r>
        <w:rPr>
          <w:color w:val="000000"/>
        </w:rPr>
        <w:t>4.2 Spatial distribution</w:t>
      </w:r>
    </w:p>
    <w:p>
      <w:pPr>
        <w:pStyle w:val="FirstParagraph"/>
        <w:rPr/>
      </w:pPr>
      <w:r>
        <w:rPr>
          <w:color w:val="000000"/>
        </w:rPr>
        <w:t>The difference in the number of soil properties and the magnitude of the spatial auto correlation between the two sites can be used in designing an effect sampling campaign. The agricultural site, which has a simpler topography and a higher degree of spatial autocorrelation, grid sampling with spacing on the order of the semivariogram range (∼200–220 m) is adequate for mapping. In contrast, the forested site, which has a more complex geomorphic setting and a lower degree of spatial autocorrelation, a stratified sampling design is recommended. At the forested site, the stratas could include near-stream and hillslope environments (Figure 5). When the spatial distribution of soil properties are unknown, often the case in fingerprinting studies, it is recommended that sampling include irregularly spaced points (including &lt;100 m) to better resolve short-range structure. This is important for improving variogram modeling and kriging interpolation (</w:t>
      </w:r>
      <w:r>
        <w:rPr>
          <w:rStyle w:val="Hyperlink"/>
          <w:color w:val="000000"/>
        </w:rPr>
        <w:t>Lark and Marchant, 2018</w:t>
      </w:r>
      <w:r>
        <w:rPr>
          <w:color w:val="000000"/>
        </w:rPr>
        <w:t xml:space="preserve">). Properties lacking spatial autocorrelation at the forest site (Fe, Rb, </w:t>
      </w:r>
      <w:r>
        <w:rPr>
          <w:i/>
          <w:iCs/>
          <w:color w:val="000000"/>
        </w:rPr>
        <w:t>a*</w:t>
      </w:r>
      <w:r>
        <w:rPr>
          <w:color w:val="000000"/>
        </w:rPr>
        <w:t xml:space="preserve">, </w:t>
      </w:r>
      <w:r>
        <w:rPr>
          <w:i/>
          <w:iCs/>
          <w:color w:val="000000"/>
        </w:rPr>
        <w:t>b*</w:t>
      </w:r>
      <w:r>
        <w:rPr>
          <w:color w:val="000000"/>
        </w:rPr>
        <w:t xml:space="preserve">, </w:t>
      </w:r>
      <w:r>
        <w:rPr>
          <w:i/>
          <w:iCs/>
          <w:color w:val="000000"/>
        </w:rPr>
        <w:t>c*</w:t>
      </w:r>
      <w:r>
        <w:rPr>
          <w:color w:val="000000"/>
        </w:rPr>
        <w:t xml:space="preserve">, </w:t>
      </w:r>
      <w:r>
        <w:rPr>
          <w:i/>
          <w:iCs/>
          <w:color w:val="000000"/>
        </w:rPr>
        <w:t>x</w:t>
      </w:r>
      <w:r>
        <w:rPr>
          <w:color w:val="000000"/>
        </w:rPr>
        <w:t>) likely reflect mixed depositional environments and fine-scale heterogeneity that exceed the sampling resolution; acknowledging their behavior is critical when selecting fingerprints.</w:t>
      </w:r>
    </w:p>
    <w:p>
      <w:pPr>
        <w:pStyle w:val="BodyText"/>
        <w:rPr/>
      </w:pPr>
      <w:r>
        <w:rPr>
          <w:color w:val="000000"/>
        </w:rPr>
        <w:t>Mapping the soil properties that have a moderate to high spatial dependence can provide information on underlying soil forming processes and properties. At both sites, to some extent, the patterns appear to reflect the topography of the sites suggesting that geomorphic and hydrologic processes and properties are likely driving the observed patterns. Koiter et al. (</w:t>
      </w:r>
      <w:r>
        <w:rPr>
          <w:rStyle w:val="Hyperlink"/>
          <w:color w:val="000000"/>
        </w:rPr>
        <w:t>2013</w:t>
      </w:r>
      <w:r>
        <w:rPr>
          <w:color w:val="000000"/>
        </w:rPr>
        <w:t xml:space="preserve">) discussed the issues surrounding the use of a statistical only approach to selecting fingerprints and that consideration of how fingerprints have developed improves the robustness of the sediment fingerprinting approach. However, local information on the spatial distribution of geochemical and colour properties at field scales (&lt; 1 km²) is often unavailable, and the processes driving these patterns are also not well documented or studied. When such information does exist, it typically focuses on agronomically important properties (e.g., </w:t>
      </w:r>
      <w:r>
        <w:rPr>
          <w:rStyle w:val="Hyperlink"/>
          <w:color w:val="000000"/>
        </w:rPr>
        <w:t>Mzuku et al., 2005</w:t>
      </w:r>
      <w:r>
        <w:rPr>
          <w:color w:val="000000"/>
        </w:rPr>
        <w:t xml:space="preserve">) or is used for soil classification (e.g., </w:t>
      </w:r>
      <w:r>
        <w:rPr>
          <w:rStyle w:val="Hyperlink"/>
          <w:color w:val="000000"/>
        </w:rPr>
        <w:t>Group, 1998</w:t>
      </w:r>
      <w:r>
        <w:rPr>
          <w:color w:val="000000"/>
        </w:rPr>
        <w:t>). These datasets usually include geochemical properties such as N, P, K, S, Ca, Mg, Na, Fe, and Al. 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 The results from this study support this approach at the agricultural site where the terrain is less complex.</w:t>
      </w:r>
    </w:p>
    <w:p>
      <w:pPr>
        <w:pStyle w:val="Heading3"/>
        <w:rPr>
          <w:color w:val="000000"/>
        </w:rPr>
      </w:pPr>
      <w:bookmarkStart w:id="21" w:name="spatial-distribution_Copy_1"/>
      <w:bookmarkStart w:id="22" w:name="terrain-attributes-and-soil-properties"/>
      <w:bookmarkEnd w:id="21"/>
      <w:bookmarkEnd w:id="22"/>
      <w:r>
        <w:rPr>
          <w:color w:val="000000"/>
        </w:rPr>
        <w:t>4.3 Terrain attributes and soil properties</w:t>
      </w:r>
    </w:p>
    <w:p>
      <w:pPr>
        <w:pStyle w:val="FirstParagraph"/>
        <w:rPr>
          <w:color w:val="000000"/>
        </w:rPr>
      </w:pPr>
      <w:r>
        <w:rPr>
          <w:color w:val="000000"/>
        </w:rPr>
        <w:t xml:space="preserve">The correlation analysis identified elevation and wetness as being significantly correlated to most of the fingerprint properties at the agricultural site. Similarly, the RF regression identified elevation, wetness, and relative slope position as important attributes in explaining most of the observed variation in soil geochemical and colour properties. These terrain attributes align with established pedogenic and geomorphic processes, including eluviation–illuviation of Fe and clay, carbonate dissolution and transport, and organic matter accumulation in lower positions, and thereby indirectly influence soil geochemistry and colour. </w:t>
      </w:r>
    </w:p>
    <w:p>
      <w:pPr>
        <w:pStyle w:val="FirstParagraph"/>
        <w:rPr/>
      </w:pPr>
      <w:r>
        <w:rPr>
          <w:color w:val="000000"/>
        </w:rPr>
        <w:t>The results of this study are consistent with the findings of Mashalaba et al. (</w:t>
      </w:r>
      <w:r>
        <w:rPr>
          <w:rStyle w:val="Hyperlink"/>
          <w:color w:val="000000"/>
        </w:rPr>
        <w:t>2020</w:t>
      </w:r>
      <w:r>
        <w:rPr>
          <w:color w:val="000000"/>
        </w:rPr>
        <w:t>) who also found that similar terrain attributes were important in predicting a range of other soil properties including texture, bulk density, and hydaulic conductivity. These attributes likely emerged as the most important factor in explaining the observed variability as they are strongly linked to a range of geomorphic and hydrologic processes and conditions (</w:t>
      </w:r>
      <w:r>
        <w:rPr>
          <w:rStyle w:val="Hyperlink"/>
          <w:color w:val="000000"/>
        </w:rPr>
        <w:t>Libohova et al., 2024</w:t>
      </w:r>
      <w:r>
        <w:rPr>
          <w:color w:val="000000"/>
        </w:rPr>
        <w:t xml:space="preserve">; </w:t>
      </w:r>
      <w:r>
        <w:rPr>
          <w:rStyle w:val="Hyperlink"/>
          <w:color w:val="000000"/>
        </w:rPr>
        <w:t>Mello et al., 2022</w:t>
      </w:r>
      <w:r>
        <w:rPr>
          <w:color w:val="000000"/>
        </w:rPr>
        <w:t>). For example, in eroded landscapes in the Prairie region of Canada, Ca concentrations have been found to be higher in upper slope positions from erosion and subsequent exposure of high-carbonate subsoil (</w:t>
      </w:r>
      <w:r>
        <w:rPr>
          <w:rStyle w:val="Hyperlink"/>
          <w:color w:val="000000"/>
        </w:rPr>
        <w:t>Papiernik et al., 2005</w:t>
      </w:r>
      <w:r>
        <w:rPr>
          <w:color w:val="000000"/>
        </w:rPr>
        <w:t xml:space="preserve">). In contrast, higher Ca concentrations have been noted in lower slope and depressional areas due to higher solubility of many Ca-minerals (e.g., CaCO3) and the subsequent downslope transport in solution and reduced leaching losses in these accumulation zones. </w:t>
      </w:r>
    </w:p>
    <w:p>
      <w:pPr>
        <w:pStyle w:val="FirstParagraph"/>
        <w:rPr/>
      </w:pPr>
      <w:r>
        <w:rPr>
          <w:color w:val="000000"/>
        </w:rPr>
        <w:t>Landscape position can also have a strong influence on pedogenic process; for example, the translocation of Fe and clay down the soil profile is a diagnostic criteriom used in classifying soils (</w:t>
      </w:r>
      <w:r>
        <w:rPr>
          <w:rStyle w:val="Hyperlink"/>
          <w:color w:val="000000"/>
        </w:rPr>
        <w:t>Stonehouse and St. Arnaud, 1971</w:t>
      </w:r>
      <w:r>
        <w:rPr>
          <w:color w:val="000000"/>
        </w:rPr>
        <w:t>). Soil colour also tends to change in a predictable manner in relation to local relief. Tillage and water erosion results in the net loss of darker organic-rich topsoil from upper slope positions resulting in the exposure of the lighter subsoil (</w:t>
      </w:r>
      <w:r>
        <w:rPr>
          <w:rStyle w:val="Hyperlink"/>
          <w:color w:val="000000"/>
        </w:rPr>
        <w:t>Papiernik et al., 2005</w:t>
      </w:r>
      <w:r>
        <w:rPr>
          <w:color w:val="000000"/>
        </w:rPr>
        <w:t xml:space="preserve">). </w:t>
      </w:r>
      <w:r>
        <w:rPr>
          <w:color w:val="000000"/>
          <w:lang w:val="en-CA"/>
        </w:rPr>
        <w:t>Moisture availability is also greater in lower slope and depressional areas, resulting in increased organic matter production and consequently darker, organic-rich topsoil compared to upper slope positions</w:t>
      </w:r>
      <w:r>
        <w:rPr>
          <w:color w:val="000000"/>
        </w:rPr>
        <w:t>. There is also evidence that suggests that soil texture varies with elevation and slope position, with coarser material on upper slopes and finer material accumulating in lower positions (</w:t>
      </w:r>
      <w:r>
        <w:rPr>
          <w:rStyle w:val="Hyperlink"/>
          <w:color w:val="000000"/>
        </w:rPr>
        <w:t>Cox et al., 2003</w:t>
      </w:r>
      <w:r>
        <w:rPr>
          <w:color w:val="000000"/>
        </w:rPr>
        <w:t xml:space="preserve">; </w:t>
      </w:r>
      <w:r>
        <w:rPr>
          <w:rStyle w:val="Hyperlink"/>
          <w:color w:val="000000"/>
        </w:rPr>
        <w:t>Kokulan et al., 2018</w:t>
      </w:r>
      <w:r>
        <w:rPr>
          <w:color w:val="000000"/>
        </w:rPr>
        <w:t>). Given the strong correlation of organic matter and texture with soil geochemistry (</w:t>
      </w:r>
      <w:r>
        <w:rPr>
          <w:rStyle w:val="Hyperlink"/>
          <w:color w:val="000000"/>
        </w:rPr>
        <w:t>Horowitz, 1991</w:t>
      </w:r>
      <w:r>
        <w:rPr>
          <w:color w:val="000000"/>
        </w:rPr>
        <w:t>) and colour (</w:t>
      </w:r>
      <w:r>
        <w:rPr>
          <w:rStyle w:val="Hyperlink"/>
          <w:color w:val="000000"/>
        </w:rPr>
        <w:t>Viscarra Rossel et al., 2009</w:t>
      </w:r>
      <w:r>
        <w:rPr>
          <w:color w:val="000000"/>
        </w:rPr>
        <w:t xml:space="preserve">), these properties may also help explain the observed spatial patterns. </w:t>
      </w:r>
    </w:p>
    <w:p>
      <w:pPr>
        <w:pStyle w:val="FirstParagraph"/>
        <w:rPr/>
      </w:pPr>
      <w:r>
        <w:rPr>
          <w:color w:val="000000"/>
        </w:rPr>
        <w:t xml:space="preserve">Compared to the forest site, the RF regression model showed greater explanatory power and predictive performance for the agricultural site (Table 5), likely due to its simpler topography. However, at the forested site, the RF model showed poor fit, and terrain variables were largely uninformative in predicting </w:t>
      </w:r>
      <w:r>
        <w:rPr>
          <w:rFonts w:eastAsia="Cambria" w:cs="" w:cstheme="minorBidi" w:eastAsiaTheme="minorHAnsi"/>
          <w:color w:val="000000"/>
          <w:kern w:val="0"/>
          <w:sz w:val="24"/>
          <w:szCs w:val="24"/>
          <w:lang w:val="en-US" w:eastAsia="en-US" w:bidi="ar-SA"/>
        </w:rPr>
        <w:t>fingerprint</w:t>
      </w:r>
      <w:r>
        <w:rPr>
          <w:color w:val="000000"/>
        </w:rPr>
        <w:t xml:space="preserve"> properties (Table 5); this likely reflects the increased geomorphic complexity of the site and the limitations of sparse sampling. Additional work is needed to fully assess the utility of terrain mapping in predicting and mapping fingerprint properties, particularly in complex terrains. Clustering based on terrain attributes using unsupervised RF regression (Figure 5) showed some promise in serving as an initial step in developing efficient and effective sampling designs (</w:t>
      </w:r>
      <w:r>
        <w:rPr>
          <w:rStyle w:val="Hyperlink"/>
          <w:color w:val="000000"/>
        </w:rPr>
        <w:t>Pham et al., 2025</w:t>
      </w:r>
      <w:r>
        <w:rPr>
          <w:color w:val="000000"/>
        </w:rPr>
        <w:t xml:space="preserve">). As high-quality LiDAR data and digital elevation models (DEMs) become increasingly available in many regions, researchers have the opportunity to integrate terrain attributes into their sampling frameworks. As Evrard et al. (2022) suggests, a balance between the number of samples and budget and logistical </w:t>
      </w:r>
      <w:r>
        <w:rPr>
          <w:rFonts w:eastAsia="Cambria" w:cs="" w:cstheme="minorBidi" w:eastAsiaTheme="minorHAnsi"/>
          <w:color w:val="000000"/>
          <w:kern w:val="0"/>
          <w:sz w:val="24"/>
          <w:szCs w:val="24"/>
          <w:lang w:val="en-US" w:eastAsia="en-US" w:bidi="ar-SA"/>
        </w:rPr>
        <w:t>constraints</w:t>
      </w:r>
      <w:r>
        <w:rPr>
          <w:color w:val="000000"/>
        </w:rPr>
        <w:t xml:space="preserve"> needs to be made. This integration will help ensure adequate representation of key geomorphic and topographic features while reducing sampling and </w:t>
      </w:r>
      <w:r>
        <w:rPr>
          <w:rFonts w:eastAsia="Cambria" w:cs="" w:cstheme="minorBidi" w:eastAsiaTheme="minorHAnsi"/>
          <w:color w:val="000000"/>
          <w:kern w:val="0"/>
          <w:sz w:val="24"/>
          <w:szCs w:val="24"/>
          <w:lang w:val="en-US" w:eastAsia="en-US" w:bidi="ar-SA"/>
        </w:rPr>
        <w:t>analytical</w:t>
      </w:r>
      <w:r>
        <w:rPr>
          <w:color w:val="000000"/>
        </w:rPr>
        <w:t xml:space="preserve"> costs by minimizing redundant sampling in similar areas. </w:t>
      </w:r>
    </w:p>
    <w:p>
      <w:pPr>
        <w:pStyle w:val="Heading3"/>
        <w:rPr>
          <w:color w:val="000000"/>
        </w:rPr>
      </w:pPr>
      <w:bookmarkStart w:id="23" w:name="terrain-attributes-and-soil-properties_C"/>
      <w:bookmarkStart w:id="24" w:name="limitations-and-future-work"/>
      <w:bookmarkEnd w:id="23"/>
      <w:bookmarkEnd w:id="24"/>
      <w:r>
        <w:rPr>
          <w:color w:val="000000"/>
        </w:rPr>
        <w:t>4.4 Limitations and Future Work</w:t>
      </w:r>
    </w:p>
    <w:p>
      <w:pPr>
        <w:pStyle w:val="FirstParagraph"/>
        <w:rPr/>
      </w:pPr>
      <w:r>
        <w:rPr>
          <w:color w:val="000000"/>
        </w:rPr>
        <w:t>The impact of sampling design the characterization of fingerprints can be substantial (</w:t>
      </w:r>
      <w:r>
        <w:rPr>
          <w:rStyle w:val="Hyperlink"/>
          <w:color w:val="000000"/>
        </w:rPr>
        <w:t>Luna Miño et al., 2024</w:t>
      </w:r>
      <w:r>
        <w:rPr>
          <w:color w:val="000000"/>
        </w:rPr>
        <w:t>), which in turn can affect the apportionment results, and the conclusion and recommendations drawn from them. However, due to the high cost of sample collection, preparation, and analysis, small sample sizes collected across a single season are commonplace and a source of uncertainty in sediment fingerprinting studies (</w:t>
      </w:r>
      <w:r>
        <w:rPr>
          <w:rStyle w:val="Hyperlink"/>
          <w:color w:val="000000"/>
        </w:rPr>
        <w:t>Evrard et al., 2022</w:t>
      </w:r>
      <w:r>
        <w:rPr>
          <w:color w:val="000000"/>
        </w:rPr>
        <w:t>). Therefore, the development of low-cost, easy, and accurate mapping of fingerprinting properties would be advantageous. Terrain attributes have been successfully used in digital soil mapping exercises, demonstrating their value in spatially characterizing soil properties (</w:t>
      </w:r>
      <w:r>
        <w:rPr>
          <w:rStyle w:val="Hyperlink"/>
          <w:color w:val="000000"/>
        </w:rPr>
        <w:t>Rizzo et al., 2016</w:t>
      </w:r>
      <w:r>
        <w:rPr>
          <w:color w:val="000000"/>
        </w:rPr>
        <w:t>). Building on this success, integrating terrain analysis into sediment source fingerprinting is promising, not only as a mechanism to improve the quality of source characterization, but to also better link source material to downstream sediment. However, the inclusion of only two sites within in this study limits the generalizability of the findings to geomorphic settings with similar characteristics, highlighting the need for future research across a broader range of environments.</w:t>
      </w:r>
    </w:p>
    <w:p>
      <w:pPr>
        <w:pStyle w:val="BodyText"/>
        <w:rPr/>
      </w:pPr>
      <w:r>
        <w:rPr>
          <w:color w:val="000000"/>
        </w:rPr>
        <w:t>The relatively small sample size (n=49 per site) in this study compromises the stability of the RF-derived importance metrics. Similarly, the 100 m sample spacing likely fails to capture fine-scale heterogeneity, limiting the ability of the semivariogram models to characterize short-range spatial variability. As a result, additional sampling at irregular spacing is highly recommended. Because this study relies on single season of sampling there is no information on the stability of soil properties over time. While sediment fingerprinting assumes consistent source signatures over time, few studies validate this due to the challenges associated with repeated sample collection (</w:t>
      </w:r>
      <w:r>
        <w:rPr>
          <w:rStyle w:val="Hyperlink"/>
          <w:color w:val="000000"/>
        </w:rPr>
        <w:t>Evrard et al., 2022</w:t>
      </w:r>
      <w:r>
        <w:rPr>
          <w:color w:val="000000"/>
        </w:rPr>
        <w:t>).</w:t>
      </w:r>
    </w:p>
    <w:p>
      <w:pPr>
        <w:pStyle w:val="BodyText"/>
        <w:rPr>
          <w:color w:val="000000"/>
        </w:rPr>
      </w:pPr>
      <w:r>
        <w:rPr>
          <w:color w:val="000000"/>
        </w:rP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 For example, differences in DEM resolution between sites in this study could influence curvature-based terrain attributes, introducing potential bias. Furthermore, the use of isotropic variogram models may not adequately represent spatial autocorrelation in channelized landscapes, where directional variability is expected. Additional work is needed to establish standardized protocols for DEM processing, terrain attribute calculation, and variogram modeling to ensure that methods work across a range of landscapes. Lastly, coupling machine-learning approaches, such as RF regression, with process-based soil landscape models, geophysical surveys would further clarify fundamental mechanisms underlying observed patterns. </w:t>
      </w:r>
    </w:p>
    <w:p>
      <w:pPr>
        <w:pStyle w:val="Heading2"/>
        <w:rPr>
          <w:color w:val="000000"/>
        </w:rPr>
      </w:pPr>
      <w:bookmarkStart w:id="25" w:name="discussion_Copy_1"/>
      <w:bookmarkStart w:id="26" w:name="limitations-and-future-work_Copy_1"/>
      <w:bookmarkStart w:id="27" w:name="conclusions"/>
      <w:bookmarkEnd w:id="25"/>
      <w:bookmarkEnd w:id="26"/>
      <w:bookmarkEnd w:id="27"/>
      <w:r>
        <w:rPr>
          <w:color w:val="000000"/>
        </w:rPr>
        <w:t>5 Conclusions</w:t>
      </w:r>
    </w:p>
    <w:p>
      <w:pPr>
        <w:pStyle w:val="FirstParagraph"/>
        <w:rPr>
          <w:color w:val="000000"/>
        </w:rPr>
      </w:pPr>
      <w:r>
        <w:rPr>
          <w:color w:val="000000"/>
        </w:rPr>
        <w:t xml:space="preserve">Understanding the spatial variability and distribution of soil geochemical and colour properties at a field-scale is an important part of sediment source fingerprinting. This study conducted both univariate and spatial analyses of a suite of soil geochemical and colour properties at two sites with contrasting land uses. The agricultural site, characterized by a simple topography, exhibited lower coefficients of variation, approximately normal data distributions, and moderate to strong spatial autocorrelation across most measured properties. In contrast, the forested site featured more geomorphologically complex terrain, with greater variability in soil properties, data distributions that more frequently deviated from normality, and fewer properties exhibiting spatial autocorrelation. RF regression demonstrated that many fingerprint-relevant properties exhibit usable spatial dependence at the field scale. </w:t>
      </w:r>
    </w:p>
    <w:p>
      <w:pPr>
        <w:pStyle w:val="FirstParagraph"/>
        <w:rPr>
          <w:color w:val="000000"/>
        </w:rPr>
      </w:pPr>
      <w:r>
        <w:rPr>
          <w:color w:val="000000"/>
        </w:rPr>
        <w:t xml:space="preserve">Elevation, wetness, and slope position explained a substantial portion of the observed variability only at the agricultural site, supporting the use of DEM-guided sampling strategies in simple terrains. For effective mapping of sediment fingerprinting properties at the field scale, a grid spacing approximately equal to the site-specific semivariogram range (~200–230 m) is recommended. In areas with complex terrain, stratified sampling should be implemented to capture spatial variability and improve representativeness. Furthermore, colour coefficients such as </w:t>
      </w:r>
      <w:r>
        <w:rPr>
          <w:i/>
          <w:iCs/>
          <w:color w:val="000000"/>
        </w:rPr>
        <w:t>a*, b*, c*, h*</w:t>
      </w:r>
      <w:r>
        <w:rPr>
          <w:color w:val="000000"/>
        </w:rPr>
        <w:t xml:space="preserve">, and </w:t>
      </w:r>
      <w:r>
        <w:rPr>
          <w:i/>
          <w:iCs/>
          <w:color w:val="000000"/>
        </w:rPr>
        <w:t>x</w:t>
      </w:r>
      <w:r>
        <w:rPr>
          <w:color w:val="000000"/>
        </w:rPr>
        <w:t xml:space="preserve"> are ideal for inclusion in sediment mixing models when low coefficients of variation and near-normal data distributions are assumed.</w:t>
      </w:r>
    </w:p>
    <w:p>
      <w:pPr>
        <w:pStyle w:val="Heading2"/>
        <w:rPr/>
      </w:pPr>
      <w:bookmarkStart w:id="28" w:name="conclusions_Copy_1"/>
      <w:bookmarkStart w:id="29" w:name="acknowledgments"/>
      <w:bookmarkEnd w:id="28"/>
      <w:bookmarkEnd w:id="29"/>
      <w:r>
        <w:rPr/>
        <w:t>Acknowledgments</w:t>
      </w:r>
    </w:p>
    <w:p>
      <w:pPr>
        <w:pStyle w:val="FirstParagraph"/>
        <w:rPr/>
      </w:pPr>
      <w:r>
        <w:rPr/>
        <w:t>Special thanks and recognition for the field and technical support from A. Avila and the Riding Mountain National Park personnel.</w:t>
      </w:r>
    </w:p>
    <w:p>
      <w:pPr>
        <w:pStyle w:val="Heading2"/>
        <w:rPr/>
      </w:pPr>
      <w:bookmarkStart w:id="30" w:name="acknowledgments_Copy_1"/>
      <w:bookmarkStart w:id="31" w:name="statements-and-declarations"/>
      <w:bookmarkEnd w:id="30"/>
      <w:bookmarkEnd w:id="31"/>
      <w:r>
        <w:rPr/>
        <w:t>Statements and declarations</w:t>
      </w:r>
    </w:p>
    <w:p>
      <w:pPr>
        <w:pStyle w:val="Heading3"/>
        <w:rPr/>
      </w:pPr>
      <w:bookmarkStart w:id="32" w:name="funding"/>
      <w:bookmarkEnd w:id="32"/>
      <w:r>
        <w:rPr/>
        <w:t>Funding</w:t>
      </w:r>
    </w:p>
    <w:p>
      <w:pPr>
        <w:pStyle w:val="FirstParagraph"/>
        <w:rPr/>
      </w:pPr>
      <w:r>
        <w:rPr/>
        <w:t>This research was supported by the Natural Sciences and Engineering Research Council of Canada Discovery Grant - From source to sink: Investigating the linkages between sources of sediment and downstream water quality in Canadian watersheds - awarded to AJK (RGPIN-2019-05273).</w:t>
      </w:r>
    </w:p>
    <w:p>
      <w:pPr>
        <w:pStyle w:val="Heading3"/>
        <w:rPr/>
      </w:pPr>
      <w:bookmarkStart w:id="33" w:name="funding_Copy_1"/>
      <w:bookmarkStart w:id="34" w:name="competing-interests"/>
      <w:bookmarkEnd w:id="33"/>
      <w:bookmarkEnd w:id="34"/>
      <w:r>
        <w:rPr/>
        <w:t>Competing interests</w:t>
      </w:r>
    </w:p>
    <w:p>
      <w:pPr>
        <w:pStyle w:val="FirstParagraph"/>
        <w:rPr/>
      </w:pPr>
      <w:r>
        <w:rPr/>
        <w:t>The authors have no competing interests to declare that are relevant to the content of this article.</w:t>
      </w:r>
    </w:p>
    <w:p>
      <w:pPr>
        <w:pStyle w:val="Heading3"/>
        <w:rPr/>
      </w:pPr>
      <w:bookmarkStart w:id="35" w:name="competing-interests_Copy_1"/>
      <w:bookmarkStart w:id="36" w:name="data-and-code-availability"/>
      <w:bookmarkEnd w:id="35"/>
      <w:bookmarkEnd w:id="36"/>
      <w:r>
        <w:rPr/>
        <w:t>Data and code availability</w:t>
      </w:r>
    </w:p>
    <w:p>
      <w:pPr>
        <w:pStyle w:val="FirstParagraph"/>
        <w:rPr/>
      </w:pPr>
      <w:r>
        <w:rPr/>
        <w:t xml:space="preserve">Data and source code for analysis and manuscript available on GitHub: </w:t>
      </w:r>
      <w:hyperlink r:id="rId2">
        <w:r>
          <w:rPr>
            <w:rStyle w:val="Hyperlink"/>
          </w:rPr>
          <w:t>https://github.com/alex-koiter/terrain-attributes</w:t>
        </w:r>
      </w:hyperlink>
    </w:p>
    <w:p>
      <w:pPr>
        <w:pStyle w:val="FirstParagraph"/>
        <w:rPr/>
      </w:pPr>
      <w:r>
        <w:rPr/>
        <w:t xml:space="preserve">Additional information, including analytical notebooks with details of the analysis and intermediate steps, is available online: </w:t>
      </w:r>
      <w:hyperlink r:id="rId3">
        <w:r>
          <w:rPr>
            <w:rStyle w:val="Hyperlink"/>
          </w:rPr>
          <w:t>https://alexkoiter.ca/terrain-attributes</w:t>
        </w:r>
      </w:hyperlink>
      <w:r>
        <w:rPr>
          <w:rStyle w:val="Hyperlink"/>
        </w:rPr>
        <w:t>.</w:t>
      </w:r>
    </w:p>
    <w:p>
      <w:pPr>
        <w:pStyle w:val="Heading3"/>
        <w:rPr/>
      </w:pPr>
      <w:bookmarkStart w:id="37" w:name="data-and-code-availability_Copy_1"/>
      <w:bookmarkStart w:id="38" w:name="author-contributions"/>
      <w:bookmarkEnd w:id="37"/>
      <w:bookmarkEnd w:id="38"/>
      <w:r>
        <w:rPr/>
        <w:t>Author contributions</w:t>
      </w:r>
    </w:p>
    <w:p>
      <w:pPr>
        <w:pStyle w:val="FirstParagraph"/>
        <w:rPr/>
      </w:pPr>
      <w:r>
        <w:rPr>
          <w:b/>
          <w:bCs/>
        </w:rPr>
        <w:t>M Luna Miño</w:t>
      </w:r>
      <w:r>
        <w:rPr/>
        <w:t xml:space="preserve"> Methodology; Investigation; Data curation; Formal analysis; Writing - Original Draft; Writing - Review &amp; Editing</w:t>
      </w:r>
    </w:p>
    <w:p>
      <w:pPr>
        <w:pStyle w:val="BodyText"/>
        <w:rPr/>
      </w:pPr>
      <w:r>
        <w:rPr>
          <w:b/>
          <w:bCs/>
        </w:rPr>
        <w:t>A Koiter</w:t>
      </w:r>
      <w:r>
        <w:rPr/>
        <w:t>: Conceptualization; Funding acquisition; Methodology; Investigation; Data curation; Formal analysis; Visualization; Writing - Original Draft; Writing – review and editing; Software; Project administration</w:t>
      </w:r>
    </w:p>
    <w:p>
      <w:pPr>
        <w:pStyle w:val="BodyText"/>
        <w:rPr/>
      </w:pPr>
      <w:r>
        <w:rPr>
          <w:b/>
          <w:bCs/>
        </w:rPr>
        <w:t>T Lychuk</w:t>
      </w:r>
      <w:r>
        <w:rPr/>
        <w:t>: Methodology; Formal analysis; Writing - Review &amp; Editing</w:t>
      </w:r>
    </w:p>
    <w:p>
      <w:pPr>
        <w:pStyle w:val="BodyText"/>
        <w:rPr/>
      </w:pPr>
      <w:r>
        <w:rPr>
          <w:b/>
          <w:bCs/>
        </w:rPr>
        <w:t>A Waddel</w:t>
      </w:r>
      <w:r>
        <w:rPr/>
        <w:t xml:space="preserve"> Methodology; Formal analysis; Writing - Review &amp; Editing</w:t>
      </w:r>
    </w:p>
    <w:p>
      <w:pPr>
        <w:pStyle w:val="BodyText"/>
        <w:rPr/>
      </w:pPr>
      <w:r>
        <w:rPr>
          <w:b/>
          <w:bCs/>
        </w:rPr>
        <w:t>A Moulin</w:t>
      </w:r>
      <w:r>
        <w:rPr/>
        <w:t xml:space="preserve"> Methodology; Formal analysis; Writing - Review &amp; Editing</w:t>
      </w:r>
    </w:p>
    <w:p>
      <w:pPr>
        <w:pStyle w:val="Heading2"/>
        <w:rPr/>
      </w:pPr>
      <w:bookmarkStart w:id="39" w:name="statements-and-declarations_Copy_1"/>
      <w:bookmarkStart w:id="40" w:name="author-contributions_Copy_1"/>
      <w:bookmarkStart w:id="41" w:name="references"/>
      <w:bookmarkEnd w:id="39"/>
      <w:bookmarkEnd w:id="40"/>
      <w:bookmarkEnd w:id="41"/>
      <w:r>
        <w:rPr/>
        <w:t>References</w:t>
      </w:r>
    </w:p>
    <w:p>
      <w:pPr>
        <w:pStyle w:val="Bibliography"/>
        <w:rPr/>
      </w:pPr>
      <w:bookmarkStart w:id="42" w:name="ref-agisoft2021"/>
      <w:bookmarkStart w:id="43" w:name="refs"/>
      <w:bookmarkEnd w:id="42"/>
      <w:bookmarkEnd w:id="43"/>
      <w:r>
        <w:rPr/>
        <w:t xml:space="preserve">Agisoft, 2021. </w:t>
      </w:r>
      <w:hyperlink r:id="rId4">
        <w:r>
          <w:rPr>
            <w:rStyle w:val="Hyperlink"/>
          </w:rPr>
          <w:t>Agisoft metashape: installer</w:t>
        </w:r>
      </w:hyperlink>
      <w:r>
        <w:rPr/>
        <w:t>.</w:t>
      </w:r>
    </w:p>
    <w:p>
      <w:pPr>
        <w:pStyle w:val="Bibliography"/>
        <w:rPr/>
      </w:pPr>
      <w:bookmarkStart w:id="44" w:name="ref-agisoft2021_Copy_1"/>
      <w:bookmarkStart w:id="45" w:name="ref-beaudette2013"/>
      <w:bookmarkEnd w:id="44"/>
      <w:bookmarkEnd w:id="45"/>
      <w:r>
        <w:rPr/>
        <w:t xml:space="preserve">Beaudette, D.E., Dahlgren, R.A., O’Geen, A.T., 2013. Terrain-Shape Indices for Modeling Soil Moisture Dynamics. Soil Science Society of America Journal 77, 1696–1710. </w:t>
      </w:r>
      <w:hyperlink r:id="rId5">
        <w:r>
          <w:rPr>
            <w:rStyle w:val="Hyperlink"/>
          </w:rPr>
          <w:t>https://doi.org/10.2136/sssaj2013.02.0048</w:t>
        </w:r>
      </w:hyperlink>
    </w:p>
    <w:p>
      <w:pPr>
        <w:pStyle w:val="Bibliography"/>
        <w:rPr/>
      </w:pPr>
      <w:bookmarkStart w:id="46" w:name="ref-beaudette2013_Copy_1"/>
      <w:bookmarkStart w:id="47" w:name="ref-beck2018"/>
      <w:bookmarkEnd w:id="46"/>
      <w:bookmarkEnd w:id="47"/>
      <w:r>
        <w:rPr/>
        <w:t xml:space="preserve">Beck, H.E., Zimmermann, N.E., McVicar, T.R., Vergopolan, N., Berg, A., Wood, E.F., 2018. Present and future Köppen-Geiger climate classification maps at 1-km resolution. Scientific Data 5, 180214. </w:t>
      </w:r>
      <w:hyperlink r:id="rId6">
        <w:r>
          <w:rPr>
            <w:rStyle w:val="Hyperlink"/>
          </w:rPr>
          <w:t>https://doi.org/10.1038/sdata.2018.214</w:t>
        </w:r>
      </w:hyperlink>
    </w:p>
    <w:p>
      <w:pPr>
        <w:pStyle w:val="Bibliography"/>
        <w:rPr/>
      </w:pPr>
      <w:bookmarkStart w:id="48" w:name="ref-beck2018_Copy_1"/>
      <w:bookmarkStart w:id="49" w:name="ref-boudreault2018"/>
      <w:bookmarkEnd w:id="48"/>
      <w:bookmarkEnd w:id="49"/>
      <w:r>
        <w:rPr/>
        <w:t>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7">
        <w:r>
          <w:rPr>
            <w:rStyle w:val="Hyperlink"/>
          </w:rPr>
          <w:t>https://doi.org/10.1080/07011784.2018.1451781</w:t>
        </w:r>
      </w:hyperlink>
    </w:p>
    <w:p>
      <w:pPr>
        <w:pStyle w:val="Bibliography"/>
        <w:rPr/>
      </w:pPr>
      <w:bookmarkStart w:id="50" w:name="ref-brown2004"/>
      <w:bookmarkStart w:id="51" w:name="ref-boudreault2018_Copy_1"/>
      <w:bookmarkEnd w:id="50"/>
      <w:bookmarkEnd w:id="51"/>
      <w:r>
        <w:rPr/>
        <w:t xml:space="preserve">Brown, D.J., Clayton, M.K., McSweeney, K., 2004. Potential terrain controls on soil color, texture contrast and grain-size deposition for the original catena landscape in uganda. Geoderma 122, 51–72. </w:t>
      </w:r>
      <w:hyperlink r:id="rId8">
        <w:r>
          <w:rPr>
            <w:rStyle w:val="Hyperlink"/>
          </w:rPr>
          <w:t>https://doi.org/10.1016/j.geoderma.2003.12.004</w:t>
        </w:r>
      </w:hyperlink>
    </w:p>
    <w:p>
      <w:pPr>
        <w:pStyle w:val="Bibliography"/>
        <w:rPr/>
      </w:pPr>
      <w:bookmarkStart w:id="52" w:name="ref-naturalresourcescanada2024"/>
      <w:bookmarkStart w:id="53" w:name="ref-brown2004_Copy_1"/>
      <w:bookmarkEnd w:id="52"/>
      <w:bookmarkEnd w:id="53"/>
      <w:r>
        <w:rPr/>
        <w:t xml:space="preserve">Canada, N.R., 2024. </w:t>
      </w:r>
      <w:hyperlink r:id="rId9">
        <w:r>
          <w:rPr>
            <w:rStyle w:val="Hyperlink"/>
          </w:rPr>
          <w:t>High Resolution Digital Elevation Model Mosaic (HRDEM Mosaic) - CanElevation Series</w:t>
        </w:r>
      </w:hyperlink>
      <w:r>
        <w:rPr/>
        <w:t>.</w:t>
      </w:r>
    </w:p>
    <w:p>
      <w:pPr>
        <w:pStyle w:val="Bibliography"/>
        <w:rPr/>
      </w:pPr>
      <w:bookmarkStart w:id="54" w:name="ref-naturalresourcescanada2024_Copy_1"/>
      <w:bookmarkStart w:id="55" w:name="ref-collins2020"/>
      <w:bookmarkEnd w:id="54"/>
      <w:bookmarkEnd w:id="55"/>
      <w:r>
        <w:rP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 </w:t>
      </w:r>
      <w:hyperlink r:id="rId10">
        <w:r>
          <w:rPr>
            <w:rStyle w:val="Hyperlink"/>
          </w:rPr>
          <w:t>https://doi.org/10.1007/s11368-020-02755-4</w:t>
        </w:r>
      </w:hyperlink>
    </w:p>
    <w:p>
      <w:pPr>
        <w:pStyle w:val="Bibliography"/>
        <w:rPr/>
      </w:pPr>
      <w:bookmarkStart w:id="56" w:name="ref-collins2020_Copy_1"/>
      <w:bookmarkStart w:id="57" w:name="ref-collins2019"/>
      <w:bookmarkEnd w:id="56"/>
      <w:bookmarkEnd w:id="57"/>
      <w:r>
        <w:rPr/>
        <w:t xml:space="preserve">Collins, A.L., Burak, E., Harris, P., Pulley, S., Cardenas, L., Tang, Q., 2019. Field scale temporal and spatial variability of δ13C, δ15N, TC and TN soil properties: Implications for sediment source tracing. Geoderma 333, 108–122. </w:t>
      </w:r>
      <w:hyperlink r:id="rId11">
        <w:r>
          <w:rPr>
            <w:rStyle w:val="Hyperlink"/>
          </w:rPr>
          <w:t>https://doi.org/10.1016/j.geoderma.2018.07.019</w:t>
        </w:r>
      </w:hyperlink>
    </w:p>
    <w:p>
      <w:pPr>
        <w:pStyle w:val="Bibliography"/>
        <w:rPr/>
      </w:pPr>
      <w:bookmarkStart w:id="58" w:name="ref-collins2019_Copy_1"/>
      <w:bookmarkStart w:id="59" w:name="ref-collins1997"/>
      <w:bookmarkEnd w:id="58"/>
      <w:bookmarkEnd w:id="59"/>
      <w:r>
        <w:rPr/>
        <w:t>Collins, A.L., Walling, D.E., Leeks, G.J.L., 1997. Source type ascription for fluvial suspended sediment based on a quantitative composite fingerprinting technique. Catena 29, 1–27. https://doi.org/</w:t>
      </w:r>
      <w:hyperlink r:id="rId12">
        <w:r>
          <w:rPr>
            <w:rStyle w:val="Hyperlink"/>
          </w:rPr>
          <w:t>https://doi.org/10.1016/S0341-8162(96)00064-1</w:t>
        </w:r>
      </w:hyperlink>
    </w:p>
    <w:p>
      <w:pPr>
        <w:pStyle w:val="Bibliography"/>
        <w:rPr/>
      </w:pPr>
      <w:bookmarkStart w:id="60" w:name="ref-collins1997_Copy_1"/>
      <w:bookmarkStart w:id="61" w:name="ref-conrad2015"/>
      <w:bookmarkEnd w:id="60"/>
      <w:bookmarkEnd w:id="61"/>
      <w:r>
        <w:rPr/>
        <w:t xml:space="preserve">Conrad, O., Bechtel, B., Bock, M., Dietrich, H., Fischer, E., Gerlitz, L., Wehberg, J., Wichmann, V., Böhner, J., 2015. System for automated geoscientific analyses (SAGA) v. 2.1.4. Geoscientific Model Development 8, 1991–2007. </w:t>
      </w:r>
      <w:hyperlink r:id="rId13">
        <w:r>
          <w:rPr>
            <w:rStyle w:val="Hyperlink"/>
          </w:rPr>
          <w:t>https://doi.org/10.5194/gmd-8-1991-2015</w:t>
        </w:r>
      </w:hyperlink>
    </w:p>
    <w:p>
      <w:pPr>
        <w:pStyle w:val="Bibliography"/>
        <w:rPr/>
      </w:pPr>
      <w:r>
        <w:rPr/>
        <w:t xml:space="preserve">Canty A, Ripley B, 2025. boot: Bootstrap Functions. </w:t>
      </w:r>
      <w:hyperlink r:id="rId14">
        <w:r>
          <w:rPr>
            <w:rStyle w:val="Hyperlink"/>
          </w:rPr>
          <w:t>doi:10.32614/CRAN.package.boot</w:t>
        </w:r>
      </w:hyperlink>
      <w:r>
        <w:rPr/>
        <w:t xml:space="preserve">, R package version 1.3-32, </w:t>
      </w:r>
      <w:hyperlink r:id="rId15">
        <w:r>
          <w:rPr>
            <w:rStyle w:val="Hyperlink"/>
          </w:rPr>
          <w:t>https://CRAN.R-project.org/package=boot</w:t>
        </w:r>
      </w:hyperlink>
    </w:p>
    <w:p>
      <w:pPr>
        <w:pStyle w:val="Bibliography"/>
        <w:rPr/>
      </w:pPr>
      <w:bookmarkStart w:id="62" w:name="ref-conrad2015_Copy_1"/>
      <w:bookmarkStart w:id="63" w:name="ref-cox2003"/>
      <w:bookmarkEnd w:id="62"/>
      <w:bookmarkEnd w:id="63"/>
      <w:r>
        <w:rPr/>
        <w:t xml:space="preserve">Cox, M.S., Gerard, P.D., Wardlaw, M.C., Abshire, M.J., 2003. Variability of Selected Soil Properties and Their Relationships with Soybean Yield. Soil Science Society of America Journal 67, 1296–1302. </w:t>
      </w:r>
      <w:hyperlink r:id="rId16">
        <w:r>
          <w:rPr>
            <w:rStyle w:val="Hyperlink"/>
          </w:rPr>
          <w:t>https://doi.org/10.2136/sssaj2003.1296</w:t>
        </w:r>
      </w:hyperlink>
    </w:p>
    <w:p>
      <w:pPr>
        <w:pStyle w:val="Bibliography"/>
        <w:rPr/>
      </w:pPr>
      <w:r>
        <w:rPr/>
        <w:t xml:space="preserve">Davison A, Hinkley D, 1997. Bootstrap Methods and Their Applications. Cambridge University Press, Cambridge. ISBN 0-521-57391-2, </w:t>
      </w:r>
      <w:hyperlink r:id="rId17">
        <w:r>
          <w:rPr>
            <w:rStyle w:val="Hyperlink"/>
          </w:rPr>
          <w:t>https://doi.org/10.1017/CBO9780511802843</w:t>
        </w:r>
      </w:hyperlink>
    </w:p>
    <w:p>
      <w:pPr>
        <w:pStyle w:val="Bibliography"/>
        <w:rPr/>
      </w:pPr>
      <w:r>
        <w:rPr/>
        <w:t>de Gruijter J.J., Bierkens M.F.P., Brus D.J., Knotters M., 2006 Sampling for Natural Resource Monitoring. Springer, Berlin, Heidelberg https://doi.org/10.1007/3-540-33161-1</w:t>
      </w:r>
    </w:p>
    <w:p>
      <w:pPr>
        <w:pStyle w:val="Bibliography"/>
        <w:rPr/>
      </w:pPr>
      <w:bookmarkStart w:id="64" w:name="ref-cox2003_Copy_1"/>
      <w:bookmarkStart w:id="65" w:name="ref-drew2010"/>
      <w:bookmarkEnd w:id="64"/>
      <w:bookmarkEnd w:id="65"/>
      <w:r>
        <w:rPr/>
        <w:t xml:space="preserve">Drew, L.J., Grunsky, E.C., Sutphin, D.M., Woodruff, L.G., 2010. Multivariate analysis of the geochemistry and mineralogy of soils along two continental-scale transects in north america. Science of The Total Environment 409, 218–227. </w:t>
      </w:r>
      <w:hyperlink r:id="rId18">
        <w:r>
          <w:rPr>
            <w:rStyle w:val="Hyperlink"/>
          </w:rPr>
          <w:t>https://doi.org/10.1016/j.scitotenv.2010.08.004</w:t>
        </w:r>
      </w:hyperlink>
    </w:p>
    <w:p>
      <w:pPr>
        <w:pStyle w:val="Bibliography"/>
        <w:rPr/>
      </w:pPr>
      <w:bookmarkStart w:id="66" w:name="ref-drew2010_Copy_1"/>
      <w:bookmarkStart w:id="67" w:name="ref-du2017"/>
      <w:bookmarkEnd w:id="66"/>
      <w:bookmarkEnd w:id="67"/>
      <w:r>
        <w:rPr/>
        <w:t>Du, P., Walling, D.E., 2017. Fingerprinting surficial sediment sources: Exploring some potential problems associated with the spatial variability of source material properties. Journal of Environmental Management 194, 4–15. https://doi.org/</w:t>
      </w:r>
      <w:hyperlink r:id="rId19">
        <w:r>
          <w:rPr>
            <w:rStyle w:val="Hyperlink"/>
          </w:rPr>
          <w:t>https://doi.org/10.1016/j.jenvman.2016.05.066</w:t>
        </w:r>
      </w:hyperlink>
    </w:p>
    <w:p>
      <w:pPr>
        <w:pStyle w:val="Bibliography"/>
        <w:rPr/>
      </w:pPr>
      <w:bookmarkStart w:id="68" w:name="ref-du2017_Copy_1"/>
      <w:bookmarkStart w:id="69" w:name="ref-ehrlich1958"/>
      <w:bookmarkEnd w:id="68"/>
      <w:bookmarkEnd w:id="69"/>
      <w:r>
        <w:rPr/>
        <w:t>Ehrlich, W.A., Pratt, L.E., Leclaire, F.P., 1958. Reconnaissance soil survey of west-lake map sheet area.</w:t>
      </w:r>
    </w:p>
    <w:p>
      <w:pPr>
        <w:pStyle w:val="Bibliography"/>
        <w:rPr/>
      </w:pPr>
      <w:bookmarkStart w:id="70" w:name="ref-esri2024"/>
      <w:bookmarkStart w:id="71" w:name="ref-ehrlich1958_Copy_1"/>
      <w:bookmarkEnd w:id="70"/>
      <w:bookmarkEnd w:id="71"/>
      <w:r>
        <w:rPr/>
        <w:t xml:space="preserve">Esri, 2024. </w:t>
      </w:r>
      <w:hyperlink r:id="rId20">
        <w:r>
          <w:rPr>
            <w:rStyle w:val="Hyperlink"/>
          </w:rPr>
          <w:t>ArcGIS pro</w:t>
        </w:r>
      </w:hyperlink>
      <w:r>
        <w:rPr/>
        <w:t>. Esri.</w:t>
      </w:r>
    </w:p>
    <w:p>
      <w:pPr>
        <w:pStyle w:val="Bibliography"/>
        <w:rPr/>
      </w:pPr>
      <w:bookmarkStart w:id="72" w:name="ref-evrard2022"/>
      <w:bookmarkStart w:id="73" w:name="ref-esri2024_Copy_1"/>
      <w:bookmarkEnd w:id="72"/>
      <w:bookmarkEnd w:id="73"/>
      <w:r>
        <w:rP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 </w:t>
      </w:r>
      <w:hyperlink r:id="rId21">
        <w:r>
          <w:rPr>
            <w:rStyle w:val="Hyperlink"/>
          </w:rPr>
          <w:t>https://doi.org/10.1007/s11368-022-03203-1</w:t>
        </w:r>
      </w:hyperlink>
    </w:p>
    <w:p>
      <w:pPr>
        <w:pStyle w:val="Bibliography"/>
        <w:rPr/>
      </w:pPr>
      <w:bookmarkStart w:id="74" w:name="ref-evrard2022_Copy_1"/>
      <w:bookmarkStart w:id="75" w:name="ref-soilclassificationworkinggroup1998"/>
      <w:bookmarkEnd w:id="74"/>
      <w:bookmarkEnd w:id="75"/>
      <w:r>
        <w:rPr/>
        <w:t xml:space="preserve">Group, S.C.W., 1998. </w:t>
      </w:r>
      <w:hyperlink r:id="rId22">
        <w:r>
          <w:rPr>
            <w:rStyle w:val="Hyperlink"/>
          </w:rPr>
          <w:t>The Canadian System of Soil Classification</w:t>
        </w:r>
      </w:hyperlink>
      <w:r>
        <w:rPr/>
        <w:t>, 3rd ed. NRC Research Press, Ottawa, ON, Canada.</w:t>
      </w:r>
    </w:p>
    <w:p>
      <w:pPr>
        <w:pStyle w:val="Bibliography"/>
        <w:rPr/>
      </w:pPr>
      <w:bookmarkStart w:id="76" w:name="ref-soilclassificationworkinggroup1998_C"/>
      <w:bookmarkStart w:id="77" w:name="ref-haddadchi2019"/>
      <w:bookmarkEnd w:id="76"/>
      <w:bookmarkEnd w:id="77"/>
      <w:r>
        <w:rPr/>
        <w:t xml:space="preserve">Haddadchi, A., Hicks, M., Olley, J.M., Singh, S., Srinivasan, M.s., 2019. Grid-based sediment tracing approach to determine sediment sources. Land Degradation and Development 30, 2088–2106. </w:t>
      </w:r>
      <w:hyperlink r:id="rId23">
        <w:r>
          <w:rPr>
            <w:rStyle w:val="Hyperlink"/>
          </w:rPr>
          <w:t>https://doi.org/10.1002/ldr.3407</w:t>
        </w:r>
      </w:hyperlink>
    </w:p>
    <w:p>
      <w:pPr>
        <w:pStyle w:val="Bibliography"/>
        <w:rPr/>
      </w:pPr>
      <w:bookmarkStart w:id="78" w:name="ref-haddadchi2019_Copy_1"/>
      <w:bookmarkStart w:id="79" w:name="ref-hijmans2024"/>
      <w:bookmarkEnd w:id="78"/>
      <w:bookmarkEnd w:id="79"/>
      <w:r>
        <w:rPr/>
        <w:t xml:space="preserve">Hijmans, R.J., 2024. </w:t>
      </w:r>
      <w:hyperlink r:id="rId24">
        <w:r>
          <w:rPr>
            <w:rStyle w:val="Hyperlink"/>
          </w:rPr>
          <w:t>Terra: Spatial data analysis</w:t>
        </w:r>
      </w:hyperlink>
      <w:r>
        <w:rPr/>
        <w:t>.</w:t>
      </w:r>
    </w:p>
    <w:p>
      <w:pPr>
        <w:pStyle w:val="Bibliography"/>
        <w:rPr/>
      </w:pPr>
      <w:bookmarkStart w:id="80" w:name="ref-horowitz1991"/>
      <w:bookmarkStart w:id="81" w:name="ref-hijmans2024_Copy_1"/>
      <w:bookmarkEnd w:id="80"/>
      <w:bookmarkEnd w:id="81"/>
      <w:r>
        <w:rPr/>
        <w:t>Horowitz, A.J., 1991. A primer on sediment-trace element chemistry, 2nd ed. ed. Lewis Publishers, Chelsea, Michigan, USA.</w:t>
      </w:r>
    </w:p>
    <w:p>
      <w:pPr>
        <w:pStyle w:val="Bibliography"/>
        <w:rPr/>
      </w:pPr>
      <w:bookmarkStart w:id="82" w:name="ref-horowitz1991_Copy_1"/>
      <w:bookmarkStart w:id="83" w:name="ref-kariuki2009"/>
      <w:bookmarkEnd w:id="82"/>
      <w:bookmarkEnd w:id="83"/>
      <w:r>
        <w:rPr/>
        <w:t xml:space="preserve">Kariuki, S.K., Zhang, H., Schroder, J.L., Hanks, T., Payton, M., Morris, T., 2009. </w:t>
      </w:r>
      <w:hyperlink r:id="rId25">
        <w:r>
          <w:rPr>
            <w:rStyle w:val="Hyperlink"/>
          </w:rPr>
          <w:t>Spatial variability and soil sampling in a grazed pasture</w:t>
        </w:r>
      </w:hyperlink>
      <w:r>
        <w:rPr/>
        <w:t>. Communications in Soil Science and Plant Analysis 40, 16741687.</w:t>
      </w:r>
    </w:p>
    <w:p>
      <w:pPr>
        <w:pStyle w:val="Bibliography"/>
        <w:rPr/>
      </w:pPr>
      <w:bookmarkStart w:id="84" w:name="ref-kariuki2009_Copy_1"/>
      <w:bookmarkStart w:id="85" w:name="ref-koiter2021"/>
      <w:bookmarkEnd w:id="84"/>
      <w:bookmarkEnd w:id="85"/>
      <w:r>
        <w:rPr/>
        <w:t xml:space="preserve">Koiter, A., 2021. Colour analysis r scripts. </w:t>
      </w:r>
      <w:hyperlink r:id="rId26">
        <w:r>
          <w:rPr>
            <w:rStyle w:val="Hyperlink"/>
          </w:rPr>
          <w:t>https://doi.org/10.5281/zenodo.5123327</w:t>
        </w:r>
      </w:hyperlink>
    </w:p>
    <w:p>
      <w:pPr>
        <w:pStyle w:val="Bibliography"/>
        <w:rPr/>
      </w:pPr>
      <w:bookmarkStart w:id="86" w:name="ref-koiter2021_Copy_1"/>
      <w:bookmarkStart w:id="87" w:name="ref-koiter2013"/>
      <w:bookmarkEnd w:id="86"/>
      <w:bookmarkEnd w:id="87"/>
      <w:r>
        <w:rPr/>
        <w:t xml:space="preserve">Koiter, A.J., Owens, P.N., Petticrew, E.L., Lobb, D.A., 2013. The behavioural characteristics of sediment properties and their implications for sediment fingerprinting as an approach for identifying sediment sources in river basins. Earth-Science Reviews 125, 24–42. </w:t>
      </w:r>
      <w:hyperlink r:id="rId27">
        <w:r>
          <w:rPr>
            <w:rStyle w:val="Hyperlink"/>
          </w:rPr>
          <w:t>https://doi.org/10.1016/j.earscirev.2013.05.009</w:t>
        </w:r>
      </w:hyperlink>
    </w:p>
    <w:p>
      <w:pPr>
        <w:pStyle w:val="Bibliography"/>
        <w:rPr/>
      </w:pPr>
      <w:bookmarkStart w:id="88" w:name="ref-koiter2013_Copy_1"/>
      <w:bookmarkStart w:id="89" w:name="ref-kokulan2018"/>
      <w:bookmarkEnd w:id="88"/>
      <w:bookmarkEnd w:id="89"/>
      <w:r>
        <w:rPr/>
        <w:t xml:space="preserve">Kokulan, V., Akinremi, O., Moulin, A.P., Kumaragamage, D., 2018. Importance of terrain attributes in relation to the spatial distribution of soil properties at the micro scale: A case study. Canadian Journal of Soil Science 98, 292–305. </w:t>
      </w:r>
      <w:hyperlink r:id="rId28">
        <w:r>
          <w:rPr>
            <w:rStyle w:val="Hyperlink"/>
          </w:rPr>
          <w:t>https://doi.org/10.1139/cjss-2017-0128</w:t>
        </w:r>
      </w:hyperlink>
    </w:p>
    <w:p>
      <w:pPr>
        <w:pStyle w:val="Bibliography"/>
        <w:rPr/>
      </w:pPr>
      <w:bookmarkStart w:id="90" w:name="ref-kokulan2018_Copy_1"/>
      <w:bookmarkStart w:id="91" w:name="ref-kuhn2008"/>
      <w:bookmarkEnd w:id="90"/>
      <w:bookmarkEnd w:id="91"/>
      <w:r>
        <w:rPr/>
        <w:t xml:space="preserve">Kuhn, Max, 2008. Building predictive models in r using the caret package. Journal of Statistical Software 28, 1–26. </w:t>
      </w:r>
      <w:hyperlink r:id="rId29">
        <w:r>
          <w:rPr>
            <w:rStyle w:val="Hyperlink"/>
          </w:rPr>
          <w:t>https://doi.org/10.18637/jss.v028.i05</w:t>
        </w:r>
      </w:hyperlink>
    </w:p>
    <w:p>
      <w:pPr>
        <w:pStyle w:val="Bibliography"/>
        <w:rPr/>
      </w:pPr>
      <w:r>
        <w:rPr/>
        <w:t xml:space="preserve">Lange, T.M., Gültas, M., Schmitt, A.O. Heinrich, F. optRF: Optimising random forest stability by determining the optimal number of trees. BMC Bioinformatics 26, 95 (2025). </w:t>
      </w:r>
      <w:hyperlink r:id="rId30">
        <w:r>
          <w:rPr>
            <w:rStyle w:val="Hyperlink"/>
          </w:rPr>
          <w:t>https://doi.org/10.1186/s12859-025-06097-1</w:t>
        </w:r>
      </w:hyperlink>
    </w:p>
    <w:p>
      <w:pPr>
        <w:pStyle w:val="Bibliography"/>
        <w:rPr/>
      </w:pPr>
      <w:bookmarkStart w:id="92" w:name="ref-kuhn2008_Copy_1"/>
      <w:bookmarkStart w:id="93" w:name="ref-lark2018"/>
      <w:bookmarkEnd w:id="92"/>
      <w:bookmarkEnd w:id="93"/>
      <w:r>
        <w:rPr/>
        <w:t xml:space="preserve">Lark, R.M., Marchant, B.P., 2018. How should a spatial-coverage sample design for a geostatistical soil survey be supplemented to support estimation of spatial covariance parameters? Geoderma 319, 89–99. </w:t>
      </w:r>
      <w:hyperlink r:id="rId31">
        <w:r>
          <w:rPr>
            <w:rStyle w:val="Hyperlink"/>
          </w:rPr>
          <w:t>https://doi.org/10.1016/j.geoderma.2017.12.022</w:t>
        </w:r>
      </w:hyperlink>
    </w:p>
    <w:p>
      <w:pPr>
        <w:pStyle w:val="Bibliography"/>
        <w:rPr/>
      </w:pPr>
      <w:bookmarkStart w:id="94" w:name="ref-liaw2002"/>
      <w:bookmarkStart w:id="95" w:name="ref-lark2018_Copy_1"/>
      <w:bookmarkEnd w:id="94"/>
      <w:bookmarkEnd w:id="95"/>
      <w:r>
        <w:rPr/>
        <w:t xml:space="preserve">Liaw, A., Wiener, M., 2002. </w:t>
      </w:r>
      <w:hyperlink r:id="rId32">
        <w:r>
          <w:rPr>
            <w:rStyle w:val="Hyperlink"/>
          </w:rPr>
          <w:t>Classification and regression by randomForest</w:t>
        </w:r>
      </w:hyperlink>
      <w:r>
        <w:rPr/>
        <w:t>. R News 2, 18–22.</w:t>
      </w:r>
    </w:p>
    <w:p>
      <w:pPr>
        <w:pStyle w:val="Bibliography"/>
        <w:rPr/>
      </w:pPr>
      <w:bookmarkStart w:id="96" w:name="ref-liaw2002_Copy_1"/>
      <w:bookmarkStart w:id="97" w:name="ref-libohova2024"/>
      <w:bookmarkEnd w:id="96"/>
      <w:bookmarkEnd w:id="97"/>
      <w:r>
        <w:rP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 </w:t>
      </w:r>
      <w:hyperlink r:id="rId33">
        <w:r>
          <w:rPr>
            <w:rStyle w:val="Hyperlink"/>
          </w:rPr>
          <w:t>https://doi.org/10.1016/j.geodrs.2024.e00863</w:t>
        </w:r>
      </w:hyperlink>
    </w:p>
    <w:p>
      <w:pPr>
        <w:pStyle w:val="Bibliography"/>
        <w:rPr/>
      </w:pPr>
      <w:bookmarkStart w:id="98" w:name="ref-libohova2024_Copy_1"/>
      <w:bookmarkStart w:id="99" w:name="ref-lima2023"/>
      <w:bookmarkEnd w:id="98"/>
      <w:bookmarkEnd w:id="99"/>
      <w:r>
        <w:rP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 </w:t>
      </w:r>
      <w:hyperlink r:id="rId34">
        <w:r>
          <w:rPr>
            <w:rStyle w:val="Hyperlink"/>
          </w:rPr>
          <w:t>https://doi.org/10.1016/j.jsames.2023.104510</w:t>
        </w:r>
      </w:hyperlink>
    </w:p>
    <w:p>
      <w:pPr>
        <w:pStyle w:val="Bibliography"/>
        <w:rPr/>
      </w:pPr>
      <w:bookmarkStart w:id="100" w:name="ref-lima2023_Copy_1"/>
      <w:bookmarkStart w:id="101" w:name="ref-lunamiño2024"/>
      <w:bookmarkEnd w:id="100"/>
      <w:bookmarkEnd w:id="101"/>
      <w:r>
        <w:rPr>
          <w:lang w:val="pt-BR"/>
        </w:rPr>
        <w:t xml:space="preserve">Luna Miño, M.A., Koiter, A.J., Lobb, D.A., 2024. </w:t>
      </w:r>
      <w:r>
        <w:rPr/>
        <w:t xml:space="preserve">Effect of sampling design on characterizing surface soil fingerprinting properties. Journal of Soils and Sediments 24, 2180–2198. </w:t>
      </w:r>
      <w:hyperlink r:id="rId35">
        <w:r>
          <w:rPr>
            <w:rStyle w:val="Hyperlink"/>
          </w:rPr>
          <w:t>https://doi.org/10.1007/s11368-024-03805-x</w:t>
        </w:r>
      </w:hyperlink>
    </w:p>
    <w:p>
      <w:pPr>
        <w:pStyle w:val="Normal"/>
        <w:spacing w:lineRule="auto" w:line="324" w:before="0" w:after="0"/>
        <w:ind w:hanging="0" w:left="0" w:right="0"/>
        <w:rPr/>
      </w:pPr>
      <w:r>
        <w:rPr/>
        <w:t xml:space="preserve">Ma, T., Brus, D.J., Zhu, A.X., Zhang, L., Scholten, T., 2020. Comparison of conditioned Latin hypercube and feature space coverage sampling for predicting soil classes using simulation from soil maps. Geoderma 370:114366. </w:t>
      </w:r>
      <w:hyperlink r:id="rId36">
        <w:r>
          <w:rPr>
            <w:rStyle w:val="Hyperlink"/>
          </w:rPr>
          <w:t>https://doi.org/10.1016/j.geoderma.2020.114366</w:t>
        </w:r>
      </w:hyperlink>
    </w:p>
    <w:p>
      <w:pPr>
        <w:pStyle w:val="Bibliography"/>
        <w:rPr/>
      </w:pPr>
      <w:bookmarkStart w:id="102" w:name="ref-lunamiño2024_Copy_1"/>
      <w:bookmarkStart w:id="103" w:name="ref-mackay1970"/>
      <w:bookmarkEnd w:id="102"/>
      <w:bookmarkEnd w:id="103"/>
      <w:r>
        <w:rPr/>
        <w:t>MacKay, G.H., 1970. A quantitative study of geomorphology of the wilson creek watershed, manitoba (MSC thesis). University of Manitoba, Winnipeg, MB.</w:t>
      </w:r>
    </w:p>
    <w:p>
      <w:pPr>
        <w:pStyle w:val="Bibliography"/>
        <w:rPr/>
      </w:pPr>
      <w:bookmarkStart w:id="104" w:name="ref-mackay1970_Copy_1"/>
      <w:bookmarkStart w:id="105" w:name="ref-mashalaba2020"/>
      <w:bookmarkEnd w:id="104"/>
      <w:bookmarkEnd w:id="105"/>
      <w:r>
        <w:rPr/>
        <w:t xml:space="preserve">Mashalaba, L., Galleguillos, M., Seguel, O., Poblete-Olivares, J., 2020. Predicting spatial variability of selected soil properties using digital soil mapping in a rainfed vineyard of central chile. Geoderma Regional 22, e00289. </w:t>
      </w:r>
      <w:hyperlink r:id="rId37">
        <w:r>
          <w:rPr>
            <w:rStyle w:val="Hyperlink"/>
          </w:rPr>
          <w:t>https://doi.org/10.1016/j.geodrs.2020.e00289</w:t>
        </w:r>
      </w:hyperlink>
    </w:p>
    <w:p>
      <w:pPr>
        <w:pStyle w:val="Bibliography"/>
        <w:rPr/>
      </w:pPr>
      <w:r>
        <w:rPr/>
        <w:t>Mehnatkesh A, Ayoubi S, Jalalian A, Sahrawat KL (2013) Relationships between soil depth and terrain attributes in a semi arid hilly region in western Iran. Journal of Mountain Science 10:163–172. https://doi.org/10.1007/s11629-013-2427-9</w:t>
      </w:r>
    </w:p>
    <w:p>
      <w:pPr>
        <w:pStyle w:val="Bibliography"/>
        <w:rPr/>
      </w:pPr>
      <w:bookmarkStart w:id="106" w:name="ref-mashalaba2020_Copy_1"/>
      <w:bookmarkStart w:id="107" w:name="ref-mello2022"/>
      <w:bookmarkEnd w:id="106"/>
      <w:bookmarkEnd w:id="107"/>
      <w:r>
        <w:rPr/>
        <w:t xml:space="preserve">Mello, F.A.O., Demattê, J.A.M., Rizzo, R., Mello, D.C. de, Poppiel, R.R., Silvero, N.E.Q., Safanelli, J.L., Bellinaso, H., Bonfatti, B.R., Gomez, A.M.R., Sousa, G.P.B., 2022. Complex hydrological knowledge to support digital soil mapping. Geoderma 409, 115638. </w:t>
      </w:r>
      <w:hyperlink r:id="rId38">
        <w:r>
          <w:rPr>
            <w:rStyle w:val="Hyperlink"/>
          </w:rPr>
          <w:t>https://doi.org/10.1016/j.geoderma.2021.115638</w:t>
        </w:r>
      </w:hyperlink>
    </w:p>
    <w:p>
      <w:pPr>
        <w:pStyle w:val="Bibliography"/>
        <w:rPr/>
      </w:pPr>
      <w:r>
        <w:rPr/>
        <w:t>Minasny B, McBratney AB (2006) A conditioned Latin hypercube method for sampling in the presence of ancillary information. Computers &amp; Geosciences 32:1378–1388. https://doi.org/10.1016/j.cageo.2005.12.009</w:t>
      </w:r>
    </w:p>
    <w:p>
      <w:pPr>
        <w:pStyle w:val="Bibliography"/>
        <w:rPr/>
      </w:pPr>
      <w:bookmarkStart w:id="108" w:name="ref-mello2022_Copy_1"/>
      <w:bookmarkStart w:id="109" w:name="ref-mzuku2005"/>
      <w:bookmarkEnd w:id="108"/>
      <w:bookmarkEnd w:id="109"/>
      <w:r>
        <w:rPr/>
        <w:t xml:space="preserve">Mzuku, M., Khosla, R., Reich, R., Inman, D., Smith, F., MacDonald, L., 2005. Spatial variability of measured soil properties across site-specific management zones. Soil Science Society of America Journal 69, 1572–1579. </w:t>
      </w:r>
      <w:hyperlink r:id="rId39">
        <w:r>
          <w:rPr>
            <w:rStyle w:val="Hyperlink"/>
          </w:rPr>
          <w:t>https://doi.org/10.2136/sssaj2005.0062</w:t>
        </w:r>
      </w:hyperlink>
    </w:p>
    <w:p>
      <w:pPr>
        <w:pStyle w:val="Bibliography"/>
        <w:rPr>
          <w:lang w:val="pt-BR"/>
        </w:rPr>
      </w:pPr>
      <w:bookmarkStart w:id="110" w:name="ref-mzuku2005_Copy_1"/>
      <w:bookmarkStart w:id="111" w:name="ref-Naimi2014"/>
      <w:bookmarkEnd w:id="110"/>
      <w:bookmarkEnd w:id="111"/>
      <w:r>
        <w:rPr/>
        <w:t xml:space="preserve">Naimi, B., Hamm, N. a.s., Groen, T.A., Skidmore, A.K., Toxopeus, A.G., 2014. Where is positional uncertainty a problem for species distribution modelling. </w:t>
      </w:r>
      <w:r>
        <w:rPr>
          <w:lang w:val="pt-BR"/>
        </w:rPr>
        <w:t xml:space="preserve">Ecography 37, 191–203. </w:t>
      </w:r>
      <w:hyperlink r:id="rId40">
        <w:r>
          <w:rPr>
            <w:rStyle w:val="Hyperlink"/>
            <w:lang w:val="pt-BR"/>
          </w:rPr>
          <w:t>https://doi.org/10.1111/j.1600-0587.2013.00205.x</w:t>
        </w:r>
      </w:hyperlink>
    </w:p>
    <w:p>
      <w:pPr>
        <w:pStyle w:val="Bibliography"/>
        <w:rPr>
          <w:lang w:val="pt-BR"/>
        </w:rPr>
      </w:pPr>
      <w:bookmarkStart w:id="112" w:name="ref-Naimi2014_Copy_1"/>
      <w:bookmarkStart w:id="113" w:name="ref-nanos2012"/>
      <w:bookmarkEnd w:id="112"/>
      <w:bookmarkEnd w:id="113"/>
      <w:r>
        <w:rPr>
          <w:lang w:val="pt-BR"/>
        </w:rPr>
        <w:t xml:space="preserve">Nanos, N., Rodríguez Martín, J.A., 2012. </w:t>
      </w:r>
      <w:r>
        <w:rPr/>
        <w:t xml:space="preserve">Multiscale analysis of heavy metal contents in soils: Spatial variability in the duero river basin (spain). </w:t>
      </w:r>
      <w:r>
        <w:rPr>
          <w:lang w:val="pt-BR"/>
        </w:rPr>
        <w:t xml:space="preserve">Geoderma 189-190, 554–562. </w:t>
      </w:r>
      <w:hyperlink r:id="rId41">
        <w:r>
          <w:rPr>
            <w:rStyle w:val="Hyperlink"/>
            <w:lang w:val="pt-BR"/>
          </w:rPr>
          <w:t>https://doi.org/10.1016/j.geoderma.2012.06.006</w:t>
        </w:r>
      </w:hyperlink>
    </w:p>
    <w:p>
      <w:pPr>
        <w:pStyle w:val="Bibliography"/>
        <w:rPr/>
      </w:pPr>
      <w:bookmarkStart w:id="114" w:name="ref-nanos2012_Copy_1"/>
      <w:bookmarkStart w:id="115" w:name="ref-nicolas2011"/>
      <w:bookmarkEnd w:id="114"/>
      <w:bookmarkEnd w:id="115"/>
      <w:r>
        <w:rPr>
          <w:lang w:val="pt-BR"/>
        </w:rPr>
        <w:t xml:space="preserve">Nicolas, M.P.B., Bamburak, J.D., 2011. </w:t>
      </w:r>
      <w:r>
        <w:rPr/>
        <w:t>Geochemistry and mineralogy of cretaceous shale, southwestern manitoba (parts of NTS 62F, g, j, k, n, 63C): Phase 2 results. Manitoba Innovation, Energy; Mines, Manitoba Geological Survey.</w:t>
      </w:r>
    </w:p>
    <w:p>
      <w:pPr>
        <w:pStyle w:val="Bibliography"/>
        <w:rPr/>
      </w:pPr>
      <w:r>
        <w:rPr/>
        <w:t>Nosrati, K., Akbari-Mandiabad, M., Ayoubi, S., Degos, E., Koubansky, A., Coquatrix, Q., Pulley, S., Collins A.L., 2020. Storm dust source fingerprinting for different particle size fractions using colour and magnetic susceptibility and a Bayesian un-mixing model. Environmental Science and Pollution Research 27:31578–31594. https://doi.org/10.1007/s11356-020-09249-3</w:t>
      </w:r>
    </w:p>
    <w:p>
      <w:pPr>
        <w:pStyle w:val="Bibliography"/>
        <w:rPr/>
      </w:pPr>
      <w:bookmarkStart w:id="116" w:name="ref-nicolas2011_Copy_1"/>
      <w:bookmarkStart w:id="117" w:name="ref-papiernik2005"/>
      <w:bookmarkEnd w:id="116"/>
      <w:bookmarkEnd w:id="117"/>
      <w:r>
        <w:rPr/>
        <w:t>Papiernik, S.K., Lindstrom, M.J., Schumacher, J.A., Farenhorst, A., Stephens, K.D., Schumacher, T.E., Lobb, D.A., 2005. Variation in soil properties and crop yield across an eroded prairie landscape. Journal of Soil and Water Conservation 60, 8.</w:t>
      </w:r>
    </w:p>
    <w:p>
      <w:pPr>
        <w:pStyle w:val="Bibliography"/>
        <w:rPr/>
      </w:pPr>
      <w:bookmarkStart w:id="118" w:name="ref-papiernik2005_Copy_1"/>
      <w:bookmarkStart w:id="119" w:name="ref-pennock2008"/>
      <w:bookmarkEnd w:id="118"/>
      <w:bookmarkEnd w:id="119"/>
      <w:r>
        <w:rPr/>
        <w:t>Pennock, D., Yates, T., Braidek, J., 2008. Soil sampling designs, in: Carter, M.R., Gregorich, E.G. (Eds.),. CRC Press, Boca Raton, FL, USA, pp. 1–14.</w:t>
      </w:r>
    </w:p>
    <w:p>
      <w:pPr>
        <w:pStyle w:val="Bibliography"/>
        <w:rPr/>
      </w:pPr>
      <w:bookmarkStart w:id="120" w:name="ref-pennock2008_Copy_1"/>
      <w:bookmarkStart w:id="121" w:name="ref-pham2025"/>
      <w:bookmarkEnd w:id="120"/>
      <w:bookmarkEnd w:id="121"/>
      <w:r>
        <w:rPr/>
        <w:t xml:space="preserve">Pham, T.-H., Osterloh, K., Nguyen, K.-D., 2025. Mapping of soil sampling sites using terrain and hydrological attributes. Artificial Intelligence in Agriculture 15, 470–481. </w:t>
      </w:r>
      <w:hyperlink r:id="rId42">
        <w:r>
          <w:rPr>
            <w:rStyle w:val="Hyperlink"/>
          </w:rPr>
          <w:t>https://doi.org/10.1016/j.aiia.2025.04.007</w:t>
        </w:r>
      </w:hyperlink>
    </w:p>
    <w:p>
      <w:pPr>
        <w:pStyle w:val="Bibliography"/>
        <w:rPr/>
      </w:pPr>
      <w:bookmarkStart w:id="122" w:name="ref-pham2025_Copy_1"/>
      <w:bookmarkStart w:id="123" w:name="ref-pulley2018"/>
      <w:bookmarkEnd w:id="122"/>
      <w:bookmarkEnd w:id="123"/>
      <w:r>
        <w:rPr/>
        <w:t xml:space="preserve">Pulley, S., Collins, A.L., Van der Waal, B., 2018. Variability in the mineral magnetic properties of soils and sediments within a single field in the cape fold mountains, south africa: Implications for sediment source tracing. CATENA 163, 172–183. </w:t>
      </w:r>
      <w:hyperlink r:id="rId43">
        <w:r>
          <w:rPr>
            <w:rStyle w:val="Hyperlink"/>
          </w:rPr>
          <w:t>https://doi.org/10.1016/j.catena.2017.12.019</w:t>
        </w:r>
      </w:hyperlink>
    </w:p>
    <w:p>
      <w:pPr>
        <w:pStyle w:val="Bibliography"/>
        <w:rPr/>
      </w:pPr>
      <w:bookmarkStart w:id="124" w:name="ref-rattenbury2018"/>
      <w:bookmarkStart w:id="125" w:name="ref-pulley2018_Copy_1"/>
      <w:bookmarkEnd w:id="124"/>
      <w:bookmarkEnd w:id="125"/>
      <w:r>
        <w:rPr/>
        <w:t xml:space="preserve">Rattenbury, M., Martin ,Adam, Baisden ,Troy, Turnbull ,Rose, Rogers, K., 2018. Geochemical baseline soil surveys for understanding element and isotope variation across new zealand. New Zealand Journal of Agricultural Research 61, 347–357. </w:t>
      </w:r>
      <w:hyperlink r:id="rId44">
        <w:r>
          <w:rPr>
            <w:rStyle w:val="Hyperlink"/>
          </w:rPr>
          <w:t>https://doi.org/10.1080/00288233.2018.1426616</w:t>
        </w:r>
      </w:hyperlink>
    </w:p>
    <w:p>
      <w:pPr>
        <w:pStyle w:val="Bibliography"/>
        <w:rPr/>
      </w:pPr>
      <w:bookmarkStart w:id="126" w:name="ref-rattenbury2018_Copy_1"/>
      <w:bookmarkStart w:id="127" w:name="ref-ritchie1970"/>
      <w:bookmarkEnd w:id="126"/>
      <w:bookmarkEnd w:id="127"/>
      <w:r>
        <w:rPr/>
        <w:t xml:space="preserve">Ritchie, J.C., Clebsch, E.E.C., Rudolph, W.K., 1970. </w:t>
      </w:r>
      <w:hyperlink r:id="rId45">
        <w:r>
          <w:rPr>
            <w:rStyle w:val="Hyperlink"/>
          </w:rPr>
          <w:t>Distribution of fallout and natural gamma radionuclides in litter, humus and surface mineral soil layers under natural vegetation in the great smoky mountains, north carolina-tennessee</w:t>
        </w:r>
      </w:hyperlink>
      <w:r>
        <w:rPr/>
        <w:t>. Health Physics 18, 479.</w:t>
      </w:r>
    </w:p>
    <w:p>
      <w:pPr>
        <w:pStyle w:val="Bibliography"/>
        <w:rPr/>
      </w:pPr>
      <w:bookmarkStart w:id="128" w:name="ref-ritchie1970_Copy_1"/>
      <w:bookmarkStart w:id="129" w:name="ref-rizzo2016"/>
      <w:bookmarkEnd w:id="128"/>
      <w:bookmarkEnd w:id="129"/>
      <w:r>
        <w:rPr/>
        <w:t xml:space="preserve">Rizzo, R., Demattê, J.A.M., Lepsch, I.F., Gallo, B.C., Fongaro, C.T., 2016. Digital soil mapping at local scale using a multi-depth VisNIR spectral library and terrain attributes. Geoderma 274, 18–27. </w:t>
      </w:r>
      <w:hyperlink r:id="rId46">
        <w:r>
          <w:rPr>
            <w:rStyle w:val="Hyperlink"/>
          </w:rPr>
          <w:t>https://doi.org/10.1016/j.geoderma.2016.03.019</w:t>
        </w:r>
      </w:hyperlink>
    </w:p>
    <w:p>
      <w:pPr>
        <w:pStyle w:val="Bibliography"/>
        <w:rPr/>
      </w:pPr>
      <w:bookmarkStart w:id="130" w:name="ref-rizzo2016_Copy_1"/>
      <w:bookmarkStart w:id="131" w:name="ref-rstudio2026"/>
      <w:bookmarkEnd w:id="130"/>
      <w:bookmarkEnd w:id="131"/>
      <w:r>
        <w:rPr/>
        <w:t xml:space="preserve">RStudio, 2026. </w:t>
      </w:r>
      <w:hyperlink r:id="rId47">
        <w:r>
          <w:rPr>
            <w:rStyle w:val="Hyperlink"/>
          </w:rPr>
          <w:t>RStudio: Integrated development environment for r</w:t>
        </w:r>
      </w:hyperlink>
      <w:r>
        <w:rPr/>
        <w:t>.</w:t>
      </w:r>
    </w:p>
    <w:p>
      <w:pPr>
        <w:pStyle w:val="Normal"/>
        <w:spacing w:lineRule="auto" w:line="324" w:before="0" w:after="0"/>
        <w:ind w:hanging="0" w:left="0" w:right="0"/>
        <w:rPr/>
      </w:pPr>
      <w:r>
        <w:rPr/>
        <w:t xml:space="preserve">Soligo, M.F., Pedron, F.A., Moura-Bueno, J.M., Hort, T.Z., Dalmolin, R.S.D., Nalin, R.S., 2023. Sampling Design and Spatial Modeling of Available Phosphorus in a Complex Agricultural Area in Southern Brazil. Journal of Soil Science and Plant Nutrition 23:6125–6138. </w:t>
      </w:r>
      <w:hyperlink r:id="rId48">
        <w:r>
          <w:rPr>
            <w:rStyle w:val="Hyperlink"/>
          </w:rPr>
          <w:t>https://doi.org/10.1007/s42729-023-01470-6</w:t>
        </w:r>
      </w:hyperlink>
    </w:p>
    <w:p>
      <w:pPr>
        <w:pStyle w:val="Bibliography"/>
        <w:rPr/>
      </w:pPr>
      <w:bookmarkStart w:id="132" w:name="ref-rstudio2026_Copy_1"/>
      <w:bookmarkStart w:id="133" w:name="ref-starr1995"/>
      <w:bookmarkEnd w:id="132"/>
      <w:bookmarkEnd w:id="133"/>
      <w:r>
        <w:rPr/>
        <w:t xml:space="preserve">Starr, J.L., Meisinger, J.J., Parkin, T.B., 1995. Influence of sample size on chemical and physical soil measurements. Soil Science Society of America Journal 59, 713–719. </w:t>
      </w:r>
      <w:hyperlink r:id="rId49">
        <w:r>
          <w:rPr>
            <w:rStyle w:val="Hyperlink"/>
          </w:rPr>
          <w:t>https://doi.org/10.2136/sssaj1995.03615995005900030012x</w:t>
        </w:r>
      </w:hyperlink>
    </w:p>
    <w:p>
      <w:pPr>
        <w:pStyle w:val="Bibliography"/>
        <w:rPr/>
      </w:pPr>
      <w:bookmarkStart w:id="134" w:name="ref-starr1995_Copy_1"/>
      <w:bookmarkStart w:id="135" w:name="ref-stonehouse1971"/>
      <w:bookmarkEnd w:id="134"/>
      <w:bookmarkEnd w:id="135"/>
      <w:r>
        <w:rPr/>
        <w:t xml:space="preserve">Stonehouse, H.B., St. Arnaud, R.J., 1971. Distribution of iron, clay and extractable iron and aluminum in some saskatchewan soils. Canadian Journal of Soil Science 51, 283–292. </w:t>
      </w:r>
      <w:hyperlink r:id="rId50">
        <w:r>
          <w:rPr>
            <w:rStyle w:val="Hyperlink"/>
          </w:rPr>
          <w:t>https://doi.org/10.4141/cjss71-036</w:t>
        </w:r>
      </w:hyperlink>
    </w:p>
    <w:p>
      <w:pPr>
        <w:pStyle w:val="Bibliography"/>
        <w:rPr/>
      </w:pPr>
      <w:bookmarkStart w:id="136" w:name="ref-sun2021"/>
      <w:bookmarkStart w:id="137" w:name="ref-stonehouse1971_Copy_1"/>
      <w:bookmarkEnd w:id="136"/>
      <w:bookmarkEnd w:id="137"/>
      <w:r>
        <w:rPr/>
        <w:t xml:space="preserve">Sun, Y., Guo, W., Weindorf, D.C., Sun, F., Deb, S., Cao, G., Neupane, J., Lin, Z., Raihan, A., 2021a. Field-scale spatial variability of soil calcium in a semi-arid region: Implications for soil erosion and site-specific management. PEDOSPHERE 31, 705–714. </w:t>
      </w:r>
      <w:hyperlink r:id="rId51">
        <w:r>
          <w:rPr>
            <w:rStyle w:val="Hyperlink"/>
          </w:rPr>
          <w:t>https://doi.org/10.1016/S1002-0160(21)60019-X</w:t>
        </w:r>
      </w:hyperlink>
    </w:p>
    <w:p>
      <w:pPr>
        <w:pStyle w:val="Bibliography"/>
        <w:rPr/>
      </w:pPr>
      <w:bookmarkStart w:id="138" w:name="ref-sun2021_Copy_1"/>
      <w:bookmarkStart w:id="139" w:name="ref-sun2021a"/>
      <w:bookmarkEnd w:id="138"/>
      <w:bookmarkEnd w:id="139"/>
      <w:r>
        <w:rPr/>
        <w:t xml:space="preserve">Sun, Y., Guo, W., Weindorf, D.C., Sun, F., Deb, S., Cao, G., Neupane, J., Lin, Z., Raihan, A., 2021b. Field-scale spatial variability of soil calcium in a semi-arid region: Implications for soil erosion and site-specific management. PEDOSPHERE 31, 705–714. </w:t>
      </w:r>
      <w:hyperlink r:id="rId52">
        <w:r>
          <w:rPr>
            <w:rStyle w:val="Hyperlink"/>
          </w:rPr>
          <w:t>https://doi.org/10.1016/S1002-0160(21)60019-X</w:t>
        </w:r>
      </w:hyperlink>
    </w:p>
    <w:p>
      <w:pPr>
        <w:pStyle w:val="Bibliography"/>
        <w:rPr/>
      </w:pPr>
      <w:r>
        <w:rPr/>
        <w:t>Tajik, S., Ayoubi, S., Nourbakhsh, F., 2012. Prediction of Soil Enzymes Activity by Digital Terrain Analysis: Comparing Artificial Neural Network and Multiple Linear Regression Models. Environmental Engineering Science 29:798–806. https://doi.org/10.1089/ees.2011.0313</w:t>
      </w:r>
    </w:p>
    <w:p>
      <w:pPr>
        <w:pStyle w:val="Bibliography"/>
        <w:rPr/>
      </w:pPr>
      <w:bookmarkStart w:id="140" w:name="ref-sun2021a_Copy_1"/>
      <w:bookmarkStart w:id="141" w:name="ref-rcoreteam2026"/>
      <w:bookmarkEnd w:id="140"/>
      <w:bookmarkEnd w:id="141"/>
      <w:r>
        <w:rPr/>
        <w:t xml:space="preserve">Team, R.C., 2026. </w:t>
      </w:r>
      <w:hyperlink r:id="rId53">
        <w:r>
          <w:rPr>
            <w:rStyle w:val="Hyperlink"/>
          </w:rPr>
          <w:t>R: A language and environment for statistical computing</w:t>
        </w:r>
      </w:hyperlink>
      <w:r>
        <w:rPr/>
        <w:t>.</w:t>
      </w:r>
    </w:p>
    <w:p>
      <w:pPr>
        <w:pStyle w:val="Bibliography"/>
        <w:rPr/>
      </w:pPr>
      <w:bookmarkStart w:id="142" w:name="ref-rcoreteam2026_Copy_1"/>
      <w:bookmarkStart w:id="143" w:name="ref-umali2012"/>
      <w:bookmarkEnd w:id="142"/>
      <w:bookmarkEnd w:id="143"/>
      <w:r>
        <w:rPr/>
        <w:t xml:space="preserve">Umali, B.P., Oliver, D.P., Forrester, S., Chittleborough, D.J., Hutson, J.L., Kookana, R.S., Ostendorf, B., 2012. The effect of terrain and management on the spatial variability of soil properties in an apple orchard. CATENA 93, 38–48. </w:t>
      </w:r>
      <w:hyperlink r:id="rId54">
        <w:r>
          <w:rPr>
            <w:rStyle w:val="Hyperlink"/>
          </w:rPr>
          <w:t>https://doi.org/10.1016/j.catena.2012.01.010</w:t>
        </w:r>
      </w:hyperlink>
    </w:p>
    <w:p>
      <w:pPr>
        <w:pStyle w:val="Bibliography"/>
        <w:rPr/>
      </w:pPr>
      <w:bookmarkStart w:id="144" w:name="ref-umali2012_Copy_1"/>
      <w:bookmarkStart w:id="145" w:name="ref-vasu2017"/>
      <w:bookmarkEnd w:id="144"/>
      <w:bookmarkEnd w:id="145"/>
      <w:r>
        <w:rPr/>
        <w:t xml:space="preserve">Vasu, D., Singh, S.K., Sahu, N., Tiwary, P., Chandran, P., Duraisami, V.P., Ramamurthy, V., Lalitha, M., Kalaiselvi, B., 2017. Assessment of spatial variability of soil properties using geospatial techniques for farm level nutrient management. Soil and Tillage Research 169, 25–34. </w:t>
      </w:r>
      <w:hyperlink r:id="rId55">
        <w:r>
          <w:rPr>
            <w:rStyle w:val="Hyperlink"/>
          </w:rPr>
          <w:t>https://doi.org/10.1016/j.still.2017.01.006</w:t>
        </w:r>
      </w:hyperlink>
    </w:p>
    <w:p>
      <w:pPr>
        <w:pStyle w:val="Bibliography"/>
        <w:rPr/>
      </w:pPr>
      <w:bookmarkStart w:id="146" w:name="ref-vasu2017_Copy_1"/>
      <w:bookmarkStart w:id="147" w:name="ref-vidon2010"/>
      <w:bookmarkEnd w:id="146"/>
      <w:bookmarkEnd w:id="147"/>
      <w:r>
        <w:rPr/>
        <w:t xml:space="preserve">Vidon, P., Allan, C., Burns, D., Duval, T.P., Gurwick, N., Inamdar, S., Lowrance, R., Okay, J., Scott, D., Sebestyen, S., 2010. Hot spots and hot moments in riparian zones: Potential for improved water quality management. Journal of the American Water Resources Association 46, 278–298. </w:t>
      </w:r>
      <w:hyperlink r:id="rId56">
        <w:r>
          <w:rPr>
            <w:rStyle w:val="Hyperlink"/>
          </w:rPr>
          <w:t>https://doi.org/10.1111/j.1752-1688.2010.00420.x</w:t>
        </w:r>
      </w:hyperlink>
    </w:p>
    <w:p>
      <w:pPr>
        <w:pStyle w:val="Bibliography"/>
        <w:rPr/>
      </w:pPr>
      <w:bookmarkStart w:id="148" w:name="ref-vidon2010_Copy_1"/>
      <w:bookmarkStart w:id="149" w:name="ref-viscarrarossel2009"/>
      <w:bookmarkEnd w:id="148"/>
      <w:bookmarkEnd w:id="149"/>
      <w:r>
        <w:rPr/>
        <w:t xml:space="preserve">Viscarra Rossel, R.A., Cattle, S.R., Ortega, A., Fouad, Y., 2009. In situ measurements of soil colour, mineral composition and clay content by visNIR spectroscopy. Geoderma 150, 253–266. </w:t>
      </w:r>
      <w:hyperlink r:id="rId57">
        <w:r>
          <w:rPr>
            <w:rStyle w:val="Hyperlink"/>
          </w:rPr>
          <w:t>https://doi.org/10.1016/j.geoderma.2009.01.025</w:t>
        </w:r>
      </w:hyperlink>
    </w:p>
    <w:p>
      <w:pPr>
        <w:pStyle w:val="Bibliography"/>
        <w:rPr/>
      </w:pPr>
      <w:bookmarkStart w:id="150" w:name="ref-viscarrarossel2009_Copy_1"/>
      <w:bookmarkStart w:id="151" w:name="ref-viscarrarossel2006"/>
      <w:bookmarkEnd w:id="150"/>
      <w:bookmarkEnd w:id="151"/>
      <w:r>
        <w:rPr/>
        <w:t>Viscarra Rossel, R.A., Minasny, B., Roudier, P., McBratney, A.B., 2006. Colour space models for soil science. Geoderma 133, 320337.</w:t>
      </w:r>
    </w:p>
    <w:p>
      <w:pPr>
        <w:pStyle w:val="Bibliography"/>
        <w:rPr/>
      </w:pPr>
      <w:bookmarkStart w:id="152" w:name="ref-viscarrarossel2006_Copy_1"/>
      <w:bookmarkStart w:id="153" w:name="ref-wickham2016"/>
      <w:bookmarkEnd w:id="152"/>
      <w:bookmarkEnd w:id="153"/>
      <w:r>
        <w:rPr/>
        <w:t>Wickham, H., 2016. ggplot2: Elegant graphics for data analysis. Springer-Verlag, New York NY U.S.A.</w:t>
      </w:r>
    </w:p>
    <w:p>
      <w:pPr>
        <w:pStyle w:val="Bibliography"/>
        <w:rPr/>
      </w:pPr>
      <w:bookmarkStart w:id="154" w:name="ref-wickham2016_Copy_1"/>
      <w:bookmarkStart w:id="155" w:name="ref-wilkinson2015"/>
      <w:bookmarkEnd w:id="154"/>
      <w:bookmarkEnd w:id="155"/>
      <w:r>
        <w:rPr/>
        <w:t xml:space="preserve">Wilkinson, S.N., Olley, J.M., Furuichi, T., Burton, J., Kinsey-Henderson, A.E., 2015. Sediment source tracing with stratified sampling and weightings based on spatial gradients in soil erosion. Journal of Soils and Sediments 15, 2038–2051. </w:t>
      </w:r>
      <w:hyperlink r:id="rId58">
        <w:r>
          <w:rPr>
            <w:rStyle w:val="Hyperlink"/>
          </w:rPr>
          <w:t>https://doi.org/10.1007/s11368-015-1134-2</w:t>
        </w:r>
      </w:hyperlink>
    </w:p>
    <w:p>
      <w:pPr>
        <w:pStyle w:val="Bibliography"/>
        <w:rPr/>
      </w:pPr>
      <w:bookmarkStart w:id="156" w:name="ref-wilson2008"/>
      <w:bookmarkStart w:id="157" w:name="ref-wilkinson2015_Copy_1"/>
      <w:bookmarkEnd w:id="156"/>
      <w:bookmarkEnd w:id="157"/>
      <w:r>
        <w:rPr/>
        <w:t xml:space="preserve">Wilson, M.A., Burt, R., Indorante, S.J., Jenkins, A.B., Chiaretti, J.V., Ulmer, M.G., Scheyer, J.M., 2008. Geochemistry in the modern soil survey program. Environmental Monitoring and Assessment 139, 151–171. </w:t>
      </w:r>
      <w:hyperlink r:id="rId59">
        <w:r>
          <w:rPr>
            <w:rStyle w:val="Hyperlink"/>
          </w:rPr>
          <w:t>https://doi.org/10.1007/s10661-007-9822-z</w:t>
        </w:r>
      </w:hyperlink>
    </w:p>
    <w:p>
      <w:pPr>
        <w:pStyle w:val="Bibliography"/>
        <w:rPr/>
      </w:pPr>
      <w:bookmarkStart w:id="158" w:name="ref-wilson2008_Copy_1"/>
      <w:bookmarkStart w:id="159" w:name="ref-zhang2012"/>
      <w:bookmarkEnd w:id="158"/>
      <w:bookmarkEnd w:id="159"/>
      <w:r>
        <w:rPr/>
        <w:t xml:space="preserve">Zhang, S., Huang, Y., Shen, C., Ye, H., Du, Y., 2012. Spatial prediction of soil organic matter using terrain indices and categorical variables as auxiliary information. Geoderma, Entering the digital era: Special issue of pedometrics 2009, beijing 171-172, 35–43. </w:t>
      </w:r>
      <w:r>
        <w:rPr>
          <w:rStyle w:val="Hyperlink"/>
          <w:rFonts w:eastAsia="Cambria" w:cs=""/>
          <w:color w:themeColor="accent1" w:val="4F81BD"/>
          <w:kern w:val="0"/>
          <w:sz w:val="24"/>
          <w:szCs w:val="24"/>
          <w:lang w:val="en-US" w:eastAsia="en-US" w:bidi="ar-SA"/>
        </w:rPr>
        <w:t>https://doi.org/10.1016/j.geoderma.2011.07.012</w:t>
      </w:r>
    </w:p>
    <w:p>
      <w:pPr>
        <w:pStyle w:val="Bibliography"/>
        <w:rPr/>
      </w:pPr>
      <w:r>
        <w:rPr>
          <w:rStyle w:val="Hyperlink"/>
        </w:rPr>
        <w:t>Žížala, D., Princ, T., Skála, J., Juřicová, A., Lukas, V., Bohovic, R., Zádorová, T., Minařík, R., 2024. Soil sampling design matters - Enhancing the efficiency of digital soil mapping at the field scale. Geoderma Regional 39:e00874. https://doi.org/10.1016/j.geodrs.2024.e00874</w:t>
      </w:r>
    </w:p>
    <w:p>
      <w:pPr>
        <w:pStyle w:val="Heading3"/>
        <w:rPr/>
      </w:pPr>
      <w:r>
        <w:rPr>
          <w:rStyle w:val="Hyperlink"/>
          <w:color w:val="000000"/>
        </w:rPr>
        <w:t>Figure Captions</w:t>
      </w:r>
    </w:p>
    <w:p>
      <w:pPr>
        <w:pStyle w:val="BodyText"/>
        <w:rPr/>
      </w:pPr>
      <w:r>
        <w:rPr>
          <w:rStyle w:val="Hyperlink"/>
          <w:color w:val="000000"/>
        </w:rP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 </w:t>
      </w:r>
    </w:p>
    <w:p>
      <w:pPr>
        <w:pStyle w:val="BodyText"/>
        <w:rPr/>
      </w:pPr>
      <w:r>
        <w:rPr>
          <w:rStyle w:val="Hyperlink"/>
          <w:color w:val="000000"/>
        </w:rPr>
        <w:t>Figure 2: Kriged maps of colour and geochemical properties and elevation across the agricultural site.</w:t>
      </w:r>
    </w:p>
    <w:p>
      <w:pPr>
        <w:pStyle w:val="BodyText"/>
        <w:rPr/>
      </w:pPr>
      <w:r>
        <w:rPr>
          <w:rStyle w:val="Hyperlink"/>
          <w:color w:val="000000"/>
        </w:rPr>
        <w:t xml:space="preserve">Figure 3: Kriged map of colour and geochemical properties and elevation across the forested site. </w:t>
      </w:r>
    </w:p>
    <w:p>
      <w:pPr>
        <w:pStyle w:val="BodyText"/>
        <w:rPr/>
      </w:pPr>
      <w:r>
        <w:rPr>
          <w:rStyle w:val="Hyperlink"/>
          <w:color w:val="000000"/>
        </w:rPr>
        <w:t>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p>
      <w:pPr>
        <w:pStyle w:val="BodyText"/>
        <w:spacing w:before="180" w:after="180"/>
        <w:rPr/>
      </w:pPr>
      <w:r>
        <w:rPr>
          <w:rStyle w:val="Hyperlink"/>
          <w:color w:val="000000"/>
        </w:rPr>
        <w:t xml:space="preserve">Figure 5: Maps and PCA plots demonstrating the clustering analysis of terrain attributes for the forest site (a, b) and the agricultural site (c, d). </w:t>
      </w:r>
    </w:p>
    <w:sectPr>
      <w:type w:val="nextPage"/>
      <w:pgSz w:w="12240" w:h="15840"/>
      <w:pgMar w:left="1440" w:right="1440" w:gutter="0" w:header="0" w:top="1440" w:footer="0"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s>
</file>

<file path=word/settings.xml><?xml version="1.0" encoding="utf-8"?>
<w:settings xmlns:w="http://schemas.openxmlformats.org/wordprocessingml/2006/main">
  <w:zoom w:percent="100"/>
  <w:revisionView w:insDel="0" w:formatting="0"/>
  <w:embedSystemFonts/>
  <w:defaultTabStop w:val="720"/>
  <w:autoHyphenation w:val="true"/>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rsid w:val="001e36a3"/>
    <w:pPr>
      <w:keepNext w:val="true"/>
      <w:keepLines/>
      <w:spacing w:before="480" w:after="0"/>
      <w:jc w:val="center"/>
      <w:outlineLvl w:val="0"/>
    </w:pPr>
    <w:rPr>
      <w:rFonts w:ascii="Garamond" w:hAnsi="Garamond" w:eastAsia="" w:cs="" w:cstheme="majorBidi" w:eastAsiaTheme="majorEastAsia"/>
      <w:b/>
      <w:bCs/>
      <w:color w:themeColor="text1" w:val="000000"/>
      <w:sz w:val="28"/>
      <w:szCs w:val="32"/>
    </w:rPr>
  </w:style>
  <w:style w:type="paragraph" w:styleId="Heading2">
    <w:name w:val="Heading 2"/>
    <w:basedOn w:val="Normal"/>
    <w:next w:val="BodyText"/>
    <w:uiPriority w:val="9"/>
    <w:unhideWhenUsed/>
    <w:qFormat/>
    <w:rsid w:val="00a96e27"/>
    <w:pPr>
      <w:keepNext w:val="true"/>
      <w:keepLines/>
      <w:spacing w:before="200" w:after="0"/>
      <w:outlineLvl w:val="1"/>
    </w:pPr>
    <w:rPr>
      <w:rFonts w:ascii="Garamond" w:hAnsi="Garamond"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a96e27"/>
    <w:pPr>
      <w:keepNext w:val="true"/>
      <w:keepLines/>
      <w:spacing w:before="200" w:after="0"/>
      <w:outlineLvl w:val="2"/>
    </w:pPr>
    <w:rPr>
      <w:rFonts w:ascii="Garamond" w:hAnsi="Garamond" w:eastAsia="" w:cs="" w:cstheme="majorBidi" w:eastAsiaTheme="majorEastAsia"/>
      <w:b/>
      <w:bCs/>
      <w:color w:themeColor="text1" w:val="000000"/>
    </w:rPr>
  </w:style>
  <w:style w:type="paragraph" w:styleId="Heading4">
    <w:name w:val="Heading 4"/>
    <w:basedOn w:val="Normal"/>
    <w:next w:val="BodyText"/>
    <w:uiPriority w:val="9"/>
    <w:unhideWhenUsed/>
    <w:qFormat/>
    <w:rsid w:val="00a96e27"/>
    <w:pPr>
      <w:keepNext w:val="true"/>
      <w:keepLines/>
      <w:spacing w:before="200" w:after="0"/>
      <w:outlineLvl w:val="3"/>
    </w:pPr>
    <w:rPr>
      <w:rFonts w:ascii="Garamond" w:hAnsi="Garamond" w:eastAsia="" w:cs="" w:cstheme="majorBidi" w:eastAsiaTheme="majorEastAsia"/>
      <w:bCs/>
      <w:iCs/>
      <w:color w:themeColor="text1" w:val="00000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rPr>
  </w:style>
  <w:style w:type="paragraph" w:styleId="Heading6">
    <w:name w:val="Heading 6"/>
    <w:basedOn w:val="Normal"/>
    <w:next w:val="BodyText"/>
    <w:uiPriority w:val="9"/>
    <w:unhideWhenUsed/>
    <w:qFormat/>
    <w:rsid w:val="00a96e27"/>
    <w:pPr>
      <w:keepNext w:val="true"/>
      <w:keepLines/>
      <w:spacing w:before="200" w:after="0"/>
      <w:outlineLvl w:val="5"/>
    </w:pPr>
    <w:rPr>
      <w:rFonts w:ascii="Garamond" w:hAnsi="Garamond" w:eastAsia="" w:cs="" w:cstheme="majorBidi" w:eastAsiaTheme="majorEastAsia"/>
      <w:color w:themeColor="text1" w:val="00000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Pr/>
  </w:style>
  <w:style w:type="character" w:styleId="VerbatimChar" w:customStyle="1">
    <w:name w:val="Verbatim Char"/>
    <w:basedOn w:val="CaptionChar"/>
    <w:link w:val="SourceCode"/>
    <w:qFormat/>
    <w:rsid w:val="00a96e27"/>
    <w:rPr>
      <w:rFonts w:ascii="Consolas" w:hAnsi="Consolas"/>
      <w:sz w:val="22"/>
    </w:rPr>
  </w:style>
  <w:style w:type="character" w:styleId="SectionNumber" w:customStyle="1">
    <w:name w:val="Section Number"/>
    <w:basedOn w:val="CaptionChar"/>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rPr>
      <w:color w:themeColor="accent1" w:val="4F81BD"/>
    </w:rPr>
  </w:style>
  <w:style w:type="character" w:styleId="BalloonTextChar" w:customStyle="1">
    <w:name w:val="Balloon Text Char"/>
    <w:basedOn w:val="DefaultParagraphFont"/>
    <w:link w:val="BalloonText"/>
    <w:qFormat/>
    <w:rsid w:val="00a96e27"/>
    <w:rPr>
      <w:rFonts w:ascii="Segoe UI" w:hAnsi="Segoe UI" w:cs="Segoe UI"/>
      <w:sz w:val="18"/>
      <w:szCs w:val="18"/>
    </w:rPr>
  </w:style>
  <w:style w:type="character" w:styleId="EndnoteCharacters" w:customStyle="1">
    <w:name w:val="Endnote Characters"/>
    <w:qFormat/>
    <w:rPr>
      <w:vertAlign w:val="superscript"/>
    </w:rPr>
  </w:style>
  <w:style w:type="character" w:styleId="EndnoteReference">
    <w:name w:val="Endnote Reference"/>
    <w:rPr>
      <w:vertAlign w:val="superscript"/>
    </w:rPr>
  </w:style>
  <w:style w:type="character" w:styleId="LineNumber">
    <w:name w:val="Line Number"/>
    <w:basedOn w:val="DefaultParagraphFont"/>
    <w:qFormat/>
    <w:rsid w:val="001e36a3"/>
    <w:rPr/>
  </w:style>
  <w:style w:type="character" w:styleId="KeywordTok" w:customStyle="1">
    <w:name w:val="KeywordTok"/>
    <w:basedOn w:val="VerbatimChar"/>
    <w:qFormat/>
    <w:rPr>
      <w:rFonts w:ascii="Consolas" w:hAnsi="Consolas"/>
      <w:b/>
      <w:color w:val="003B4F"/>
      <w:sz w:val="22"/>
      <w:shd w:fill="F1F3F5" w:val="clear"/>
    </w:rPr>
  </w:style>
  <w:style w:type="character" w:styleId="DataTypeTok" w:customStyle="1">
    <w:name w:val="DataTypeTok"/>
    <w:basedOn w:val="VerbatimChar"/>
    <w:qFormat/>
    <w:rPr>
      <w:rFonts w:ascii="Consolas" w:hAnsi="Consolas"/>
      <w:color w:val="AD0000"/>
      <w:sz w:val="22"/>
      <w:shd w:fill="F1F3F5" w:val="clear"/>
    </w:rPr>
  </w:style>
  <w:style w:type="character" w:styleId="DecValTok" w:customStyle="1">
    <w:name w:val="DecValTok"/>
    <w:basedOn w:val="VerbatimChar"/>
    <w:qFormat/>
    <w:rPr>
      <w:rFonts w:ascii="Consolas" w:hAnsi="Consolas"/>
      <w:color w:val="AD0000"/>
      <w:sz w:val="22"/>
      <w:shd w:fill="F1F3F5" w:val="clear"/>
    </w:rPr>
  </w:style>
  <w:style w:type="character" w:styleId="BaseNTok" w:customStyle="1">
    <w:name w:val="BaseNTok"/>
    <w:basedOn w:val="VerbatimChar"/>
    <w:qFormat/>
    <w:rPr>
      <w:rFonts w:ascii="Consolas" w:hAnsi="Consolas"/>
      <w:color w:val="AD0000"/>
      <w:sz w:val="22"/>
      <w:shd w:fill="F1F3F5" w:val="clear"/>
    </w:rPr>
  </w:style>
  <w:style w:type="character" w:styleId="FloatTok" w:customStyle="1">
    <w:name w:val="FloatTok"/>
    <w:basedOn w:val="VerbatimChar"/>
    <w:qFormat/>
    <w:rPr>
      <w:rFonts w:ascii="Consolas" w:hAnsi="Consolas"/>
      <w:color w:val="AD0000"/>
      <w:sz w:val="22"/>
      <w:shd w:fill="F1F3F5" w:val="clear"/>
    </w:rPr>
  </w:style>
  <w:style w:type="character" w:styleId="ConstantTok" w:customStyle="1">
    <w:name w:val="ConstantTok"/>
    <w:basedOn w:val="VerbatimChar"/>
    <w:qFormat/>
    <w:rPr>
      <w:rFonts w:ascii="Consolas" w:hAnsi="Consolas"/>
      <w:color w:val="8F5902"/>
      <w:sz w:val="22"/>
      <w:shd w:fill="F1F3F5" w:val="clear"/>
    </w:rPr>
  </w:style>
  <w:style w:type="character" w:styleId="CharTok" w:customStyle="1">
    <w:name w:val="CharTok"/>
    <w:basedOn w:val="VerbatimChar"/>
    <w:qFormat/>
    <w:rPr>
      <w:rFonts w:ascii="Consolas" w:hAnsi="Consolas"/>
      <w:color w:val="20794D"/>
      <w:sz w:val="22"/>
      <w:shd w:fill="F1F3F5" w:val="clear"/>
    </w:rPr>
  </w:style>
  <w:style w:type="character" w:styleId="SpecialCharTok" w:customStyle="1">
    <w:name w:val="SpecialCharTok"/>
    <w:basedOn w:val="VerbatimChar"/>
    <w:qFormat/>
    <w:rPr>
      <w:rFonts w:ascii="Consolas" w:hAnsi="Consolas"/>
      <w:color w:val="5E5E5E"/>
      <w:sz w:val="22"/>
      <w:shd w:fill="F1F3F5" w:val="clear"/>
    </w:rPr>
  </w:style>
  <w:style w:type="character" w:styleId="StringTok" w:customStyle="1">
    <w:name w:val="StringTok"/>
    <w:basedOn w:val="VerbatimChar"/>
    <w:qFormat/>
    <w:rPr>
      <w:rFonts w:ascii="Consolas" w:hAnsi="Consolas"/>
      <w:color w:val="20794D"/>
      <w:sz w:val="22"/>
      <w:shd w:fill="F1F3F5" w:val="clear"/>
    </w:rPr>
  </w:style>
  <w:style w:type="character" w:styleId="VerbatimStringTok" w:customStyle="1">
    <w:name w:val="VerbatimStringTok"/>
    <w:basedOn w:val="VerbatimChar"/>
    <w:qFormat/>
    <w:rPr>
      <w:rFonts w:ascii="Consolas" w:hAnsi="Consolas"/>
      <w:color w:val="20794D"/>
      <w:sz w:val="22"/>
      <w:shd w:fill="F1F3F5" w:val="clear"/>
    </w:rPr>
  </w:style>
  <w:style w:type="character" w:styleId="SpecialStringTok" w:customStyle="1">
    <w:name w:val="SpecialStringTok"/>
    <w:basedOn w:val="VerbatimChar"/>
    <w:qFormat/>
    <w:rPr>
      <w:rFonts w:ascii="Consolas" w:hAnsi="Consolas"/>
      <w:color w:val="20794D"/>
      <w:sz w:val="22"/>
      <w:shd w:fill="F1F3F5" w:val="clear"/>
    </w:rPr>
  </w:style>
  <w:style w:type="character" w:styleId="ImportTok" w:customStyle="1">
    <w:name w:val="ImportTok"/>
    <w:basedOn w:val="VerbatimChar"/>
    <w:qFormat/>
    <w:rPr>
      <w:rFonts w:ascii="Consolas" w:hAnsi="Consolas"/>
      <w:color w:val="00769E"/>
      <w:sz w:val="22"/>
      <w:shd w:fill="F1F3F5" w:val="clear"/>
    </w:rPr>
  </w:style>
  <w:style w:type="character" w:styleId="CommentTok" w:customStyle="1">
    <w:name w:val="CommentTok"/>
    <w:basedOn w:val="VerbatimChar"/>
    <w:qFormat/>
    <w:rPr>
      <w:rFonts w:ascii="Consolas" w:hAnsi="Consolas"/>
      <w:color w:val="5E5E5E"/>
      <w:sz w:val="22"/>
      <w:shd w:fill="F1F3F5" w:val="clear"/>
    </w:rPr>
  </w:style>
  <w:style w:type="character" w:styleId="DocumentationTok" w:customStyle="1">
    <w:name w:val="DocumentationTok"/>
    <w:basedOn w:val="VerbatimChar"/>
    <w:qFormat/>
    <w:rPr>
      <w:rFonts w:ascii="Consolas" w:hAnsi="Consolas"/>
      <w:i/>
      <w:color w:val="5E5E5E"/>
      <w:sz w:val="22"/>
      <w:shd w:fill="F1F3F5" w:val="clear"/>
    </w:rPr>
  </w:style>
  <w:style w:type="character" w:styleId="AnnotationTok" w:customStyle="1">
    <w:name w:val="AnnotationTok"/>
    <w:basedOn w:val="VerbatimChar"/>
    <w:qFormat/>
    <w:rPr>
      <w:rFonts w:ascii="Consolas" w:hAnsi="Consolas"/>
      <w:color w:val="5E5E5E"/>
      <w:sz w:val="22"/>
      <w:shd w:fill="F1F3F5" w:val="clear"/>
    </w:rPr>
  </w:style>
  <w:style w:type="character" w:styleId="CommentVarTok" w:customStyle="1">
    <w:name w:val="CommentVarTok"/>
    <w:basedOn w:val="VerbatimChar"/>
    <w:qFormat/>
    <w:rPr>
      <w:rFonts w:ascii="Consolas" w:hAnsi="Consolas"/>
      <w:i/>
      <w:color w:val="5E5E5E"/>
      <w:sz w:val="22"/>
      <w:shd w:fill="F1F3F5" w:val="clear"/>
    </w:rPr>
  </w:style>
  <w:style w:type="character" w:styleId="OtherTok" w:customStyle="1">
    <w:name w:val="OtherTok"/>
    <w:basedOn w:val="VerbatimChar"/>
    <w:qFormat/>
    <w:rPr>
      <w:rFonts w:ascii="Consolas" w:hAnsi="Consolas"/>
      <w:color w:val="003B4F"/>
      <w:sz w:val="22"/>
      <w:shd w:fill="F1F3F5" w:val="clear"/>
    </w:rPr>
  </w:style>
  <w:style w:type="character" w:styleId="FunctionTok" w:customStyle="1">
    <w:name w:val="FunctionTok"/>
    <w:basedOn w:val="VerbatimChar"/>
    <w:qFormat/>
    <w:rPr>
      <w:rFonts w:ascii="Consolas" w:hAnsi="Consolas"/>
      <w:color w:val="4758AB"/>
      <w:sz w:val="22"/>
      <w:shd w:fill="F1F3F5" w:val="clear"/>
    </w:rPr>
  </w:style>
  <w:style w:type="character" w:styleId="VariableTok" w:customStyle="1">
    <w:name w:val="VariableTok"/>
    <w:basedOn w:val="VerbatimChar"/>
    <w:qFormat/>
    <w:rPr>
      <w:rFonts w:ascii="Consolas" w:hAnsi="Consolas"/>
      <w:color w:val="111111"/>
      <w:sz w:val="22"/>
      <w:shd w:fill="F1F3F5" w:val="clear"/>
    </w:rPr>
  </w:style>
  <w:style w:type="character" w:styleId="ControlFlowTok" w:customStyle="1">
    <w:name w:val="ControlFlowTok"/>
    <w:basedOn w:val="VerbatimChar"/>
    <w:qFormat/>
    <w:rPr>
      <w:rFonts w:ascii="Consolas" w:hAnsi="Consolas"/>
      <w:b/>
      <w:color w:val="003B4F"/>
      <w:sz w:val="22"/>
      <w:shd w:fill="F1F3F5" w:val="clear"/>
    </w:rPr>
  </w:style>
  <w:style w:type="character" w:styleId="OperatorTok" w:customStyle="1">
    <w:name w:val="OperatorTok"/>
    <w:basedOn w:val="VerbatimChar"/>
    <w:qFormat/>
    <w:rPr>
      <w:rFonts w:ascii="Consolas" w:hAnsi="Consolas"/>
      <w:color w:val="5E5E5E"/>
      <w:sz w:val="22"/>
      <w:shd w:fill="F1F3F5" w:val="clear"/>
    </w:rPr>
  </w:style>
  <w:style w:type="character" w:styleId="BuiltInTok" w:customStyle="1">
    <w:name w:val="BuiltInTok"/>
    <w:basedOn w:val="VerbatimChar"/>
    <w:qFormat/>
    <w:rPr>
      <w:rFonts w:ascii="Consolas" w:hAnsi="Consolas"/>
      <w:color w:val="003B4F"/>
      <w:sz w:val="22"/>
      <w:shd w:fill="F1F3F5" w:val="clear"/>
    </w:rPr>
  </w:style>
  <w:style w:type="character" w:styleId="ExtensionTok" w:customStyle="1">
    <w:name w:val="ExtensionTok"/>
    <w:basedOn w:val="VerbatimChar"/>
    <w:qFormat/>
    <w:rPr>
      <w:rFonts w:ascii="Consolas" w:hAnsi="Consolas"/>
      <w:color w:val="003B4F"/>
      <w:sz w:val="22"/>
      <w:shd w:fill="F1F3F5" w:val="clear"/>
    </w:rPr>
  </w:style>
  <w:style w:type="character" w:styleId="PreprocessorTok" w:customStyle="1">
    <w:name w:val="PreprocessorTok"/>
    <w:basedOn w:val="VerbatimChar"/>
    <w:qFormat/>
    <w:rPr>
      <w:rFonts w:ascii="Consolas" w:hAnsi="Consolas"/>
      <w:color w:val="AD0000"/>
      <w:sz w:val="22"/>
      <w:shd w:fill="F1F3F5" w:val="clear"/>
    </w:rPr>
  </w:style>
  <w:style w:type="character" w:styleId="AttributeTok" w:customStyle="1">
    <w:name w:val="AttributeTok"/>
    <w:basedOn w:val="VerbatimChar"/>
    <w:qFormat/>
    <w:rPr>
      <w:rFonts w:ascii="Consolas" w:hAnsi="Consolas"/>
      <w:color w:val="657422"/>
      <w:sz w:val="22"/>
      <w:shd w:fill="F1F3F5" w:val="clear"/>
    </w:rPr>
  </w:style>
  <w:style w:type="character" w:styleId="RegionMarkerTok" w:customStyle="1">
    <w:name w:val="RegionMarkerTok"/>
    <w:basedOn w:val="VerbatimChar"/>
    <w:qFormat/>
    <w:rPr>
      <w:rFonts w:ascii="Consolas" w:hAnsi="Consolas"/>
      <w:color w:val="003B4F"/>
      <w:sz w:val="22"/>
      <w:shd w:fill="F1F3F5" w:val="clear"/>
    </w:rPr>
  </w:style>
  <w:style w:type="character" w:styleId="InformationTok" w:customStyle="1">
    <w:name w:val="InformationTok"/>
    <w:basedOn w:val="VerbatimChar"/>
    <w:qFormat/>
    <w:rPr>
      <w:rFonts w:ascii="Consolas" w:hAnsi="Consolas"/>
      <w:color w:val="5E5E5E"/>
      <w:sz w:val="22"/>
      <w:shd w:fill="F1F3F5" w:val="clear"/>
    </w:rPr>
  </w:style>
  <w:style w:type="character" w:styleId="WarningTok" w:customStyle="1">
    <w:name w:val="WarningTok"/>
    <w:basedOn w:val="VerbatimChar"/>
    <w:qFormat/>
    <w:rPr>
      <w:rFonts w:ascii="Consolas" w:hAnsi="Consolas"/>
      <w:i/>
      <w:color w:val="5E5E5E"/>
      <w:sz w:val="22"/>
      <w:shd w:fill="F1F3F5" w:val="clear"/>
    </w:rPr>
  </w:style>
  <w:style w:type="character" w:styleId="AlertTok" w:customStyle="1">
    <w:name w:val="AlertTok"/>
    <w:basedOn w:val="VerbatimChar"/>
    <w:qFormat/>
    <w:rPr>
      <w:rFonts w:ascii="Consolas" w:hAnsi="Consolas"/>
      <w:color w:val="AD0000"/>
      <w:sz w:val="22"/>
      <w:shd w:fill="F1F3F5" w:val="clear"/>
    </w:rPr>
  </w:style>
  <w:style w:type="character" w:styleId="ErrorTok" w:customStyle="1">
    <w:name w:val="ErrorTok"/>
    <w:basedOn w:val="VerbatimChar"/>
    <w:qFormat/>
    <w:rPr>
      <w:rFonts w:ascii="Consolas" w:hAnsi="Consolas"/>
      <w:color w:val="AD0000"/>
      <w:sz w:val="22"/>
      <w:shd w:fill="F1F3F5" w:val="clear"/>
    </w:rPr>
  </w:style>
  <w:style w:type="character" w:styleId="NormalTok" w:customStyle="1">
    <w:name w:val="NormalTok"/>
    <w:basedOn w:val="VerbatimChar"/>
    <w:qFormat/>
    <w:rPr>
      <w:rFonts w:ascii="Consolas" w:hAnsi="Consolas"/>
      <w:color w:val="003B4F"/>
      <w:sz w:val="22"/>
      <w:shd w:fill="F1F3F5" w:val="clear"/>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qFormat/>
    <w:rsid w:val="00a96e27"/>
    <w:pPr>
      <w:spacing w:lineRule="auto" w:line="480" w:before="180" w:after="180"/>
    </w:pPr>
    <w:rPr/>
  </w:style>
  <w:style w:type="paragraph" w:styleId="List">
    <w:name w:val="List"/>
    <w:basedOn w:val="BodyText"/>
    <w:pPr/>
    <w:rPr>
      <w:rFonts w:cs="Lohit Devanagari"/>
    </w:rPr>
  </w:style>
  <w:style w:type="paragraph" w:styleId="Caption">
    <w:name w:val="Caption"/>
    <w:basedOn w:val="Normal"/>
    <w:link w:val="CaptionChar"/>
    <w:qFormat/>
    <w:pPr>
      <w:spacing w:before="0" w:after="120"/>
    </w:pPr>
    <w:rPr>
      <w:i/>
    </w:rPr>
  </w:style>
  <w:style w:type="paragraph" w:styleId="Index" w:customStyle="1">
    <w:name w:val="Index"/>
    <w:basedOn w:val="Normal"/>
    <w:qFormat/>
    <w:pPr>
      <w:suppressLineNumbers/>
    </w:pPr>
    <w:rPr>
      <w:rFonts w:cs="Lohit Devanagari"/>
    </w:rPr>
  </w:style>
  <w:style w:type="paragraph" w:styleId="FirstParagraph" w:customStyle="1">
    <w:name w:val="First Paragraph"/>
    <w:basedOn w:val="BodyText"/>
    <w:next w:val="BodyText"/>
    <w:qFormat/>
    <w:rsid w:val="00a96e27"/>
    <w:pPr/>
    <w:rPr/>
  </w:style>
  <w:style w:type="paragraph" w:styleId="Compact" w:customStyle="1">
    <w:name w:val="Compact"/>
    <w:basedOn w:val="BodyText"/>
    <w:qFormat/>
    <w:rsid w:val="00a96e27"/>
    <w:pPr>
      <w:spacing w:before="36" w:after="36"/>
    </w:pPr>
    <w:rPr>
      <w:rFonts w:ascii="Garamond" w:hAnsi="Garamond"/>
      <w:color w:themeColor="text1" w:val="000000"/>
    </w:rPr>
  </w:style>
  <w:style w:type="paragraph" w:styleId="Title">
    <w:name w:val="Title"/>
    <w:basedOn w:val="Normal"/>
    <w:next w:val="BodyText"/>
    <w:qFormat/>
    <w:rsid w:val="001e36a3"/>
    <w:pPr>
      <w:keepNext w:val="true"/>
      <w:keepLines/>
      <w:spacing w:before="480" w:after="240"/>
      <w:jc w:val="center"/>
    </w:pPr>
    <w:rPr>
      <w:rFonts w:ascii="Calibri" w:hAnsi="Calibri" w:eastAsia="" w:cs="" w:asciiTheme="majorHAnsi" w:cstheme="majorBidi" w:eastAsiaTheme="majorEastAsia" w:hAnsiTheme="majorHAnsi"/>
      <w:b/>
      <w:bCs/>
      <w:sz w:val="28"/>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rsid w:val="00a96e27"/>
    <w:pPr>
      <w:keepNext w:val="true"/>
      <w:keepLines/>
      <w:widowControl/>
      <w:suppressAutoHyphens w:val="true"/>
      <w:bidi w:val="0"/>
      <w:spacing w:before="0" w:after="200"/>
      <w:jc w:val="center"/>
    </w:pPr>
    <w:rPr>
      <w:rFonts w:ascii="Garamond" w:hAnsi="Garamond" w:eastAsia="Cambria" w:cs=""/>
      <w:color w:themeColor="text1" w:val="000000"/>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rFonts w:ascii="Garamond" w:hAnsi="Garamond"/>
      <w:b/>
      <w:color w:val="000000"/>
      <w:szCs w:val="20"/>
    </w:rPr>
  </w:style>
  <w:style w:type="paragraph" w:styleId="Abstract" w:customStyle="1">
    <w:name w:val="Abstract"/>
    <w:basedOn w:val="Normal"/>
    <w:next w:val="BodyText"/>
    <w:qFormat/>
    <w:rsid w:val="001e36a3"/>
    <w:pPr>
      <w:keepNext w:val="true"/>
      <w:keepLines/>
      <w:spacing w:lineRule="auto" w:line="480" w:before="0" w:after="74"/>
    </w:pPr>
    <w:rPr>
      <w:rFonts w:ascii="Garamond" w:hAnsi="Garamond"/>
      <w:color w:themeColor="text1" w:val="000000"/>
    </w:rPr>
  </w:style>
  <w:style w:type="paragraph" w:styleId="Bibliography">
    <w:name w:val="Bibliography"/>
    <w:basedOn w:val="Normal"/>
    <w:qFormat/>
    <w:pPr/>
    <w:rPr/>
  </w:style>
  <w:style w:type="paragraph" w:styleId="BlockText">
    <w:name w:val="Block Text"/>
    <w:basedOn w:val="BodyText"/>
    <w:next w:val="BodyText"/>
    <w:uiPriority w:val="9"/>
    <w:unhideWhenUsed/>
    <w:qFormat/>
    <w:rsid w:val="00a96e27"/>
    <w:pPr>
      <w:spacing w:before="100" w:after="100"/>
      <w:ind w:left="480" w:right="480"/>
    </w:pPr>
    <w:rPr/>
  </w:style>
  <w:style w:type="paragraph" w:styleId="FootnoteText">
    <w:name w:val="Footnote Text"/>
    <w:basedOn w:val="Normal"/>
    <w:uiPriority w:val="9"/>
    <w:unhideWhenUsed/>
    <w:qFormat/>
    <w:rsid w:val="00a96e27"/>
    <w:pPr/>
    <w:rPr/>
  </w:style>
  <w:style w:type="paragraph" w:styleId="FootnoteBlockText" w:customStyle="1">
    <w:name w:val="Footnote Block Text"/>
    <w:uiPriority w:val="9"/>
    <w:unhideWhenUsed/>
    <w:qFormat/>
    <w:pPr>
      <w:widowControl/>
      <w:suppressAutoHyphens w:val="true"/>
      <w:bidi w:val="0"/>
      <w:spacing w:before="100" w:after="100"/>
      <w:ind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rsid w:val="00a96e27"/>
    <w:pPr>
      <w:keepNext w:val="true"/>
      <w:keepLines/>
      <w:spacing w:before="0" w:after="0"/>
    </w:pPr>
    <w:rPr>
      <w:b/>
    </w:rPr>
  </w:style>
  <w:style w:type="paragraph" w:styleId="Definition" w:customStyle="1">
    <w:name w:val="Definition"/>
    <w:basedOn w:val="Normal"/>
    <w:qFormat/>
    <w:rsid w:val="00a96e27"/>
    <w:pPr/>
    <w:rPr/>
  </w:style>
  <w:style w:type="paragraph" w:styleId="TableCaption" w:customStyle="1">
    <w:name w:val="Table Caption"/>
    <w:basedOn w:val="Caption"/>
    <w:qFormat/>
    <w:rsid w:val="00a96e27"/>
    <w:pPr>
      <w:keepNext w:val="true"/>
    </w:pPr>
    <w:rPr/>
  </w:style>
  <w:style w:type="paragraph" w:styleId="ImageCaption" w:customStyle="1">
    <w:name w:val="Image Caption"/>
    <w:basedOn w:val="Caption"/>
    <w:qFormat/>
    <w:rsid w:val="00a96e27"/>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asciiTheme="majorHAnsi" w:hAnsiTheme="majorHAnsi"/>
      <w:b w:val="false"/>
      <w:bCs w:val="false"/>
      <w:color w:themeColor="accent1" w:themeShade="bf" w:val="365F91"/>
    </w:rPr>
  </w:style>
  <w:style w:type="paragraph" w:styleId="BalloonText">
    <w:name w:val="Balloon Text"/>
    <w:basedOn w:val="Normal"/>
    <w:link w:val="BalloonTextChar"/>
    <w:qFormat/>
    <w:rsid w:val="00a96e27"/>
    <w:pPr>
      <w:spacing w:before="0" w:after="0"/>
    </w:pPr>
    <w:rPr>
      <w:rFonts w:ascii="Segoe UI" w:hAnsi="Segoe UI" w:cs="Segoe UI"/>
      <w:sz w:val="18"/>
      <w:szCs w:val="18"/>
    </w:rPr>
  </w:style>
  <w:style w:type="paragraph" w:styleId="HeaderandFooter" w:customStyle="1">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SourceCode" w:customStyle="1">
    <w:name w:val="Source Code"/>
    <w:basedOn w:val="Normal"/>
    <w:link w:val="VerbatimChar"/>
    <w:qFormat/>
    <w:pPr>
      <w:shd w:val="clear" w:color="auto" w:fill="F1F3F5"/>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alex-koiter/terrain-attributes" TargetMode="External"/><Relationship Id="rId3" Type="http://schemas.openxmlformats.org/officeDocument/2006/relationships/hyperlink" Target="https://alexkoiter.ca/terrain-attributes" TargetMode="External"/><Relationship Id="rId4" Type="http://schemas.openxmlformats.org/officeDocument/2006/relationships/hyperlink" Target="https://www.agisoft.com/downloads/installer/" TargetMode="External"/><Relationship Id="rId5" Type="http://schemas.openxmlformats.org/officeDocument/2006/relationships/hyperlink" Target="https://doi.org/10.2136/sssaj2013.02.0048" TargetMode="External"/><Relationship Id="rId6" Type="http://schemas.openxmlformats.org/officeDocument/2006/relationships/hyperlink" Target="https://doi.org/10.1038/sdata.2018.214" TargetMode="External"/><Relationship Id="rId7" Type="http://schemas.openxmlformats.org/officeDocument/2006/relationships/hyperlink" Target="https://doi.org/10.1080/07011784.2018.1451781" TargetMode="External"/><Relationship Id="rId8" Type="http://schemas.openxmlformats.org/officeDocument/2006/relationships/hyperlink" Target="https://doi.org/10.1016/j.geoderma.2003.12.004" TargetMode="External"/><Relationship Id="rId9" Type="http://schemas.openxmlformats.org/officeDocument/2006/relationships/hyperlink" Target="https://open.canada.ca/data/en/dataset/0fe65119-e96e-4a57-8bfe-9d9245fba06b" TargetMode="External"/><Relationship Id="rId10" Type="http://schemas.openxmlformats.org/officeDocument/2006/relationships/hyperlink" Target="https://doi.org/10.1007/s11368-020-02755-4" TargetMode="External"/><Relationship Id="rId11" Type="http://schemas.openxmlformats.org/officeDocument/2006/relationships/hyperlink" Target="https://doi.org/10.1016/j.geoderma.2018.07.019" TargetMode="External"/><Relationship Id="rId12" Type="http://schemas.openxmlformats.org/officeDocument/2006/relationships/hyperlink" Target="https://doi.org/10.1016/S0341-8162(96)00064-1" TargetMode="External"/><Relationship Id="rId13" Type="http://schemas.openxmlformats.org/officeDocument/2006/relationships/hyperlink" Target="https://doi.org/10.5194/gmd-8-1991-2015" TargetMode="External"/><Relationship Id="rId14" Type="http://schemas.openxmlformats.org/officeDocument/2006/relationships/hyperlink" Target="doi:10.32614/CRAN.package.boot" TargetMode="External"/><Relationship Id="rId15" Type="http://schemas.openxmlformats.org/officeDocument/2006/relationships/hyperlink" Target="https://CRAN.R-project.org/package=boot" TargetMode="External"/><Relationship Id="rId16" Type="http://schemas.openxmlformats.org/officeDocument/2006/relationships/hyperlink" Target="https://doi.org/10.2136/sssaj2003.1296" TargetMode="External"/><Relationship Id="rId17" Type="http://schemas.openxmlformats.org/officeDocument/2006/relationships/hyperlink" Target="https://doi.org/10.1017/CBO9780511802843" TargetMode="External"/><Relationship Id="rId18" Type="http://schemas.openxmlformats.org/officeDocument/2006/relationships/hyperlink" Target="https://doi.org/10.1016/j.scitotenv.2010.08.004" TargetMode="External"/><Relationship Id="rId19" Type="http://schemas.openxmlformats.org/officeDocument/2006/relationships/hyperlink" Target="https://doi.org/10.1016/j.jenvman.2016.05.066" TargetMode="External"/><Relationship Id="rId20" Type="http://schemas.openxmlformats.org/officeDocument/2006/relationships/hyperlink" Target="https://www.esri.ca/" TargetMode="External"/><Relationship Id="rId21" Type="http://schemas.openxmlformats.org/officeDocument/2006/relationships/hyperlink" Target="https://doi.org/10.1007/s11368-022-03203-1" TargetMode="External"/><Relationship Id="rId22" Type="http://schemas.openxmlformats.org/officeDocument/2006/relationships/hyperlink" Target="https://sis.agr.gc.ca/cansis/taxa/cssc3/index.html" TargetMode="External"/><Relationship Id="rId23" Type="http://schemas.openxmlformats.org/officeDocument/2006/relationships/hyperlink" Target="https://doi.org/10.1002/ldr.3407" TargetMode="External"/><Relationship Id="rId24" Type="http://schemas.openxmlformats.org/officeDocument/2006/relationships/hyperlink" Target="https://CRAN.R-project.org/package=terra" TargetMode="External"/><Relationship Id="rId25" Type="http://schemas.openxmlformats.org/officeDocument/2006/relationships/hyperlink" Target="http://www.tandfonline.com/doi/abs/10.1080/00103620902832089" TargetMode="External"/><Relationship Id="rId26" Type="http://schemas.openxmlformats.org/officeDocument/2006/relationships/hyperlink" Target="https://doi.org/10.5281/zenodo.5123327" TargetMode="External"/><Relationship Id="rId27" Type="http://schemas.openxmlformats.org/officeDocument/2006/relationships/hyperlink" Target="https://doi.org/10.1016/j.earscirev.2013.05.009" TargetMode="External"/><Relationship Id="rId28" Type="http://schemas.openxmlformats.org/officeDocument/2006/relationships/hyperlink" Target="https://doi.org/10.1139/cjss-2017-0128" TargetMode="External"/><Relationship Id="rId29" Type="http://schemas.openxmlformats.org/officeDocument/2006/relationships/hyperlink" Target="https://doi.org/10.18637/jss.v028.i05" TargetMode="External"/><Relationship Id="rId30" Type="http://schemas.openxmlformats.org/officeDocument/2006/relationships/hyperlink" Target="https://doi.org/10.1186/s12859-025-06097-1" TargetMode="External"/><Relationship Id="rId31" Type="http://schemas.openxmlformats.org/officeDocument/2006/relationships/hyperlink" Target="https://doi.org/10.1016/j.geoderma.2017.12.022" TargetMode="External"/><Relationship Id="rId32" Type="http://schemas.openxmlformats.org/officeDocument/2006/relationships/hyperlink" Target="https://CRAN.R-project.org/doc/Rnews/" TargetMode="External"/><Relationship Id="rId33" Type="http://schemas.openxmlformats.org/officeDocument/2006/relationships/hyperlink" Target="https://doi.org/10.1016/j.geodrs.2024.e00863" TargetMode="External"/><Relationship Id="rId34" Type="http://schemas.openxmlformats.org/officeDocument/2006/relationships/hyperlink" Target="https://doi.org/10.1016/j.jsames.2023.104510" TargetMode="External"/><Relationship Id="rId35" Type="http://schemas.openxmlformats.org/officeDocument/2006/relationships/hyperlink" Target="https://doi.org/10.1007/s11368-024-03805-x" TargetMode="External"/><Relationship Id="rId36" Type="http://schemas.openxmlformats.org/officeDocument/2006/relationships/hyperlink" Target="https://doi.org/10.1016/j.geoderma.2020.114366" TargetMode="External"/><Relationship Id="rId37" Type="http://schemas.openxmlformats.org/officeDocument/2006/relationships/hyperlink" Target="https://doi.org/10.1016/j.geodrs.2020.e00289" TargetMode="External"/><Relationship Id="rId38" Type="http://schemas.openxmlformats.org/officeDocument/2006/relationships/hyperlink" Target="https://doi.org/10.1016/j.geoderma.2021.115638" TargetMode="External"/><Relationship Id="rId39" Type="http://schemas.openxmlformats.org/officeDocument/2006/relationships/hyperlink" Target="https://doi.org/10.2136/sssaj2005.0062" TargetMode="External"/><Relationship Id="rId40" Type="http://schemas.openxmlformats.org/officeDocument/2006/relationships/hyperlink" Target="https://doi.org/10.1111/j.1600-0587.2013.00205.x" TargetMode="External"/><Relationship Id="rId41" Type="http://schemas.openxmlformats.org/officeDocument/2006/relationships/hyperlink" Target="https://doi.org/10.1016/j.geoderma.2012.06.006" TargetMode="External"/><Relationship Id="rId42" Type="http://schemas.openxmlformats.org/officeDocument/2006/relationships/hyperlink" Target="https://doi.org/10.1016/j.aiia.2025.04.007" TargetMode="External"/><Relationship Id="rId43" Type="http://schemas.openxmlformats.org/officeDocument/2006/relationships/hyperlink" Target="https://doi.org/10.1016/j.catena.2017.12.019" TargetMode="External"/><Relationship Id="rId44" Type="http://schemas.openxmlformats.org/officeDocument/2006/relationships/hyperlink" Target="https://doi.org/10.1080/00288233.2018.1426616" TargetMode="External"/><Relationship Id="rId45" Type="http://schemas.openxmlformats.org/officeDocument/2006/relationships/hyperlink" Target="https://journals.lww.com/health-physics/Abstract/1970/05000/Distribution_of_Fallout_and_Natural_Gamma.3.aspx" TargetMode="External"/><Relationship Id="rId46" Type="http://schemas.openxmlformats.org/officeDocument/2006/relationships/hyperlink" Target="https://doi.org/10.1016/j.geoderma.2016.03.019" TargetMode="External"/><Relationship Id="rId47" Type="http://schemas.openxmlformats.org/officeDocument/2006/relationships/hyperlink" Target="http://www.rstudio.org/" TargetMode="External"/><Relationship Id="rId48" Type="http://schemas.openxmlformats.org/officeDocument/2006/relationships/hyperlink" Target="https://doi.org/10.1007/s42729-023-01470-6" TargetMode="External"/><Relationship Id="rId49" Type="http://schemas.openxmlformats.org/officeDocument/2006/relationships/hyperlink" Target="https://doi.org/10.2136/sssaj1995.03615995005900030012x" TargetMode="External"/><Relationship Id="rId50" Type="http://schemas.openxmlformats.org/officeDocument/2006/relationships/hyperlink" Target="https://doi.org/10.4141/cjss71-036" TargetMode="External"/><Relationship Id="rId51" Type="http://schemas.openxmlformats.org/officeDocument/2006/relationships/hyperlink" Target="https://doi.org/10.1016/S1002-0160(21)60019-X" TargetMode="External"/><Relationship Id="rId52" Type="http://schemas.openxmlformats.org/officeDocument/2006/relationships/hyperlink" Target="https://doi.org/10.1016/S1002-0160(21)60019-X" TargetMode="External"/><Relationship Id="rId53" Type="http://schemas.openxmlformats.org/officeDocument/2006/relationships/hyperlink" Target="http://www.R-project.org/" TargetMode="External"/><Relationship Id="rId54" Type="http://schemas.openxmlformats.org/officeDocument/2006/relationships/hyperlink" Target="https://doi.org/10.1016/j.catena.2012.01.010" TargetMode="External"/><Relationship Id="rId55" Type="http://schemas.openxmlformats.org/officeDocument/2006/relationships/hyperlink" Target="https://doi.org/10.1016/j.still.2017.01.006" TargetMode="External"/><Relationship Id="rId56" Type="http://schemas.openxmlformats.org/officeDocument/2006/relationships/hyperlink" Target="https://doi.org/10.1111/j.1752-1688.2010.00420.x" TargetMode="External"/><Relationship Id="rId57" Type="http://schemas.openxmlformats.org/officeDocument/2006/relationships/hyperlink" Target="https://doi.org/10.1016/j.geoderma.2009.01.025" TargetMode="External"/><Relationship Id="rId58" Type="http://schemas.openxmlformats.org/officeDocument/2006/relationships/hyperlink" Target="https://doi.org/10.1007/s11368-015-1134-2" TargetMode="External"/><Relationship Id="rId59" Type="http://schemas.openxmlformats.org/officeDocument/2006/relationships/hyperlink" Target="https://doi.org/10.1007/s10661-007-9822-z" TargetMode="Externa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590</TotalTime>
  <Application>LibreOffice/24.2.7.2$Linux_X86_64 LibreOffice_project/420$Build-2</Application>
  <AppVersion>15.0000</AppVersion>
  <Pages>38</Pages>
  <Words>8367</Words>
  <Characters>51067</Characters>
  <CharactersWithSpaces>59244</CharactersWithSpaces>
  <Paragraphs>161</Paragraphs>
  <Company>Brandon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2026-05-05T14:18:00Z</dcterms:created>
  <dc:creator>Maria Luna Miño; Alexander J Koiter; Taras E Lychuk; Arnie Waddel; Alan Moulin</dc:creator>
  <dc:description/>
  <cp:keywords>Soil geochemistry Soil colour Spatial analysis Terrain attributes</cp:keywords>
  <dc:language>en-US</dc:language>
  <cp:lastModifiedBy/>
  <dcterms:modified xsi:type="dcterms:W3CDTF">2026-05-13T14:48:51Z</dcterms:modified>
  <cp:revision>57</cp:revision>
  <dc:subject/>
  <dc:title>Preliminary Investigation of Spatial Variability of Sediment Fingerprinting Properties in Relation to Terrain Attributes at the Field-Scale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2026-05-04</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plain-language-summary">
    <vt:lpwstr>Spatial analysis is tricky buisness</vt:lpwstr>
  </property>
  <property fmtid="{D5CDD505-2E9C-101B-9397-08002B2CF9AE}" pid="26" name="quarto-internal">
    <vt:lpwstr/>
  </property>
  <property fmtid="{D5CDD505-2E9C-101B-9397-08002B2CF9AE}" pid="27" name="remove-hidden">
    <vt:lpwstr>all</vt:lpwstr>
  </property>
  <property fmtid="{D5CDD505-2E9C-101B-9397-08002B2CF9AE}" pid="28" name="suppplot-cap-location">
    <vt:lpwstr>bottom</vt:lpwstr>
  </property>
  <property fmtid="{D5CDD505-2E9C-101B-9397-08002B2CF9AE}" pid="29" name="supptab-cap-location">
    <vt:lpwstr>top</vt:lpwstr>
  </property>
  <property fmtid="{D5CDD505-2E9C-101B-9397-08002B2CF9AE}" pid="30" name="template-partials">
    <vt:lpwstr/>
  </property>
  <property fmtid="{D5CDD505-2E9C-101B-9397-08002B2CF9AE}" pid="31" name="theme">
    <vt:lpwstr>cosmo</vt:lpwstr>
  </property>
  <property fmtid="{D5CDD505-2E9C-101B-9397-08002B2CF9AE}" pid="32" name="title-block-style">
    <vt:lpwstr>manuscript</vt:lpwstr>
  </property>
  <property fmtid="{D5CDD505-2E9C-101B-9397-08002B2CF9AE}" pid="33" name="toc-title">
    <vt:lpwstr>Table of contents</vt:lpwstr>
  </property>
  <property fmtid="{D5CDD505-2E9C-101B-9397-08002B2CF9AE}" pid="34" name="unroll-markdown-cells">
    <vt:lpwstr>True</vt:lpwstr>
  </property>
</Properties>
</file>