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204.png" ContentType="image/png"/>
  <Override PartName="/word/media/rId53.png" ContentType="image/png"/>
  <Override PartName="/word/media/rId58.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30"/>
    <w:bookmarkEnd w:id="31"/>
    <w:bookmarkStart w:id="64"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63"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61" w:name="fig-cluster"/>
          <w:p>
            <w:pPr>
              <w:pStyle w:val="Compact"/>
              <w:jc w:val="center"/>
            </w:pPr>
            <w:r>
              <w:drawing>
                <wp:inline>
                  <wp:extent cx="5943600" cy="4245428"/>
                  <wp:effectExtent b="0" l="0" r="0" t="0"/>
                  <wp:docPr descr="" title="" id="59" name="Picture"/>
                  <a:graphic>
                    <a:graphicData uri="http://schemas.openxmlformats.org/drawingml/2006/picture">
                      <pic:pic>
                        <pic:nvPicPr>
                          <pic:cNvPr descr="index_files/figure-docx/notebooks-clustering_analysis-fig-cluster-output-1.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Maps and PCA plots demonstrating the clustering analysis of terrain attributes for the forest site (a, b) and the agricultural site (c, d).</w:t>
            </w:r>
          </w:p>
          <w:bookmarkEnd w:id="61"/>
        </w:tc>
      </w:tr>
    </w:tbl>
    <w:p>
      <w:pPr>
        <w:pStyle w:val="TextBody"/>
      </w:pPr>
      <w:r>
        <w:rPr>
          <w:vertAlign w:val="subscript"/>
        </w:rPr>
        <w:t xml:space="preserve">Source:</w:t>
      </w:r>
      <w:r>
        <w:rPr>
          <w:vertAlign w:val="subscript"/>
        </w:rPr>
        <w:t xml:space="preserve"> </w:t>
      </w:r>
      <w:hyperlink r:id="rId62">
        <w:r>
          <w:rPr>
            <w:rStyle w:val="InternetLink"/>
            <w:vertAlign w:val="subscript"/>
          </w:rPr>
          <w:t xml:space="preserve">Clustering analysis</w:t>
        </w:r>
      </w:hyperlink>
    </w:p>
    <w:bookmarkEnd w:id="63"/>
    <w:bookmarkEnd w:id="64"/>
    <w:bookmarkStart w:id="69" w:name="discussion"/>
    <w:p>
      <w:pPr>
        <w:pStyle w:val="Heading2"/>
      </w:pPr>
      <w:r>
        <w:t xml:space="preserve">4 Discussion</w:t>
      </w:r>
    </w:p>
    <w:bookmarkStart w:id="65"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5"/>
    <w:bookmarkStart w:id="66"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66"/>
    <w:bookmarkStart w:id="67"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 Additional work is needed to fully assess the utility of terrain mapping in predicting and mapping fingerprint properties, particularly in complex terrains. Clustering based on terrain attributes using unsupervised RF regression (Figure 5) showed some promise in serving as an initial step in developing efficient and effective sampling designs (Pham et al., 2025). As high-quality LiDAR data and digital elevation models (DEMs) become increasingly available in many regions, researchers have the opportunity to integrate terrain attributes into their sampling frameworks. As Evrard et al. (2022) suggests, a balance between the number of samples and budget and logistical constraints needs to be made. This integration will help ensure adequate representation of key geomorphic and topographic features while reducing sampling and analytical costs by minimizing redundant sampling in similar areas.</w:t>
      </w:r>
    </w:p>
    <w:bookmarkEnd w:id="67"/>
    <w:bookmarkStart w:id="68"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68"/>
    <w:bookmarkEnd w:id="69"/>
    <w:bookmarkStart w:id="70"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70"/>
    <w:bookmarkStart w:id="71"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71"/>
    <w:bookmarkStart w:id="78" w:name="statements-and-declarations"/>
    <w:p>
      <w:pPr>
        <w:pStyle w:val="Heading2"/>
      </w:pPr>
      <w:r>
        <w:t xml:space="preserve">Statements and declarations</w:t>
      </w:r>
    </w:p>
    <w:bookmarkStart w:id="72"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72"/>
    <w:bookmarkStart w:id="73"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73"/>
    <w:bookmarkStart w:id="76"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74">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75">
        <w:r>
          <w:rPr>
            <w:rStyle w:val="InternetLink"/>
          </w:rPr>
          <w:t xml:space="preserve">https://alexkoiter.ca/terrain-attributes/</w:t>
        </w:r>
      </w:hyperlink>
    </w:p>
    <w:bookmarkEnd w:id="76"/>
    <w:bookmarkStart w:id="77"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7"/>
    <w:bookmarkEnd w:id="78"/>
    <w:bookmarkStart w:id="199" w:name="references"/>
    <w:p>
      <w:pPr>
        <w:pStyle w:val="Heading2"/>
      </w:pPr>
      <w:r>
        <w:t xml:space="preserve">References</w:t>
      </w:r>
    </w:p>
    <w:bookmarkStart w:id="198" w:name="refs"/>
    <w:bookmarkStart w:id="80" w:name="ref-agisoft2021"/>
    <w:p>
      <w:pPr>
        <w:pStyle w:val="Bibliography"/>
      </w:pPr>
      <w:r>
        <w:t xml:space="preserve">Agisoft, 2021.</w:t>
      </w:r>
      <w:r>
        <w:t xml:space="preserve"> </w:t>
      </w:r>
      <w:hyperlink r:id="rId79">
        <w:r>
          <w:rPr>
            <w:rStyle w:val="InternetLink"/>
          </w:rPr>
          <w:t xml:space="preserve">Agisoft metashape: installer</w:t>
        </w:r>
      </w:hyperlink>
      <w:r>
        <w:t xml:space="preserve">.</w:t>
      </w:r>
    </w:p>
    <w:bookmarkEnd w:id="80"/>
    <w:bookmarkStart w:id="82"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81">
        <w:r>
          <w:rPr>
            <w:rStyle w:val="InternetLink"/>
          </w:rPr>
          <w:t xml:space="preserve">https://doi.org/10.2136/sssaj2013.02.0048</w:t>
        </w:r>
      </w:hyperlink>
    </w:p>
    <w:bookmarkEnd w:id="82"/>
    <w:bookmarkStart w:id="84"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83">
        <w:r>
          <w:rPr>
            <w:rStyle w:val="InternetLink"/>
          </w:rPr>
          <w:t xml:space="preserve">https://doi.org/10.1038/sdata.2018.214</w:t>
        </w:r>
      </w:hyperlink>
    </w:p>
    <w:bookmarkEnd w:id="84"/>
    <w:bookmarkStart w:id="86"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85">
        <w:r>
          <w:rPr>
            <w:rStyle w:val="InternetLink"/>
          </w:rPr>
          <w:t xml:space="preserve">https://doi.org/10.1080/07011784.2018.1451781</w:t>
        </w:r>
      </w:hyperlink>
    </w:p>
    <w:bookmarkEnd w:id="86"/>
    <w:bookmarkStart w:id="88"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7">
        <w:r>
          <w:rPr>
            <w:rStyle w:val="InternetLink"/>
          </w:rPr>
          <w:t xml:space="preserve">https://doi.org/10.1016/j.geoderma.2003.12.004</w:t>
        </w:r>
      </w:hyperlink>
    </w:p>
    <w:bookmarkEnd w:id="88"/>
    <w:bookmarkStart w:id="90" w:name="ref-naturalresourcescanada2024"/>
    <w:p>
      <w:pPr>
        <w:pStyle w:val="Bibliography"/>
      </w:pPr>
      <w:r>
        <w:t xml:space="preserve">Canada, N.R., 2024.</w:t>
      </w:r>
      <w:r>
        <w:t xml:space="preserve"> </w:t>
      </w:r>
      <w:hyperlink r:id="rId89">
        <w:r>
          <w:rPr>
            <w:rStyle w:val="InternetLink"/>
          </w:rPr>
          <w:t xml:space="preserve">High Resolution Digital Elevation Model Mosaic (HRDEM Mosaic) - CanElevation Series</w:t>
        </w:r>
      </w:hyperlink>
      <w:r>
        <w:t xml:space="preserve">.</w:t>
      </w:r>
    </w:p>
    <w:bookmarkEnd w:id="90"/>
    <w:bookmarkStart w:id="92" w:name="ref-canty2025"/>
    <w:p>
      <w:pPr>
        <w:pStyle w:val="Bibliography"/>
      </w:pPr>
      <w:r>
        <w:t xml:space="preserve">Canty, A., Ripley, B., 2025. Boot: Bootstrap functions.</w:t>
      </w:r>
      <w:r>
        <w:t xml:space="preserve"> </w:t>
      </w:r>
      <w:hyperlink r:id="rId91">
        <w:r>
          <w:rPr>
            <w:rStyle w:val="InternetLink"/>
          </w:rPr>
          <w:t xml:space="preserve">https://doi.org/10.32614/CRAN.package.boot</w:t>
        </w:r>
      </w:hyperlink>
    </w:p>
    <w:bookmarkEnd w:id="92"/>
    <w:bookmarkStart w:id="94"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93">
        <w:r>
          <w:rPr>
            <w:rStyle w:val="InternetLink"/>
          </w:rPr>
          <w:t xml:space="preserve">https://doi.org/10.1007/s11368-020-02755-4</w:t>
        </w:r>
      </w:hyperlink>
    </w:p>
    <w:bookmarkEnd w:id="94"/>
    <w:bookmarkStart w:id="96"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95">
        <w:r>
          <w:rPr>
            <w:rStyle w:val="InternetLink"/>
          </w:rPr>
          <w:t xml:space="preserve">https://doi.org/10.1016/j.geoderma.2018.07.019</w:t>
        </w:r>
      </w:hyperlink>
    </w:p>
    <w:bookmarkEnd w:id="96"/>
    <w:bookmarkStart w:id="98" w:name="ref-collins1997"/>
    <w:p>
      <w:pPr>
        <w:pStyle w:val="Bibliography"/>
      </w:pPr>
      <w:r>
        <w:t xml:space="preserve">Collins, A.L., Walling, D.E., Leeks, G.J.L., 1997. Source type ascription for fluvial suspended sediment based on a quantitative composite fingerprinting technique. Catena 29, 1–27. https://doi.org/</w:t>
      </w:r>
      <w:hyperlink r:id="rId97">
        <w:r>
          <w:rPr>
            <w:rStyle w:val="InternetLink"/>
          </w:rPr>
          <w:t xml:space="preserve">https://doi.org/10.1016/S0341-8162(96)00064-1</w:t>
        </w:r>
      </w:hyperlink>
    </w:p>
    <w:bookmarkEnd w:id="98"/>
    <w:bookmarkStart w:id="100"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9">
        <w:r>
          <w:rPr>
            <w:rStyle w:val="InternetLink"/>
          </w:rPr>
          <w:t xml:space="preserve">https://doi.org/10.5194/gmd-8-1991-2015</w:t>
        </w:r>
      </w:hyperlink>
    </w:p>
    <w:bookmarkEnd w:id="100"/>
    <w:bookmarkStart w:id="102"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101">
        <w:r>
          <w:rPr>
            <w:rStyle w:val="InternetLink"/>
          </w:rPr>
          <w:t xml:space="preserve">https://doi.org/10.2136/sssaj2003.1296</w:t>
        </w:r>
      </w:hyperlink>
    </w:p>
    <w:bookmarkEnd w:id="102"/>
    <w:bookmarkStart w:id="104" w:name="ref-davison1997"/>
    <w:p>
      <w:pPr>
        <w:pStyle w:val="Bibliography"/>
      </w:pPr>
      <w:r>
        <w:t xml:space="preserve">Davison, A.C., Hinkley, D.V., 1997. Bootstrap methods and their applications. Cambridge University Press, Cambridge.</w:t>
      </w:r>
      <w:r>
        <w:t xml:space="preserve"> </w:t>
      </w:r>
      <w:hyperlink r:id="rId103">
        <w:r>
          <w:rPr>
            <w:rStyle w:val="InternetLink"/>
          </w:rPr>
          <w:t xml:space="preserve">https://doi.org/10.1017/CBO9780511802843</w:t>
        </w:r>
      </w:hyperlink>
    </w:p>
    <w:bookmarkEnd w:id="104"/>
    <w:bookmarkStart w:id="10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105">
        <w:r>
          <w:rPr>
            <w:rStyle w:val="InternetLink"/>
          </w:rPr>
          <w:t xml:space="preserve">https://doi.org/10.1016/j.scitotenv.2010.08.004</w:t>
        </w:r>
      </w:hyperlink>
    </w:p>
    <w:bookmarkEnd w:id="106"/>
    <w:bookmarkStart w:id="10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107">
        <w:r>
          <w:rPr>
            <w:rStyle w:val="InternetLink"/>
          </w:rPr>
          <w:t xml:space="preserve">https://doi.org/10.1016/j.jenvman.2016.05.066</w:t>
        </w:r>
      </w:hyperlink>
    </w:p>
    <w:bookmarkEnd w:id="108"/>
    <w:bookmarkStart w:id="109" w:name="ref-ehrlich1958"/>
    <w:p>
      <w:pPr>
        <w:pStyle w:val="Bibliography"/>
      </w:pPr>
      <w:r>
        <w:t xml:space="preserve">Ehrlich, W.A., Pratt, L.E., Leclaire, F.P., 1958. Reconnaissance soil survey of west-lake map sheet area.</w:t>
      </w:r>
    </w:p>
    <w:bookmarkEnd w:id="109"/>
    <w:bookmarkStart w:id="111" w:name="X314a104b7afaf0862b1b73f26445508a1e6fc28"/>
    <w:p>
      <w:pPr>
        <w:pStyle w:val="Bibliography"/>
      </w:pPr>
      <w:r>
        <w:t xml:space="preserve">Environment, Climate Change Canada, E., 2026.</w:t>
      </w:r>
      <w:r>
        <w:t xml:space="preserve"> </w:t>
      </w:r>
      <w:hyperlink r:id="rId110">
        <w:r>
          <w:rPr>
            <w:rStyle w:val="InternetLink"/>
          </w:rPr>
          <w:t xml:space="preserve">Canadian Climate Normals</w:t>
        </w:r>
      </w:hyperlink>
      <w:r>
        <w:t xml:space="preserve">.</w:t>
      </w:r>
    </w:p>
    <w:bookmarkEnd w:id="111"/>
    <w:bookmarkStart w:id="113" w:name="ref-esri2024"/>
    <w:p>
      <w:pPr>
        <w:pStyle w:val="Bibliography"/>
      </w:pPr>
      <w:r>
        <w:t xml:space="preserve">Esri, 2024.</w:t>
      </w:r>
      <w:r>
        <w:t xml:space="preserve"> </w:t>
      </w:r>
      <w:hyperlink r:id="rId112">
        <w:r>
          <w:rPr>
            <w:rStyle w:val="InternetLink"/>
          </w:rPr>
          <w:t xml:space="preserve">ArcGIS pro</w:t>
        </w:r>
      </w:hyperlink>
      <w:r>
        <w:t xml:space="preserve">. Esri.</w:t>
      </w:r>
    </w:p>
    <w:bookmarkEnd w:id="113"/>
    <w:bookmarkStart w:id="115"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14">
        <w:r>
          <w:rPr>
            <w:rStyle w:val="InternetLink"/>
          </w:rPr>
          <w:t xml:space="preserve">https://doi.org/10.1007/s11368-022-03203-1</w:t>
        </w:r>
      </w:hyperlink>
    </w:p>
    <w:bookmarkEnd w:id="115"/>
    <w:bookmarkStart w:id="117" w:name="ref-soilclassificationworkinggroup1998"/>
    <w:p>
      <w:pPr>
        <w:pStyle w:val="Bibliography"/>
      </w:pPr>
      <w:r>
        <w:t xml:space="preserve">Group, S.C.W., 1998.</w:t>
      </w:r>
      <w:r>
        <w:t xml:space="preserve"> </w:t>
      </w:r>
      <w:hyperlink r:id="rId116">
        <w:r>
          <w:rPr>
            <w:rStyle w:val="InternetLink"/>
          </w:rPr>
          <w:t xml:space="preserve">The Canadian System of Soil Classification</w:t>
        </w:r>
      </w:hyperlink>
      <w:r>
        <w:t xml:space="preserve">, 3rd ed. NRC Research Press, Ottawa, ON, Canada.</w:t>
      </w:r>
    </w:p>
    <w:bookmarkEnd w:id="117"/>
    <w:bookmarkStart w:id="119" w:name="ref-degruijter2006"/>
    <w:p>
      <w:pPr>
        <w:pStyle w:val="Bibliography"/>
      </w:pPr>
      <w:r>
        <w:t xml:space="preserve">Gruijter, J.J. de, Bierkens, M.F.P., Brus, D.J., Knotters, M., 2006. Sampling for Natural Resource Monitoring. Springer Berlin Heidelberg.</w:t>
      </w:r>
      <w:r>
        <w:t xml:space="preserve"> </w:t>
      </w:r>
      <w:hyperlink r:id="rId118">
        <w:r>
          <w:rPr>
            <w:rStyle w:val="InternetLink"/>
          </w:rPr>
          <w:t xml:space="preserve">https://doi.org/10.1007/3-540-33161-1</w:t>
        </w:r>
      </w:hyperlink>
    </w:p>
    <w:bookmarkEnd w:id="119"/>
    <w:bookmarkStart w:id="121"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20">
        <w:r>
          <w:rPr>
            <w:rStyle w:val="InternetLink"/>
          </w:rPr>
          <w:t xml:space="preserve">https://doi.org/10.1002/ldr.3407</w:t>
        </w:r>
      </w:hyperlink>
    </w:p>
    <w:bookmarkEnd w:id="121"/>
    <w:bookmarkStart w:id="123" w:name="ref-hijmans2024"/>
    <w:p>
      <w:pPr>
        <w:pStyle w:val="Bibliography"/>
      </w:pPr>
      <w:r>
        <w:t xml:space="preserve">Hijmans, R.J., 2024.</w:t>
      </w:r>
      <w:r>
        <w:t xml:space="preserve"> </w:t>
      </w:r>
      <w:hyperlink r:id="rId122">
        <w:r>
          <w:rPr>
            <w:rStyle w:val="InternetLink"/>
          </w:rPr>
          <w:t xml:space="preserve">Terra: Spatial data analysis</w:t>
        </w:r>
      </w:hyperlink>
      <w:r>
        <w:t xml:space="preserve">.</w:t>
      </w:r>
    </w:p>
    <w:bookmarkEnd w:id="123"/>
    <w:bookmarkStart w:id="124" w:name="ref-horowitz1991"/>
    <w:p>
      <w:pPr>
        <w:pStyle w:val="Bibliography"/>
      </w:pPr>
      <w:r>
        <w:t xml:space="preserve">Horowitz, A.J., 1991. A primer on sediment-trace element chemistry, 2nd ed. ed. Lewis Publishers, Chelsea, Michigan, USA.</w:t>
      </w:r>
    </w:p>
    <w:bookmarkEnd w:id="124"/>
    <w:bookmarkStart w:id="126" w:name="ref-kariuki2009"/>
    <w:p>
      <w:pPr>
        <w:pStyle w:val="Bibliography"/>
      </w:pPr>
      <w:r>
        <w:t xml:space="preserve">Kariuki, S.K., Zhang, H., Schroder, J.L., Hanks, T., Payton, M., Morris, T., 2009.</w:t>
      </w:r>
      <w:r>
        <w:t xml:space="preserve"> </w:t>
      </w:r>
      <w:hyperlink r:id="rId125">
        <w:r>
          <w:rPr>
            <w:rStyle w:val="InternetLink"/>
          </w:rPr>
          <w:t xml:space="preserve">Spatial variability and soil sampling in a grazed pasture</w:t>
        </w:r>
      </w:hyperlink>
      <w:r>
        <w:t xml:space="preserve">. Communications in Soil Science and Plant Analysis 40, 16741687.</w:t>
      </w:r>
    </w:p>
    <w:bookmarkEnd w:id="126"/>
    <w:bookmarkStart w:id="128" w:name="ref-koiter2021"/>
    <w:p>
      <w:pPr>
        <w:pStyle w:val="Bibliography"/>
      </w:pPr>
      <w:r>
        <w:t xml:space="preserve">Koiter, A., 2021. Colour analysis r scripts.</w:t>
      </w:r>
      <w:r>
        <w:t xml:space="preserve"> </w:t>
      </w:r>
      <w:hyperlink r:id="rId127">
        <w:r>
          <w:rPr>
            <w:rStyle w:val="InternetLink"/>
          </w:rPr>
          <w:t xml:space="preserve">https://doi.org/10.5281/zenodo.5123327</w:t>
        </w:r>
      </w:hyperlink>
    </w:p>
    <w:bookmarkEnd w:id="128"/>
    <w:bookmarkStart w:id="130"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29">
        <w:r>
          <w:rPr>
            <w:rStyle w:val="InternetLink"/>
          </w:rPr>
          <w:t xml:space="preserve">https://doi.org/10.1016/j.earscirev.2013.05.009</w:t>
        </w:r>
      </w:hyperlink>
    </w:p>
    <w:bookmarkEnd w:id="130"/>
    <w:bookmarkStart w:id="132"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31">
        <w:r>
          <w:rPr>
            <w:rStyle w:val="InternetLink"/>
          </w:rPr>
          <w:t xml:space="preserve">https://doi.org/10.1139/cjss-2017-0128</w:t>
        </w:r>
      </w:hyperlink>
    </w:p>
    <w:bookmarkEnd w:id="132"/>
    <w:bookmarkStart w:id="134" w:name="ref-kuhn2008"/>
    <w:p>
      <w:pPr>
        <w:pStyle w:val="Bibliography"/>
      </w:pPr>
      <w:r>
        <w:t xml:space="preserve">Kuhn, Max, 2008. Building predictive models in r using the caret package. Journal of Statistical Software 28, 1–26.</w:t>
      </w:r>
      <w:r>
        <w:t xml:space="preserve"> </w:t>
      </w:r>
      <w:hyperlink r:id="rId133">
        <w:r>
          <w:rPr>
            <w:rStyle w:val="InternetLink"/>
          </w:rPr>
          <w:t xml:space="preserve">https://doi.org/10.18637/jss.v028.i05</w:t>
        </w:r>
      </w:hyperlink>
    </w:p>
    <w:bookmarkEnd w:id="134"/>
    <w:bookmarkStart w:id="136"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35">
        <w:r>
          <w:rPr>
            <w:rStyle w:val="InternetLink"/>
          </w:rPr>
          <w:t xml:space="preserve">https://doi.org/10.1186/s12859-025-06097-1</w:t>
        </w:r>
      </w:hyperlink>
    </w:p>
    <w:bookmarkEnd w:id="136"/>
    <w:bookmarkStart w:id="138"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37">
        <w:r>
          <w:rPr>
            <w:rStyle w:val="InternetLink"/>
          </w:rPr>
          <w:t xml:space="preserve">https://doi.org/10.1016/j.geoderma.2017.12.022</w:t>
        </w:r>
      </w:hyperlink>
    </w:p>
    <w:bookmarkEnd w:id="138"/>
    <w:bookmarkStart w:id="140" w:name="ref-liaw2002"/>
    <w:p>
      <w:pPr>
        <w:pStyle w:val="Bibliography"/>
      </w:pPr>
      <w:r>
        <w:t xml:space="preserve">Liaw, A., Wiener, M., 2002.</w:t>
      </w:r>
      <w:r>
        <w:t xml:space="preserve"> </w:t>
      </w:r>
      <w:hyperlink r:id="rId139">
        <w:r>
          <w:rPr>
            <w:rStyle w:val="InternetLink"/>
          </w:rPr>
          <w:t xml:space="preserve">Classification and regression by randomForest</w:t>
        </w:r>
      </w:hyperlink>
      <w:r>
        <w:t xml:space="preserve">. R News 2, 18–22.</w:t>
      </w:r>
    </w:p>
    <w:bookmarkEnd w:id="140"/>
    <w:bookmarkStart w:id="142"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41">
        <w:r>
          <w:rPr>
            <w:rStyle w:val="InternetLink"/>
          </w:rPr>
          <w:t xml:space="preserve">https://doi.org/10.1016/j.geodrs.2024.e00863</w:t>
        </w:r>
      </w:hyperlink>
    </w:p>
    <w:bookmarkEnd w:id="142"/>
    <w:bookmarkStart w:id="144"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43">
        <w:r>
          <w:rPr>
            <w:rStyle w:val="InternetLink"/>
          </w:rPr>
          <w:t xml:space="preserve">https://doi.org/10.1016/j.jsames.2023.104510</w:t>
        </w:r>
      </w:hyperlink>
    </w:p>
    <w:bookmarkEnd w:id="144"/>
    <w:bookmarkStart w:id="146"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45">
        <w:r>
          <w:rPr>
            <w:rStyle w:val="InternetLink"/>
          </w:rPr>
          <w:t xml:space="preserve">https://doi.org/10.1007/s11368-024-03805-x</w:t>
        </w:r>
      </w:hyperlink>
    </w:p>
    <w:bookmarkEnd w:id="146"/>
    <w:bookmarkStart w:id="147" w:name="ref-mackay1970"/>
    <w:p>
      <w:pPr>
        <w:pStyle w:val="Bibliography"/>
      </w:pPr>
      <w:r>
        <w:t xml:space="preserve">MacKay, G.H., 1970. A quantitative study of geomorphology of the wilson creek watershed, manitoba (MSC thesis). University of Manitoba, Winnipeg, MB.</w:t>
      </w:r>
    </w:p>
    <w:bookmarkEnd w:id="147"/>
    <w:bookmarkStart w:id="149"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48">
        <w:r>
          <w:rPr>
            <w:rStyle w:val="InternetLink"/>
          </w:rPr>
          <w:t xml:space="preserve">https://doi.org/10.1016/j.geodrs.2020.e00289</w:t>
        </w:r>
      </w:hyperlink>
    </w:p>
    <w:bookmarkEnd w:id="149"/>
    <w:bookmarkStart w:id="151"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50">
        <w:r>
          <w:rPr>
            <w:rStyle w:val="InternetLink"/>
          </w:rPr>
          <w:t xml:space="preserve">https://doi.org/10.1016/j.geoderma.2021.115638</w:t>
        </w:r>
      </w:hyperlink>
    </w:p>
    <w:bookmarkEnd w:id="151"/>
    <w:bookmarkStart w:id="153"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52">
        <w:r>
          <w:rPr>
            <w:rStyle w:val="InternetLink"/>
          </w:rPr>
          <w:t xml:space="preserve">https://doi.org/10.1016/j.cageo.2005.12.009</w:t>
        </w:r>
      </w:hyperlink>
    </w:p>
    <w:bookmarkEnd w:id="153"/>
    <w:bookmarkStart w:id="155"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54">
        <w:r>
          <w:rPr>
            <w:rStyle w:val="InternetLink"/>
          </w:rPr>
          <w:t xml:space="preserve">https://doi.org/10.2136/sssaj2005.0062</w:t>
        </w:r>
      </w:hyperlink>
    </w:p>
    <w:bookmarkEnd w:id="155"/>
    <w:bookmarkStart w:id="157"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56">
        <w:r>
          <w:rPr>
            <w:rStyle w:val="InternetLink"/>
          </w:rPr>
          <w:t xml:space="preserve">https://doi.org/10.1111/j.1600-0587.2013.00205.x</w:t>
        </w:r>
      </w:hyperlink>
    </w:p>
    <w:bookmarkEnd w:id="157"/>
    <w:bookmarkStart w:id="159"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58">
        <w:r>
          <w:rPr>
            <w:rStyle w:val="InternetLink"/>
          </w:rPr>
          <w:t xml:space="preserve">https://doi.org/10.1016/j.geoderma.2012.06.006</w:t>
        </w:r>
      </w:hyperlink>
    </w:p>
    <w:bookmarkEnd w:id="159"/>
    <w:bookmarkStart w:id="160"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60"/>
    <w:bookmarkStart w:id="161"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61"/>
    <w:bookmarkStart w:id="162" w:name="ref-pennock2008"/>
    <w:p>
      <w:pPr>
        <w:pStyle w:val="Bibliography"/>
      </w:pPr>
      <w:r>
        <w:t xml:space="preserve">Pennock, D., Yates, T., Braidek, J., 2008. Soil sampling designs, in: Carter, M.R., Gregorich, E.G. (Eds.),. CRC Press, Boca Raton, FL, USA, pp. 1–14.</w:t>
      </w:r>
    </w:p>
    <w:bookmarkEnd w:id="162"/>
    <w:bookmarkStart w:id="164"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63">
        <w:r>
          <w:rPr>
            <w:rStyle w:val="InternetLink"/>
          </w:rPr>
          <w:t xml:space="preserve">https://doi.org/10.1016/j.catena.2017.12.019</w:t>
        </w:r>
      </w:hyperlink>
    </w:p>
    <w:bookmarkEnd w:id="164"/>
    <w:bookmarkStart w:id="166"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65">
        <w:r>
          <w:rPr>
            <w:rStyle w:val="InternetLink"/>
          </w:rPr>
          <w:t xml:space="preserve">https://doi.org/10.1080/00288233.2018.1426616</w:t>
        </w:r>
      </w:hyperlink>
    </w:p>
    <w:bookmarkEnd w:id="166"/>
    <w:bookmarkStart w:id="168" w:name="ref-ritchie1970"/>
    <w:p>
      <w:pPr>
        <w:pStyle w:val="Bibliography"/>
      </w:pPr>
      <w:r>
        <w:t xml:space="preserve">Ritchie, J.C., Clebsch, E.E.C., Rudolph, W.K., 1970.</w:t>
      </w:r>
      <w:r>
        <w:t xml:space="preserve"> </w:t>
      </w:r>
      <w:hyperlink r:id="rId167">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68"/>
    <w:bookmarkStart w:id="170"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69">
        <w:r>
          <w:rPr>
            <w:rStyle w:val="InternetLink"/>
          </w:rPr>
          <w:t xml:space="preserve">https://doi.org/10.1016/j.geoderma.2016.03.019</w:t>
        </w:r>
      </w:hyperlink>
    </w:p>
    <w:bookmarkEnd w:id="170"/>
    <w:bookmarkStart w:id="172" w:name="ref-rstudio2026"/>
    <w:p>
      <w:pPr>
        <w:pStyle w:val="Bibliography"/>
      </w:pPr>
      <w:r>
        <w:t xml:space="preserve">RStudio, 2026.</w:t>
      </w:r>
      <w:r>
        <w:t xml:space="preserve"> </w:t>
      </w:r>
      <w:hyperlink r:id="rId171">
        <w:r>
          <w:rPr>
            <w:rStyle w:val="InternetLink"/>
          </w:rPr>
          <w:t xml:space="preserve">RStudio: Integrated development environment for r</w:t>
        </w:r>
      </w:hyperlink>
      <w:r>
        <w:t xml:space="preserve">.</w:t>
      </w:r>
    </w:p>
    <w:bookmarkEnd w:id="172"/>
    <w:bookmarkStart w:id="174"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73">
        <w:r>
          <w:rPr>
            <w:rStyle w:val="InternetLink"/>
          </w:rPr>
          <w:t xml:space="preserve">https://doi.org/10.2136/sssaj1995.03615995005900030012x</w:t>
        </w:r>
      </w:hyperlink>
    </w:p>
    <w:bookmarkEnd w:id="174"/>
    <w:bookmarkStart w:id="176"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75">
        <w:r>
          <w:rPr>
            <w:rStyle w:val="InternetLink"/>
          </w:rPr>
          <w:t xml:space="preserve">https://doi.org/10.4141/cjss71-036</w:t>
        </w:r>
      </w:hyperlink>
    </w:p>
    <w:bookmarkEnd w:id="176"/>
    <w:bookmarkStart w:id="178"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77">
        <w:r>
          <w:rPr>
            <w:rStyle w:val="InternetLink"/>
          </w:rPr>
          <w:t xml:space="preserve">https://doi.org/10.1016/S1002-0160(21)60019-X</w:t>
        </w:r>
      </w:hyperlink>
    </w:p>
    <w:bookmarkEnd w:id="178"/>
    <w:bookmarkStart w:id="179"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77">
        <w:r>
          <w:rPr>
            <w:rStyle w:val="InternetLink"/>
          </w:rPr>
          <w:t xml:space="preserve">https://doi.org/10.1016/S1002-0160(21)60019-X</w:t>
        </w:r>
      </w:hyperlink>
    </w:p>
    <w:bookmarkEnd w:id="179"/>
    <w:bookmarkStart w:id="181" w:name="ref-rcoreteam2026"/>
    <w:p>
      <w:pPr>
        <w:pStyle w:val="Bibliography"/>
      </w:pPr>
      <w:r>
        <w:t xml:space="preserve">Team, R.C., 2026.</w:t>
      </w:r>
      <w:r>
        <w:t xml:space="preserve"> </w:t>
      </w:r>
      <w:hyperlink r:id="rId180">
        <w:r>
          <w:rPr>
            <w:rStyle w:val="InternetLink"/>
          </w:rPr>
          <w:t xml:space="preserve">R: A language and environment for statistical computing</w:t>
        </w:r>
      </w:hyperlink>
      <w:r>
        <w:t xml:space="preserve">.</w:t>
      </w:r>
    </w:p>
    <w:bookmarkEnd w:id="181"/>
    <w:bookmarkStart w:id="183"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82">
        <w:r>
          <w:rPr>
            <w:rStyle w:val="InternetLink"/>
          </w:rPr>
          <w:t xml:space="preserve">https://doi.org/10.1016/j.catena.2012.01.010</w:t>
        </w:r>
      </w:hyperlink>
    </w:p>
    <w:bookmarkEnd w:id="183"/>
    <w:bookmarkStart w:id="185"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84">
        <w:r>
          <w:rPr>
            <w:rStyle w:val="InternetLink"/>
          </w:rPr>
          <w:t xml:space="preserve">https://doi.org/10.1016/j.still.2017.01.006</w:t>
        </w:r>
      </w:hyperlink>
    </w:p>
    <w:bookmarkEnd w:id="185"/>
    <w:bookmarkStart w:id="187"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86">
        <w:r>
          <w:rPr>
            <w:rStyle w:val="InternetLink"/>
          </w:rPr>
          <w:t xml:space="preserve">https://doi.org/10.1111/j.1752-1688.2010.00420.x</w:t>
        </w:r>
      </w:hyperlink>
    </w:p>
    <w:bookmarkEnd w:id="187"/>
    <w:bookmarkStart w:id="189"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88">
        <w:r>
          <w:rPr>
            <w:rStyle w:val="InternetLink"/>
          </w:rPr>
          <w:t xml:space="preserve">https://doi.org/10.1016/j.geoderma.2009.01.025</w:t>
        </w:r>
      </w:hyperlink>
    </w:p>
    <w:bookmarkEnd w:id="189"/>
    <w:bookmarkStart w:id="190" w:name="ref-viscarrarossel2006"/>
    <w:p>
      <w:pPr>
        <w:pStyle w:val="Bibliography"/>
      </w:pPr>
      <w:r>
        <w:t xml:space="preserve">Viscarra Rossel, R.A., Minasny, B., Roudier, P., McBratney, A.B., 2006. Colour space models for soil science. Geoderma 133, 320337.</w:t>
      </w:r>
    </w:p>
    <w:bookmarkEnd w:id="190"/>
    <w:bookmarkStart w:id="191" w:name="ref-wickham2016"/>
    <w:p>
      <w:pPr>
        <w:pStyle w:val="Bibliography"/>
      </w:pPr>
      <w:r>
        <w:t xml:space="preserve">Wickham, H., 2016. ggplot2: Elegant graphics for data analysis. Springer-Verlag, New York NY U.S.A.</w:t>
      </w:r>
    </w:p>
    <w:bookmarkEnd w:id="191"/>
    <w:bookmarkStart w:id="193"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92">
        <w:r>
          <w:rPr>
            <w:rStyle w:val="InternetLink"/>
          </w:rPr>
          <w:t xml:space="preserve">https://doi.org/10.1007/s11368-015-1134-2</w:t>
        </w:r>
      </w:hyperlink>
    </w:p>
    <w:bookmarkEnd w:id="193"/>
    <w:bookmarkStart w:id="195"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94">
        <w:r>
          <w:rPr>
            <w:rStyle w:val="InternetLink"/>
          </w:rPr>
          <w:t xml:space="preserve">https://doi.org/10.1007/s10661-007-9822-z</w:t>
        </w:r>
      </w:hyperlink>
    </w:p>
    <w:bookmarkEnd w:id="195"/>
    <w:bookmarkStart w:id="197"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96">
        <w:r>
          <w:rPr>
            <w:rStyle w:val="InternetLink"/>
          </w:rPr>
          <w:t xml:space="preserve">https://doi.org/10.1016/j.geoderma.2011.07.012</w:t>
        </w:r>
      </w:hyperlink>
    </w:p>
    <w:bookmarkEnd w:id="197"/>
    <w:bookmarkEnd w:id="198"/>
    <w:bookmarkEnd w:id="199"/>
    <w:bookmarkStart w:id="207"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203" w:name="suppfig-ag_RF_summary"/>
          <w:p>
            <w:pPr>
              <w:pStyle w:val="Compact"/>
              <w:jc w:val="center"/>
            </w:pPr>
            <w:r>
              <w:drawing>
                <wp:inline>
                  <wp:extent cx="5943600" cy="5943600"/>
                  <wp:effectExtent b="0" l="0" r="0" t="0"/>
                  <wp:docPr descr="" title="" id="201" name="Picture"/>
                  <a:graphic>
                    <a:graphicData uri="http://schemas.openxmlformats.org/drawingml/2006/picture">
                      <pic:pic>
                        <pic:nvPicPr>
                          <pic:cNvPr descr="images/Ag_RF_summary.png" id="202" name="Picture"/>
                          <pic:cNvPicPr>
                            <a:picLocks noChangeArrowheads="1" noChangeAspect="1"/>
                          </pic:cNvPicPr>
                        </pic:nvPicPr>
                        <pic:blipFill>
                          <a:blip r:embed="rId20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03"/>
        </w:tc>
      </w:tr>
    </w:tbl>
    <w:p>
      <w:pPr>
        <w:pStyle w:val="TextBody"/>
      </w:pPr>
      <w:r>
        <w:drawing>
          <wp:inline>
            <wp:extent cx="5943600" cy="2971800"/>
            <wp:effectExtent b="0" l="0" r="0" t="0"/>
            <wp:docPr descr="" title="" id="205" name="Picture"/>
            <a:graphic>
              <a:graphicData uri="http://schemas.openxmlformats.org/drawingml/2006/picture">
                <pic:pic>
                  <pic:nvPicPr>
                    <pic:cNvPr descr="images/Forest_RF_summary.png" id="206" name="Picture"/>
                    <pic:cNvPicPr>
                      <a:picLocks noChangeArrowheads="1" noChangeAspect="1"/>
                    </pic:cNvPicPr>
                  </pic:nvPicPr>
                  <pic:blipFill>
                    <a:blip r:embed="rId204"/>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207"/>
    <w:bookmarkStart w:id="210"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08"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08"/>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09"/>
          <w:p/>
        </w:tc>
      </w:tr>
    </w:tbl>
    <w:bookmarkEnd w:id="210"/>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80" Target="http://www.R-project.org" TargetMode="External" /><Relationship Type="http://schemas.openxmlformats.org/officeDocument/2006/relationships/hyperlink" Id="rId171"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194" Target="https://doi.org/10.1007/s10661-007-9822-z" TargetMode="External" /><Relationship Type="http://schemas.openxmlformats.org/officeDocument/2006/relationships/hyperlink" Id="rId19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97" Target="https://doi.org/10.1016/S0341-8162(96)00064-1" TargetMode="External" /><Relationship Type="http://schemas.openxmlformats.org/officeDocument/2006/relationships/hyperlink" Id="rId177" Target="https://doi.org/10.1016/S1002-0160(21)60019-X" TargetMode="External" /><Relationship Type="http://schemas.openxmlformats.org/officeDocument/2006/relationships/hyperlink" Id="rId152" Target="https://doi.org/10.1016/j.cageo.2005.12.009" TargetMode="External" /><Relationship Type="http://schemas.openxmlformats.org/officeDocument/2006/relationships/hyperlink" Id="rId182" Target="https://doi.org/10.1016/j.catena.2012.01.010" TargetMode="External" /><Relationship Type="http://schemas.openxmlformats.org/officeDocument/2006/relationships/hyperlink" Id="rId163"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88" Target="https://doi.org/10.1016/j.geoderma.2009.01.025" TargetMode="External" /><Relationship Type="http://schemas.openxmlformats.org/officeDocument/2006/relationships/hyperlink" Id="rId196" Target="https://doi.org/10.1016/j.geoderma.2011.07.012" TargetMode="External" /><Relationship Type="http://schemas.openxmlformats.org/officeDocument/2006/relationships/hyperlink" Id="rId158" Target="https://doi.org/10.1016/j.geoderma.2012.06.006" TargetMode="External" /><Relationship Type="http://schemas.openxmlformats.org/officeDocument/2006/relationships/hyperlink" Id="rId169"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50" Target="https://doi.org/10.1016/j.geoderma.2021.115638" TargetMode="External" /><Relationship Type="http://schemas.openxmlformats.org/officeDocument/2006/relationships/hyperlink" Id="rId148"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8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65"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56" Target="https://doi.org/10.1111/j.1600-0587.2013.00205.x" TargetMode="External" /><Relationship Type="http://schemas.openxmlformats.org/officeDocument/2006/relationships/hyperlink" Id="rId18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73"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4"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75"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67"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80" Target="http://www.R-project.org" TargetMode="External" /><Relationship Type="http://schemas.openxmlformats.org/officeDocument/2006/relationships/hyperlink" Id="rId171"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194" Target="https://doi.org/10.1007/s10661-007-9822-z" TargetMode="External" /><Relationship Type="http://schemas.openxmlformats.org/officeDocument/2006/relationships/hyperlink" Id="rId19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97" Target="https://doi.org/10.1016/S0341-8162(96)00064-1" TargetMode="External" /><Relationship Type="http://schemas.openxmlformats.org/officeDocument/2006/relationships/hyperlink" Id="rId177" Target="https://doi.org/10.1016/S1002-0160(21)60019-X" TargetMode="External" /><Relationship Type="http://schemas.openxmlformats.org/officeDocument/2006/relationships/hyperlink" Id="rId152" Target="https://doi.org/10.1016/j.cageo.2005.12.009" TargetMode="External" /><Relationship Type="http://schemas.openxmlformats.org/officeDocument/2006/relationships/hyperlink" Id="rId182" Target="https://doi.org/10.1016/j.catena.2012.01.010" TargetMode="External" /><Relationship Type="http://schemas.openxmlformats.org/officeDocument/2006/relationships/hyperlink" Id="rId163"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88" Target="https://doi.org/10.1016/j.geoderma.2009.01.025" TargetMode="External" /><Relationship Type="http://schemas.openxmlformats.org/officeDocument/2006/relationships/hyperlink" Id="rId196" Target="https://doi.org/10.1016/j.geoderma.2011.07.012" TargetMode="External" /><Relationship Type="http://schemas.openxmlformats.org/officeDocument/2006/relationships/hyperlink" Id="rId158" Target="https://doi.org/10.1016/j.geoderma.2012.06.006" TargetMode="External" /><Relationship Type="http://schemas.openxmlformats.org/officeDocument/2006/relationships/hyperlink" Id="rId169"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50" Target="https://doi.org/10.1016/j.geoderma.2021.115638" TargetMode="External" /><Relationship Type="http://schemas.openxmlformats.org/officeDocument/2006/relationships/hyperlink" Id="rId148"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8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65"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56" Target="https://doi.org/10.1111/j.1600-0587.2013.00205.x" TargetMode="External" /><Relationship Type="http://schemas.openxmlformats.org/officeDocument/2006/relationships/hyperlink" Id="rId18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73"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4"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75"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67"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2026-05-12T21:32:54Z</dcterms:created>
  <dcterms:modified xsi:type="dcterms:W3CDTF">2026-05-12T21:32:54Z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2026-05-12</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