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the Use of Terrain Attributes in Characterizing Soil Geochemistry and Colour Properties</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test</w:t>
      </w:r>
    </w:p>
    <w:p>
      <w:pPr>
        <w:pStyle w:val="FirstParagraph"/>
      </w:pPr>
      <w:r>
        <w:t xml:space="preserve">Everything is base on the 49 points only</w:t>
      </w:r>
      <w:r>
        <w:t xml:space="preserve"> </w:t>
      </w:r>
      <w:r>
        <w:t xml:space="preserve">to compare to interpolated data see</w:t>
      </w:r>
    </w:p>
    <w:bookmarkStart w:id="26" w:name="univariate"/>
    <w:p>
      <w:pPr>
        <w:pStyle w:val="Heading2"/>
      </w:pPr>
      <w:r>
        <w:t xml:space="preserve">1 Univariate</w:t>
      </w:r>
    </w:p>
    <w:tbl>
      <w:tblPr>
        <w:tblStyle w:val="Table"/>
        <w:tblW w:type="pct" w:w="5000"/>
        <w:tblLayout w:type="fixed"/>
        <w:tblLook w:firstRow="0" w:lastRow="0" w:firstColumn="0" w:lastColumn="0" w:noHBand="0" w:noVBand="0" w:val="0000"/>
      </w:tblPr>
      <w:tblGrid>
        <w:gridCol w:w="7920"/>
      </w:tblGrid>
      <w:tr>
        <w:tc>
          <w:tcPr/>
          <w:bookmarkStart w:id="20"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0"/>
          <w:p/>
        </w:tc>
      </w:tr>
    </w:tbl>
    <w:p>
      <w:pPr>
        <w:pStyle w:val="TextBody"/>
      </w:pPr>
      <w:r>
        <w:rPr>
          <w:vertAlign w:val="subscript"/>
        </w:rPr>
        <w:t xml:space="preserve">Source:</w:t>
      </w:r>
      <w:r>
        <w:rPr>
          <w:vertAlign w:val="subscript"/>
        </w:rPr>
        <w:t xml:space="preserve"> </w:t>
      </w:r>
      <w:hyperlink r:id="rId21">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2"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2"/>
          <w:p/>
        </w:tc>
      </w:tr>
    </w:tbl>
    <w:p>
      <w:pPr>
        <w:pStyle w:val="TextBody"/>
      </w:pPr>
      <w:r>
        <w:rPr>
          <w:vertAlign w:val="subscript"/>
        </w:rPr>
        <w:t xml:space="preserve">Source:</w:t>
      </w:r>
      <w:r>
        <w:rPr>
          <w:vertAlign w:val="subscript"/>
        </w:rPr>
        <w:t xml:space="preserve"> </w:t>
      </w:r>
      <w:hyperlink r:id="rId2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4" w:name="tbl-correlation"/>
          <w:p>
            <w:pPr>
              <w:jc w:val="center"/>
            </w:pPr>
            <w:pPr>
              <w:jc w:val="start"/>
              <w:spacing w:before="200"/>
              <w:pStyle w:val="ImageCaption"/>
            </w:pPr>
            <w:r>
              <w:t xml:space="preserve">Table 3: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24"/>
          <w:p/>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Univariate summary</w:t>
        </w:r>
      </w:hyperlink>
    </w:p>
    <w:bookmarkEnd w:id="26"/>
    <w:bookmarkStart w:id="29" w:name="spatial"/>
    <w:p>
      <w:pPr>
        <w:pStyle w:val="Heading2"/>
      </w:pPr>
      <w:r>
        <w:t xml:space="preserve">2 Spatial</w:t>
      </w:r>
    </w:p>
    <w:tbl>
      <w:tblPr>
        <w:tblStyle w:val="Table"/>
        <w:tblW w:type="pct" w:w="5000"/>
        <w:tblLayout w:type="fixed"/>
        <w:tblLook w:firstRow="0" w:lastRow="0" w:firstColumn="0" w:lastColumn="0" w:noHBand="0" w:noVBand="0" w:val="0000"/>
      </w:tblPr>
      <w:tblGrid>
        <w:gridCol w:w="7920"/>
      </w:tblGrid>
      <w:tr>
        <w:tc>
          <w:tcPr/>
          <w:bookmarkStart w:id="27" w:name="tbl-geocol-semivariogram"/>
          <w:p>
            <w:pPr>
              <w:jc w:val="center"/>
            </w:pPr>
            <w:pPr>
              <w:jc w:val="start"/>
              <w:spacing w:before="200"/>
              <w:pStyle w:val="ImageCaption"/>
            </w:pPr>
            <w:r>
              <w:t xml:space="preserve">Table 4: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1</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p>
              </w:tc>
              <w:tc>
                <w:tcPr/>
                <w:p>
                  <w:pPr>
                    <w:pStyle w:val="Compact"/>
                    <w:jc w:val="center"/>
                    <w:jc w:val="center"/>
                  </w:pPr>
                  <w:r>
                    <w:t xml:space="preserve">Spatial Class</w:t>
                  </w:r>
                  <w:r>
                    <w:rPr>
                      <w:vertAlign w:val="superscript"/>
                    </w:rPr>
                    <w:t xml:space="preserve">2</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1</w:t>
                  </w:r>
                  <w:r>
                    <w:t xml:space="preserve"> </w:t>
                  </w:r>
                  <w:r>
                    <w:t xml:space="preserve">Models are all isotropic.</w:t>
                  </w:r>
                </w:p>
              </w:tc>
            </w:tr>
            <w:tr>
              <w:tc>
                <w:tcPr>
                  <w:gridSpan w:val="8"/>
                </w:tcPr>
                <w:p>
                  <w:pPr>
                    <w:pStyle w:val="Compact"/>
                    <w:jc w:val="center"/>
                    <w:jc w:val="center"/>
                  </w:pPr>
                  <w:r>
                    <w:rPr>
                      <w:vertAlign w:val="superscript"/>
                    </w:rPr>
                    <w:t xml:space="preserve">2</w:t>
                  </w:r>
                  <w:r>
                    <w:t xml:space="preserve"> </w:t>
                  </w:r>
                  <w:r>
                    <w:t xml:space="preserve">Strong spatial dependency (C/(C + Co) % &gt;75); Moderate spatial dependency (C/(C + Co) % between 75 and 25); Low spatial dependency (C/(C + Co) % &lt;25).</w:t>
                  </w:r>
                </w:p>
              </w:tc>
            </w:tr>
          </w:tbl>
          <w:bookmarkEnd w:id="27"/>
          <w:p/>
        </w:tc>
      </w:tr>
    </w:tbl>
    <w:p>
      <w:pPr>
        <w:pStyle w:val="TextBody"/>
      </w:pPr>
      <w:r>
        <w:rPr>
          <w:vertAlign w:val="subscript"/>
        </w:rPr>
        <w:t xml:space="preserve">Source:</w:t>
      </w:r>
      <w:r>
        <w:rPr>
          <w:vertAlign w:val="subscript"/>
        </w:rPr>
        <w:t xml:space="preserve"> </w:t>
      </w:r>
      <w:hyperlink r:id="rId28">
        <w:r>
          <w:rPr>
            <w:rStyle w:val="InternetLink"/>
            <w:vertAlign w:val="subscript"/>
          </w:rPr>
          <w:t xml:space="preserve">Semivariograms</w:t>
        </w:r>
      </w:hyperlink>
    </w:p>
    <w:bookmarkEnd w:id="29"/>
    <w:bookmarkStart w:id="37" w:name="random-forest"/>
    <w:p>
      <w:pPr>
        <w:pStyle w:val="Heading2"/>
      </w:pPr>
      <w:r>
        <w:t xml:space="preserve">3 Random Forest</w:t>
      </w:r>
    </w:p>
    <w:tbl>
      <w:tblPr>
        <w:tblStyle w:val="Table"/>
        <w:tblW w:type="pct" w:w="5000"/>
        <w:tblLayout w:type="fixed"/>
        <w:tblLook w:firstRow="0" w:lastRow="0" w:firstColumn="0" w:lastColumn="0" w:noHBand="0" w:noVBand="0" w:val="0000"/>
      </w:tblPr>
      <w:tblGrid>
        <w:gridCol w:w="7920"/>
      </w:tblGrid>
      <w:tr>
        <w:tc>
          <w:tcPr/>
          <w:bookmarkStart w:id="30"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30"/>
          <w:p/>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35" w:name="fig-rf-results"/>
          <w:p>
            <w:pPr>
              <w:pStyle w:val="Compact"/>
              <w:jc w:val="center"/>
            </w:pPr>
            <w:r>
              <w:drawing>
                <wp:inline>
                  <wp:extent cx="5943600" cy="4245428"/>
                  <wp:effectExtent b="0" l="0" r="0" t="0"/>
                  <wp:docPr descr="" title="" id="33" name="Picture"/>
                  <a:graphic>
                    <a:graphicData uri="http://schemas.openxmlformats.org/drawingml/2006/picture">
                      <pic:pic>
                        <pic:nvPicPr>
                          <pic:cNvPr descr="index_files/figure-docx/notebooks-RF_summary-fig-rf-results-output-1.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35"/>
        </w:tc>
      </w:tr>
    </w:tbl>
    <w:p>
      <w:pPr>
        <w:pStyle w:val="TextBody"/>
      </w:pPr>
      <w:r>
        <w:rPr>
          <w:vertAlign w:val="subscript"/>
        </w:rPr>
        <w:t xml:space="preserve">Source:</w:t>
      </w:r>
      <w:r>
        <w:rPr>
          <w:vertAlign w:val="subscript"/>
        </w:rPr>
        <w:t xml:space="preserve"> </w:t>
      </w:r>
      <w:hyperlink r:id="rId36">
        <w:r>
          <w:rPr>
            <w:rStyle w:val="InternetLink"/>
            <w:vertAlign w:val="subscript"/>
          </w:rPr>
          <w:t xml:space="preserve">Random Forest summary</w:t>
        </w:r>
      </w:hyperlink>
    </w:p>
    <w:bookmarkEnd w:id="3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36" Target="https://alex-koiter.github.io/terrain-attributes/notebooks\RF_summary.qmd.html#cell-fig-rf-results" TargetMode="External" /><Relationship Type="http://schemas.openxmlformats.org/officeDocument/2006/relationships/hyperlink" Id="rId31" Target="https://alex-koiter.github.io/terrain-attributes/notebooks\RF_summary.qmd.html#cell-tbl-rf-summary"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_rels/footnotes.xml.rels><?xml version="1.0" encoding="UTF-8"?><Relationships xmlns="http://schemas.openxmlformats.org/package/2006/relationships"><Relationship Type="http://schemas.openxmlformats.org/officeDocument/2006/relationships/hyperlink" Id="rId36" Target="https://alex-koiter.github.io/terrain-attributes/notebooks\RF_summary.qmd.html#cell-fig-rf-results" TargetMode="External" /><Relationship Type="http://schemas.openxmlformats.org/officeDocument/2006/relationships/hyperlink" Id="rId31" Target="https://alex-koiter.github.io/terrain-attributes/notebooks\RF_summary.qmd.html#cell-tbl-rf-summary"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the Use of Terrain Attributes in Characterizing Soil Geochemistry and Colour Properties</dc:title>
  <dc:creator>Maria Luna Miño; Alexander J Koiter; Taras E Lychuk; Arnie Waddel; Alan Moulin</dc:creator>
  <cp:keywords>Soil geochemistry, Soil colour, Spatial analysis, Terrain attributes</cp:keywords>
  <dcterms:created xsi:type="dcterms:W3CDTF">2026-04-10T17:54:05Z</dcterms:created>
  <dcterms:modified xsi:type="dcterms:W3CDTF">2026-04-10T17:54:05Z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