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33B77F0C" w:rsidR="003D12B5" w:rsidRPr="0013616A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616A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  <w:u w:val="single"/>
        </w:rPr>
        <w:t>Инженер по качеству</w:t>
      </w:r>
      <w:r w:rsidR="00A93E76" w:rsidRPr="00380944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380944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13616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13616A">
        <w:rPr>
          <w:rFonts w:ascii="Times New Roman" w:hAnsi="Times New Roman" w:cs="Times New Roman"/>
          <w:sz w:val="24"/>
          <w:szCs w:val="24"/>
        </w:rPr>
        <w:t>_____</w:t>
      </w:r>
    </w:p>
    <w:p w14:paraId="293836F6" w14:textId="45F57761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организации - разработчика ТЗ на АС</w:t>
      </w:r>
    </w:p>
    <w:p w14:paraId="74F18FEA" w14:textId="5AB3222B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2B02D" w14:textId="249D7F0C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CC706" w14:textId="58FC25C4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D12B5" w14:paraId="22455F6D" w14:textId="77777777" w:rsidTr="003D12B5">
        <w:tc>
          <w:tcPr>
            <w:tcW w:w="4885" w:type="dxa"/>
          </w:tcPr>
          <w:p w14:paraId="2A0333F4" w14:textId="6406AAFE" w:rsidR="003D12B5" w:rsidRDefault="00380944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7ECEDA8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</w:t>
            </w:r>
          </w:p>
          <w:p w14:paraId="376633F4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 - заказчика АС)</w:t>
            </w:r>
          </w:p>
          <w:p w14:paraId="66E3DD06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подпись…….Расшифровка</w:t>
            </w:r>
          </w:p>
          <w:p w14:paraId="4EA310A9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14:paraId="60C3094C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20EA1B58" w14:textId="618F5A58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885" w:type="dxa"/>
          </w:tcPr>
          <w:p w14:paraId="09E81683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7B4650D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</w:t>
            </w:r>
          </w:p>
          <w:p w14:paraId="4E9565CF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 -</w:t>
            </w:r>
          </w:p>
          <w:p w14:paraId="546F97FB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разработчик» АС)</w:t>
            </w:r>
          </w:p>
          <w:p w14:paraId="58265398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подпись… Расшифровка</w:t>
            </w:r>
          </w:p>
          <w:p w14:paraId="5161DF23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14:paraId="32BA114A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5027CF37" w14:textId="5389C998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14:paraId="0CD82BCE" w14:textId="61C88FC4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CFC09" w14:textId="77777777" w:rsidR="00380944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61CD444" w14:textId="23790BF8" w:rsidR="003D12B5" w:rsidRPr="00A93E76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93E76">
        <w:rPr>
          <w:rFonts w:ascii="Times New Roman" w:hAnsi="Times New Roman" w:cs="Times New Roman"/>
          <w:sz w:val="40"/>
          <w:szCs w:val="40"/>
          <w:u w:val="single"/>
        </w:rPr>
        <w:t>Decision support system</w:t>
      </w:r>
      <w:r w:rsidRPr="00A93E76">
        <w:rPr>
          <w:sz w:val="40"/>
          <w:szCs w:val="40"/>
          <w:u w:val="single"/>
        </w:rPr>
        <w:t xml:space="preserve"> </w:t>
      </w:r>
      <w:r w:rsidRPr="00A93E76">
        <w:rPr>
          <w:u w:val="single"/>
        </w:rPr>
        <w:t>(</w:t>
      </w:r>
      <w:r w:rsidRPr="00A93E76">
        <w:rPr>
          <w:rFonts w:ascii="Times New Roman" w:hAnsi="Times New Roman" w:cs="Times New Roman"/>
          <w:sz w:val="24"/>
          <w:szCs w:val="24"/>
          <w:u w:val="single"/>
        </w:rPr>
        <w:t>СИСТЕМА ПОДДЕРЖКИ ПРИНЯТИЯ РЕШЕНИЙ)</w:t>
      </w:r>
    </w:p>
    <w:p w14:paraId="6B0802A0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14:paraId="2D59B0BB" w14:textId="6F88CB17" w:rsidR="003D12B5" w:rsidRPr="0013616A" w:rsidRDefault="0013616A" w:rsidP="001361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3616A">
        <w:rPr>
          <w:rFonts w:ascii="Times New Roman" w:hAnsi="Times New Roman" w:cs="Times New Roman"/>
          <w:sz w:val="24"/>
          <w:szCs w:val="24"/>
          <w:u w:val="single"/>
        </w:rPr>
        <w:t>РЕЗУЛЬТАТЫ ФУНКЦИОНИРОВАНИЯ СИСТЕМЫ МЕНЕДЖМЕНТА КАЧЕСТВА В ПОДРАЗДЕЛЕНИЯХ</w:t>
      </w:r>
      <w:r w:rsidR="008D40B1">
        <w:rPr>
          <w:rFonts w:ascii="Times New Roman" w:hAnsi="Times New Roman" w:cs="Times New Roman"/>
          <w:sz w:val="24"/>
          <w:szCs w:val="24"/>
          <w:u w:val="single"/>
        </w:rPr>
        <w:t xml:space="preserve"> ПРЕДПРИЯТИЯ</w:t>
      </w:r>
      <w:r w:rsidRPr="0013616A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 И РЕШЕНИЯ ПРИНЯТЫЕ ПО РЕЗУЛЬТАТАМ АНАЛИЗА И ОЦЕНКИ СМК</w:t>
      </w:r>
      <w:r w:rsidR="008D40B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4DDD278" w14:textId="4930089F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5494C288" w:rsidR="003D12B5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8D2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Pr="0013616A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3158D2">
        <w:rPr>
          <w:rFonts w:ascii="Times New Roman" w:hAnsi="Times New Roman" w:cs="Times New Roman"/>
          <w:sz w:val="24"/>
          <w:szCs w:val="24"/>
          <w:u w:val="single"/>
        </w:rPr>
        <w:t>ТЕНДЕНЦИИ)</w:t>
      </w:r>
    </w:p>
    <w:p w14:paraId="2F02C166" w14:textId="4B51B79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сокращённое наименование АС</w:t>
      </w:r>
    </w:p>
    <w:p w14:paraId="4E9D0BC6" w14:textId="79D997CC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D4EF4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241C5" w14:textId="071D065C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23577858" w:rsidR="003158D2" w:rsidRPr="003158D2" w:rsidRDefault="0013616A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="003158D2" w:rsidRPr="003158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interface</w:t>
      </w:r>
    </w:p>
    <w:p w14:paraId="59A7F429" w14:textId="4CC923DB" w:rsidR="003158D2" w:rsidRPr="003158D2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13616A">
        <w:rPr>
          <w:rFonts w:ascii="Times New Roman" w:hAnsi="Times New Roman" w:cs="Times New Roman"/>
          <w:sz w:val="32"/>
          <w:szCs w:val="32"/>
        </w:rPr>
        <w:t>Веб интерфейс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261E2A2" w14:textId="13151347" w:rsidR="003D12B5" w:rsidRP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>На</w:t>
      </w:r>
      <w:r w:rsidR="000C14E4">
        <w:rPr>
          <w:rFonts w:ascii="Times New Roman" w:hAnsi="Times New Roman" w:cs="Times New Roman"/>
          <w:sz w:val="32"/>
          <w:szCs w:val="32"/>
        </w:rPr>
        <w:t>_____</w:t>
      </w:r>
      <w:r w:rsidRPr="003D12B5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44E15778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57070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56041372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Действует с</w:t>
      </w:r>
      <w:r w:rsidR="000C14E4">
        <w:rPr>
          <w:rFonts w:ascii="Times New Roman" w:hAnsi="Times New Roman" w:cs="Times New Roman"/>
          <w:sz w:val="24"/>
          <w:szCs w:val="24"/>
        </w:rPr>
        <w:t xml:space="preserve"> января 2026 года</w:t>
      </w:r>
    </w:p>
    <w:p w14:paraId="756ACD2F" w14:textId="6E8BF996" w:rsidR="000C14E4" w:rsidRDefault="000C14E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выполнения: январь 2026 –</w:t>
      </w:r>
      <w:r w:rsidR="00122AB1">
        <w:rPr>
          <w:rFonts w:ascii="Times New Roman" w:hAnsi="Times New Roman" w:cs="Times New Roman"/>
          <w:sz w:val="24"/>
          <w:szCs w:val="24"/>
        </w:rPr>
        <w:t xml:space="preserve"> </w:t>
      </w:r>
      <w:r w:rsidR="00B00757">
        <w:rPr>
          <w:rFonts w:ascii="Times New Roman" w:hAnsi="Times New Roman" w:cs="Times New Roman"/>
          <w:sz w:val="24"/>
          <w:szCs w:val="24"/>
        </w:rPr>
        <w:t>ограничений нет</w:t>
      </w:r>
      <w:bookmarkStart w:id="0" w:name="_GoBack"/>
      <w:bookmarkEnd w:id="0"/>
    </w:p>
    <w:p w14:paraId="5AF4AD90" w14:textId="77777777" w:rsidR="00380944" w:rsidRDefault="0038094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B166C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63824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14:paraId="3A74A3E1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(должность, наименование согласующей организации)</w:t>
      </w:r>
    </w:p>
    <w:p w14:paraId="27BFD0AC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подпись __________ Расшифровка подписи _______________</w:t>
      </w:r>
    </w:p>
    <w:p w14:paraId="04B51979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14:paraId="236C38D6" w14:textId="2F30D1C9" w:rsidR="006342CE" w:rsidRDefault="003D12B5" w:rsidP="003D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14:paraId="7EECD4B2" w14:textId="5EA8B835" w:rsidR="00053980" w:rsidRDefault="00053980" w:rsidP="003D12B5">
      <w:pPr>
        <w:rPr>
          <w:rFonts w:ascii="Times New Roman" w:hAnsi="Times New Roman" w:cs="Times New Roman"/>
          <w:sz w:val="24"/>
          <w:szCs w:val="24"/>
        </w:rPr>
      </w:pPr>
    </w:p>
    <w:p w14:paraId="09AFB9BA" w14:textId="3574BA56" w:rsidR="00053980" w:rsidRDefault="00053980" w:rsidP="003D12B5">
      <w:pPr>
        <w:rPr>
          <w:rFonts w:ascii="Times New Roman" w:hAnsi="Times New Roman" w:cs="Times New Roman"/>
          <w:sz w:val="24"/>
          <w:szCs w:val="24"/>
        </w:rPr>
      </w:pPr>
    </w:p>
    <w:p w14:paraId="73117569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lastRenderedPageBreak/>
        <w:t>ИСПОЛЬЗУЕМЫЕ В ДОКУМЕНТЕ ТЕРМИНЫ И СОКРАЩЕНИЯ</w:t>
      </w:r>
    </w:p>
    <w:p w14:paraId="7FD2332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1. Названия подразделений, отделов и служб предприятия</w:t>
      </w:r>
    </w:p>
    <w:p w14:paraId="3E0162A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расшифровки используемых в документе сокращенных обозначений названий предприятия, подразделений, отделов, служб предприятия.</w:t>
      </w:r>
    </w:p>
    <w:p w14:paraId="56330B9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2. Специализированные термины и сокращения</w:t>
      </w:r>
    </w:p>
    <w:p w14:paraId="7F4FA485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расшифровки используемых в документе специализированных терминов и сокращений.</w:t>
      </w:r>
    </w:p>
    <w:p w14:paraId="2D678345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" w:name="1_obshchie_svedeniya"/>
      <w:bookmarkEnd w:id="1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1. ОБЩИЕ СВЕДЕНИЯ</w:t>
      </w:r>
    </w:p>
    <w:p w14:paraId="7723B8C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2" w:name="1_1_polnoe_naimenovanie_sistemy_i_ee_usl"/>
      <w:bookmarkEnd w:id="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1.1. Полное наименование системы и ее условное обозначение</w:t>
      </w:r>
    </w:p>
    <w:p w14:paraId="30743B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Полное наименование информационной системы</w:t>
      </w:r>
    </w:p>
    <w:p w14:paraId="760B3C1D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3" w:name="1_2_shifr_nomer_dogovora"/>
      <w:bookmarkEnd w:id="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1.2. Шифр (номер) договора</w:t>
      </w:r>
    </w:p>
    <w:p w14:paraId="280E1A2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Шифр и номер договора, в соответствие с которым были проведены работы по разработке технического данного задания.</w:t>
      </w:r>
    </w:p>
    <w:p w14:paraId="400EEAB8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4" w:name="1_3_naimenovanie_predpriyatiy_razrabotch"/>
      <w:bookmarkEnd w:id="4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1.3. Наименование предприятий разработчика и заказчика системы и их реквизиты</w:t>
      </w:r>
    </w:p>
    <w:p w14:paraId="174F5B6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Разработчик:</w:t>
      </w:r>
    </w:p>
    <w:p w14:paraId="5A73427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разработчика: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12CA59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Заказчик:</w:t>
      </w:r>
    </w:p>
    <w:p w14:paraId="77D398E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заказчика: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0B9DDEBE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5" w:name="1_4_sroki_vypolneniya_rabot"/>
      <w:bookmarkEnd w:id="5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1.4. Сроки выполнения работ</w:t>
      </w:r>
    </w:p>
    <w:p w14:paraId="4276C636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Дата начала работ —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Дата окончания работ —</w:t>
      </w:r>
    </w:p>
    <w:p w14:paraId="619EDF61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6" w:name="1_5_svedeniya_ob_istochnike_i_poryadke_f"/>
      <w:bookmarkEnd w:id="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lastRenderedPageBreak/>
        <w:t>1.5. Сведения об источнике и порядке финансирования работ</w:t>
      </w:r>
    </w:p>
    <w:p w14:paraId="26EC7D4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Работы по разработке и внедрению информационной системы оплачиваются в соответствие с договором № ____ от " " ______________ г.</w:t>
      </w:r>
    </w:p>
    <w:p w14:paraId="598FF6D8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7" w:name="2_naznachenie_i_tseli_sozdaniya_sistemy"/>
      <w:bookmarkEnd w:id="7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2. НАЗНАЧЕНИЕ И ЦЕЛИ СОЗДАНИЯ СИСТЕМЫ</w:t>
      </w:r>
    </w:p>
    <w:p w14:paraId="02FDB0B0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8" w:name="2_1_tseli_sozdaniya_sistemy"/>
      <w:bookmarkEnd w:id="8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2.1. Цели создания системы</w:t>
      </w:r>
    </w:p>
    <w:p w14:paraId="596FF8D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описываются цели создания информационной системы, т. е. какие цели предполагается достичь путем внедрения на предприятии информационной системы.</w:t>
      </w:r>
    </w:p>
    <w:p w14:paraId="37AA7D6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9" w:name="2_2_naznachenie_sistemy"/>
      <w:bookmarkEnd w:id="9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2.2. Назначение системы</w:t>
      </w:r>
    </w:p>
    <w:p w14:paraId="229A418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описывается назначение информационной системы, т. е. то, для чего система предназначена, что она будет реализовывать, какие функции управления предполагается автоматизировать с помощью системы.</w:t>
      </w:r>
    </w:p>
    <w:p w14:paraId="12D06861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0" w:name="3_trebovaniya_k_sisteme"/>
      <w:bookmarkEnd w:id="1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3. ТРЕБОВАНИЯ К СИСТЕМЕ</w:t>
      </w:r>
    </w:p>
    <w:p w14:paraId="60411BA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1" w:name="3_1_struktura_informatsionnoy_sistemy"/>
      <w:bookmarkEnd w:id="11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3.1. Структура информационной системы</w:t>
      </w:r>
    </w:p>
    <w:p w14:paraId="3CCE4A94" w14:textId="77777777" w:rsidR="003B2E50" w:rsidRPr="00FF6750" w:rsidRDefault="003B2E50" w:rsidP="003B2E50">
      <w:pPr>
        <w:spacing w:after="30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noProof/>
          <w:color w:val="424242"/>
          <w:sz w:val="24"/>
          <w:szCs w:val="24"/>
          <w:lang w:eastAsia="ru-RU"/>
        </w:rPr>
        <w:drawing>
          <wp:inline distT="0" distB="0" distL="0" distR="0" wp14:anchorId="0BEE7721" wp14:editId="565CD6B9">
            <wp:extent cx="43815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E1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Элементами системы являются:</w:t>
      </w:r>
    </w:p>
    <w:p w14:paraId="6B2E293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Подсистема управления включает в себя множество видов деятельности, операций и работ, автоматизируемых в рамках системы.</w:t>
      </w:r>
    </w:p>
    <w:p w14:paraId="6EA1AFDE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Основными элементами подсистемы управления являются процедуры.</w:t>
      </w:r>
    </w:p>
    <w:p w14:paraId="4BE4BD4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Процедура 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213D25C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41DF21D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</w:p>
    <w:p w14:paraId="28228AE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503695A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3308C5B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72955C9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процедур в подсистемах управления. Включает:</w:t>
      </w:r>
    </w:p>
    <w:p w14:paraId="670DCA4B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Процедуры;</w:t>
      </w:r>
    </w:p>
    <w:p w14:paraId="17169D5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Инструкции пользователя;</w:t>
      </w:r>
    </w:p>
    <w:p w14:paraId="599F5412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Правила опытной и промышленной эксплуатации;</w:t>
      </w:r>
    </w:p>
    <w:p w14:paraId="5069103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Прочие регламентные документы предприятия.</w:t>
      </w:r>
    </w:p>
    <w:p w14:paraId="69A06B2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2" w:name="3_2_trebovaniya_k_strukture_i_funktsioni"/>
      <w:bookmarkEnd w:id="1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3.2. Требования к структуре и функционированию системы</w:t>
      </w:r>
    </w:p>
    <w:p w14:paraId="4A3C324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границ автоматизации, структура и функционирование автоматизированной системы управления определяются:</w:t>
      </w:r>
    </w:p>
    <w:p w14:paraId="0260B518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составу и свойствам и представлению выделяемых объектов автоматизации;</w:t>
      </w:r>
    </w:p>
    <w:p w14:paraId="53100627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 к правилам обработки операций с объектами автоматизации;</w:t>
      </w:r>
    </w:p>
    <w:p w14:paraId="28C8D4FF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составу получаемой из автоматизированной системы информации;</w:t>
      </w:r>
    </w:p>
    <w:p w14:paraId="3BA0086A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спецификой регистрации, хранения, обработки и получения информация из системы пользователями;</w:t>
      </w:r>
    </w:p>
    <w:p w14:paraId="056F92D1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Требованиями к деятельности сотрудников и подразделений предприятия.</w:t>
      </w:r>
    </w:p>
    <w:p w14:paraId="24601A45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 к структуре и функционированию системы определялись на основе анализа деятельности подразделений предприятия, связанные с возможностью достижения цели создания системы.</w:t>
      </w:r>
    </w:p>
    <w:p w14:paraId="15DC815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Сформулированные требования сгруппированы по подсистемам управления, на основе выделения информационных событий, влияющих на изменение одного и того же информационного объекта или участвующие в решении выделенной хозяйственной задачи.</w:t>
      </w:r>
    </w:p>
    <w:p w14:paraId="475AA9E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информационным объектом понимается информационное представление какого-либо составляющего объекта автоматизации (например, характеристики объекта, инструмент изменения его свойств — документ, операция).</w:t>
      </w:r>
    </w:p>
    <w:p w14:paraId="7C346E02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подсистемой управления понимается выделяемая часть системы, связанная с управлением отдельным информационным объектом или решением выделяемой хозяйственной задачи.</w:t>
      </w:r>
    </w:p>
    <w:p w14:paraId="026D4F4C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Подсистема управления состоит из множества работ выполняемых на предприятии, сгруппированных в виде процедур — последовательности шагов направленных на получение определенного результата (в информационной системе — возникновения события, подлежащего регистрации, и операций по обработке и представлению информации).</w:t>
      </w:r>
    </w:p>
    <w:p w14:paraId="3687C0C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вышесказанного, в настоящем техническом задании выделяются подсистемы управления и области деятельности, связанные с изменением состояния (свойств) следующих информационных объектов (Табл.1).</w:t>
      </w:r>
    </w:p>
    <w:p w14:paraId="10FC0FB5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3.2.1. Границы автоматизации</w:t>
      </w:r>
    </w:p>
    <w:p w14:paraId="30F342B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очерчиваются границы проекта автоматизации (подразделения, бизнес-процессы/подсистемы управления, информационные объекты), выделенные специалистами в ходе анализа деятельности предприятия.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3409"/>
        <w:gridCol w:w="1838"/>
        <w:gridCol w:w="2462"/>
      </w:tblGrid>
      <w:tr w:rsidR="003B2E50" w:rsidRPr="00FF6750" w14:paraId="1F07D8C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F52FD2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C7CF5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Бизнес-процесс (подсистема управления)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569F95F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90974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Объект автоматизации</w:t>
            </w:r>
          </w:p>
        </w:tc>
      </w:tr>
      <w:tr w:rsidR="003B2E50" w:rsidRPr="00FF6750" w14:paraId="1FCF1C9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152D2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67214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18D0CD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B329D7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88C88F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1</w:t>
      </w:r>
    </w:p>
    <w:p w14:paraId="058311E2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3.2.2. Требования к составу и свойствам выделяемых объектов автоматизации</w:t>
      </w:r>
    </w:p>
    <w:p w14:paraId="1051CF3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705"/>
        <w:gridCol w:w="1879"/>
      </w:tblGrid>
      <w:tr w:rsidR="003B2E50" w:rsidRPr="00FF6750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FF6750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3.2.3. Требования к правилам обработки операций с объектами автоматизации</w:t>
      </w:r>
    </w:p>
    <w:p w14:paraId="55A407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составу получаемой из системы информации, ее детальности, форме и способам предоставления.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1705"/>
        <w:gridCol w:w="2026"/>
      </w:tblGrid>
      <w:tr w:rsidR="003B2E50" w:rsidRPr="00FF6750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FF6750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способам и специфика регистрации информационных событий, хранении и обработки информации, предоставления отчетных форм пользователям системы.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3.2.6. Требования к деятельности сотрудников и подразделений предприятия</w:t>
      </w:r>
    </w:p>
    <w:p w14:paraId="62F0334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отчетных форм в системе.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К таким требованиям может относиться регламент совершения операций, сопутствующих, но напрямую не связанных с работой с информационной системой (например, подготовка документов вручную).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859"/>
        <w:gridCol w:w="1801"/>
        <w:gridCol w:w="2138"/>
        <w:gridCol w:w="2636"/>
      </w:tblGrid>
      <w:tr w:rsidR="003B2E50" w:rsidRPr="00FF6750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FF6750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3" w:name="3_3_trebovaniya_k_realizatsii_sistemy"/>
      <w:bookmarkEnd w:id="1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3.3. Требования к реализации системы</w:t>
      </w:r>
    </w:p>
    <w:p w14:paraId="7A578DAA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3.3.1. Требования к взаимодействию с другими информационными системами</w:t>
      </w:r>
    </w:p>
    <w:p w14:paraId="0BE2AD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lastRenderedPageBreak/>
        <w:t>3.3.2. Требования к защите информации</w:t>
      </w:r>
    </w:p>
    <w:p w14:paraId="0DDBA83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3.3.3. Требования к сохранности информации при авариях</w:t>
      </w:r>
    </w:p>
    <w:p w14:paraId="030A4AD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3.3.5. Требования к техническому обеспечению информационной системы</w:t>
      </w:r>
    </w:p>
    <w:p w14:paraId="105E069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объеме и с оптимальной производительностью</w:t>
      </w:r>
    </w:p>
    <w:p w14:paraId="022FDB9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3.3.6. Требования к численности и квалификации персонала системы и режиму его работы</w:t>
      </w:r>
    </w:p>
    <w:p w14:paraId="01074E8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4" w:name="4_sostav_i_soderzhanie_rabot_po_sozdaniy"/>
      <w:bookmarkEnd w:id="14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4.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072"/>
        <w:gridCol w:w="2331"/>
        <w:gridCol w:w="1821"/>
        <w:gridCol w:w="2182"/>
      </w:tblGrid>
      <w:tr w:rsidR="003B2E50" w:rsidRPr="00FF6750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FF6750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03D2E5EE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5_poryadok_kontrolya_i_priemki_sistemy"/>
      <w:bookmarkEnd w:id="15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5. ПОРЯДОК КОНТРОЛЯ И ПРИЕМКИ СИСТЕМЫ</w:t>
      </w:r>
    </w:p>
    <w:p w14:paraId="4CCB8AF7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6" w:name="5_1_vidy_ispytaniy"/>
      <w:bookmarkEnd w:id="1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5.1. Виды испытаний</w:t>
      </w:r>
    </w:p>
    <w:p w14:paraId="379F05B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7" w:name="5_2_obshchie_trebovaniya_k_priemke_rabot"/>
      <w:bookmarkEnd w:id="17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lastRenderedPageBreak/>
        <w:t>5.2. Общие требования к приёмке работ по стадиям</w:t>
      </w:r>
    </w:p>
    <w:p w14:paraId="0CBBAF2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Внутреннее испытание, внедрение в опытную и промышленную эксплуатацию информационной системы реализуется помодульно,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 результатам опытной эксплуатации оформляется «Протокол испытаний» с указанием всех недочетов,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 передачи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сдачи-приемки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8" w:name="6_trebovaniya_k_sostavu_i_soderzhaniyu_r"/>
      <w:bookmarkEnd w:id="18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6.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2072"/>
        <w:gridCol w:w="2331"/>
        <w:gridCol w:w="1604"/>
        <w:gridCol w:w="1442"/>
      </w:tblGrid>
      <w:tr w:rsidR="003B2E50" w:rsidRPr="00FF6750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FF6750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7_trebovaniya_k_dokumentirovaniyu"/>
      <w:bookmarkEnd w:id="19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7. ТРЕБОВАНИЯ К ДОКУМЕНТИРОВАНИЮ</w:t>
      </w:r>
    </w:p>
    <w:p w14:paraId="435221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8_istochniki_razrabotki"/>
      <w:bookmarkEnd w:id="2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8. ИСТОЧНИКИ РАЗРАБОТКИ</w:t>
      </w:r>
    </w:p>
    <w:p w14:paraId="6F0F168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FF6750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7"/>
        <w:gridCol w:w="3322"/>
        <w:gridCol w:w="1142"/>
        <w:gridCol w:w="1140"/>
        <w:gridCol w:w="606"/>
      </w:tblGrid>
      <w:tr w:rsidR="003B2E50" w:rsidRPr="00FF6750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FF6750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2941"/>
        <w:gridCol w:w="1142"/>
        <w:gridCol w:w="1556"/>
        <w:gridCol w:w="1140"/>
      </w:tblGrid>
      <w:tr w:rsidR="003B2E50" w:rsidRPr="00FF6750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Default="00053980" w:rsidP="003B2E50"/>
    <w:sectPr w:rsidR="00053980" w:rsidSect="003D12B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53980"/>
    <w:rsid w:val="000C14E4"/>
    <w:rsid w:val="000E0101"/>
    <w:rsid w:val="00122AB1"/>
    <w:rsid w:val="0013616A"/>
    <w:rsid w:val="003158D2"/>
    <w:rsid w:val="00380944"/>
    <w:rsid w:val="003B2E50"/>
    <w:rsid w:val="003D12B5"/>
    <w:rsid w:val="00532B0A"/>
    <w:rsid w:val="006342CE"/>
    <w:rsid w:val="008D40B1"/>
    <w:rsid w:val="00A93E76"/>
    <w:rsid w:val="00B00757"/>
    <w:rsid w:val="00BC5170"/>
    <w:rsid w:val="00CD1F98"/>
    <w:rsid w:val="00DB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7</cp:revision>
  <dcterms:created xsi:type="dcterms:W3CDTF">2021-01-15T10:20:00Z</dcterms:created>
  <dcterms:modified xsi:type="dcterms:W3CDTF">2021-01-15T11:01:00Z</dcterms:modified>
</cp:coreProperties>
</file>