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0"/>
          <w:bCs w:val="0"/>
          <w:color w:val="000000"/>
          <w:sz w:val="48"/>
          <w:szCs w:val="48"/>
          <w:vertAlign w:val="baseline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vertAlign w:val="baseline"/>
          <w:rtl w:val="0"/>
        </w:rPr>
        <w:t xml:space="preserve">Plan de Pruebas de Software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00b050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 Proyecto “PepsiCo”</w:t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Fecha:[11/11/2025]</w:t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rFonts w:ascii="Calibri" w:cs="Calibri" w:eastAsia="Calibri" w:hAnsi="Calibri"/>
          <w:b w:val="0"/>
          <w:bCs w:val="0"/>
          <w:i w:val="0"/>
          <w:iCs w:val="0"/>
          <w:color w:val="365f91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0"/>
          <w:bCs w:val="0"/>
          <w:color w:val="365f91"/>
          <w:sz w:val="32"/>
          <w:szCs w:val="32"/>
          <w:vertAlign w:val="baseline"/>
        </w:rPr>
      </w:pPr>
      <w:r w:rsidDel="00000000" w:rsidR="00000000" w:rsidRPr="00000000">
        <w:rPr>
          <w:b w:val="1"/>
          <w:bCs w:val="1"/>
          <w:color w:val="365f91"/>
          <w:sz w:val="32"/>
          <w:szCs w:val="32"/>
          <w:vertAlign w:val="baseline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122058685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81q2jfioov2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6i5qtqa8y0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5qvztuhy0f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Aprobaciones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e5385d9qar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Resumen Ejecutivo 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d39qdohbvn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 de las Pruebas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javg5ri7j9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Criterios de Aceptación o Rechazo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kslwi8yq8n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Entregables 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yyo4ls0z4a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Recursos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3psqbeqnbw5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Planificación y Organización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2ckb1yxmc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Kpi’s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color w:val="365f91"/>
        </w:rPr>
      </w:pPr>
      <w:bookmarkStart w:colFirst="0" w:colLast="0" w:name="_heading=h.8t3mbudh16f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color w:val="365f91"/>
        </w:rPr>
      </w:pPr>
      <w:bookmarkStart w:colFirst="0" w:colLast="0" w:name="_heading=h.ocrlnzjtknp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spacing w:after="280" w:before="280" w:line="240" w:lineRule="auto"/>
        <w:rPr>
          <w:color w:val="365f91"/>
          <w:sz w:val="40"/>
          <w:szCs w:val="40"/>
          <w:vertAlign w:val="baseline"/>
        </w:rPr>
      </w:pPr>
      <w:bookmarkStart w:colFirst="0" w:colLast="0" w:name="_heading=h.81q2jfioov2v" w:id="2"/>
      <w:bookmarkEnd w:id="2"/>
      <w:r w:rsidDel="00000000" w:rsidR="00000000" w:rsidRPr="00000000">
        <w:rPr>
          <w:color w:val="365f91"/>
          <w:sz w:val="40"/>
          <w:szCs w:val="40"/>
          <w:vertAlign w:val="baseline"/>
          <w:rtl w:val="0"/>
        </w:rPr>
        <w:t xml:space="preserve">Historial de Versiones</w:t>
      </w:r>
    </w:p>
    <w:tbl>
      <w:tblPr>
        <w:tblStyle w:val="Table1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80"/>
        <w:gridCol w:w="960"/>
        <w:gridCol w:w="3660"/>
        <w:gridCol w:w="3225"/>
        <w:tblGridChange w:id="0">
          <w:tblGrid>
            <w:gridCol w:w="1080"/>
            <w:gridCol w:w="960"/>
            <w:gridCol w:w="3660"/>
            <w:gridCol w:w="322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Organización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11-11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Benjamin Briceño</w:t>
            </w:r>
          </w:p>
        </w:tc>
        <w:tc>
          <w:tcPr/>
          <w:p w:rsidR="00000000" w:rsidDel="00000000" w:rsidP="00000000" w:rsidRDefault="00000000" w:rsidRPr="00000000" w14:paraId="00000054">
            <w:pPr>
              <w:spacing w:after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DuocUC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Style w:val="Heading1"/>
        <w:spacing w:after="280" w:before="280" w:line="240" w:lineRule="auto"/>
        <w:rPr>
          <w:color w:val="365f91"/>
          <w:sz w:val="40"/>
          <w:szCs w:val="40"/>
          <w:vertAlign w:val="baseline"/>
        </w:rPr>
      </w:pPr>
      <w:bookmarkStart w:colFirst="0" w:colLast="0" w:name="_heading=h.a6i5qtqa8y0y" w:id="3"/>
      <w:bookmarkEnd w:id="3"/>
      <w:r w:rsidDel="00000000" w:rsidR="00000000" w:rsidRPr="00000000">
        <w:rPr>
          <w:color w:val="365f91"/>
          <w:sz w:val="40"/>
          <w:szCs w:val="40"/>
          <w:vertAlign w:val="baseline"/>
          <w:rtl w:val="0"/>
        </w:rPr>
        <w:t xml:space="preserve">Información del Proyecto</w:t>
      </w:r>
    </w:p>
    <w:tbl>
      <w:tblPr>
        <w:tblStyle w:val="Table2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05"/>
        <w:gridCol w:w="3960"/>
        <w:tblGridChange w:id="0">
          <w:tblGrid>
            <w:gridCol w:w="4905"/>
            <w:gridCol w:w="396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2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63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DuocUC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4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Proyecto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Proyecto “PepsiCo”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Fecha de preparación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29-09-25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PepsiCo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PepsiCo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C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/ Líder de Proyecto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Benjamin Briceño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E">
            <w:pPr>
              <w:spacing w:after="0" w:line="240" w:lineRule="auto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color w:val="000000"/>
                <w:vertAlign w:val="baseline"/>
                <w:rtl w:val="0"/>
              </w:rPr>
              <w:t xml:space="preserve">Gerente / Líder de Pruebas de Software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Benjamin Briceño</w:t>
            </w:r>
          </w:p>
        </w:tc>
      </w:tr>
    </w:tbl>
    <w:p w:rsidR="00000000" w:rsidDel="00000000" w:rsidP="00000000" w:rsidRDefault="00000000" w:rsidRPr="00000000" w14:paraId="00000070">
      <w:pPr>
        <w:rPr>
          <w:vertAlign w:val="baseline"/>
        </w:rPr>
      </w:pPr>
      <w:bookmarkStart w:colFirst="0" w:colLast="0" w:name="_heading=h.cxoqbnxt6dh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280" w:before="280" w:line="240" w:lineRule="auto"/>
        <w:rPr>
          <w:color w:val="365f91"/>
          <w:sz w:val="40"/>
          <w:szCs w:val="40"/>
          <w:vertAlign w:val="baseline"/>
        </w:rPr>
      </w:pPr>
      <w:bookmarkStart w:colFirst="0" w:colLast="0" w:name="_heading=h.45qvztuhy0f6" w:id="5"/>
      <w:bookmarkEnd w:id="5"/>
      <w:r w:rsidDel="00000000" w:rsidR="00000000" w:rsidRPr="00000000">
        <w:rPr>
          <w:color w:val="365f91"/>
          <w:sz w:val="40"/>
          <w:szCs w:val="40"/>
          <w:vertAlign w:val="baseline"/>
          <w:rtl w:val="0"/>
        </w:rPr>
        <w:t xml:space="preserve">Aprobaciones</w:t>
      </w:r>
    </w:p>
    <w:tbl>
      <w:tblPr>
        <w:tblStyle w:val="Table3"/>
        <w:tblW w:w="878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5"/>
        <w:gridCol w:w="1559"/>
        <w:gridCol w:w="1985"/>
        <w:gridCol w:w="850"/>
        <w:gridCol w:w="2410"/>
        <w:tblGridChange w:id="0">
          <w:tblGrid>
            <w:gridCol w:w="1985"/>
            <w:gridCol w:w="1559"/>
            <w:gridCol w:w="1985"/>
            <w:gridCol w:w="850"/>
            <w:gridCol w:w="241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Nombre y 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Departamento u Organización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vertAlign w:val="baseline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4.9609375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Benjamin Briceño</w:t>
            </w:r>
          </w:p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Lider de Proyecto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Duocuc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11/11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1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3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8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89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spacing w:after="0" w:line="240" w:lineRule="auto"/>
              <w:jc w:val="center"/>
              <w:rPr>
                <w:b w:val="0"/>
                <w:bCs w:val="0"/>
                <w:color w:val="00000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rPr>
          <w:vertAlign w:val="baseline"/>
        </w:rPr>
      </w:pPr>
      <w:bookmarkStart w:colFirst="0" w:colLast="0" w:name="_heading=h.f748jl15v2c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rPr>
          <w:color w:val="365f91"/>
          <w:sz w:val="40"/>
          <w:szCs w:val="40"/>
          <w:vertAlign w:val="baseline"/>
        </w:rPr>
      </w:pPr>
      <w:bookmarkStart w:colFirst="0" w:colLast="0" w:name="_heading=h.je5385d9qar3" w:id="7"/>
      <w:bookmarkEnd w:id="7"/>
      <w:r w:rsidDel="00000000" w:rsidR="00000000" w:rsidRPr="00000000">
        <w:rPr>
          <w:color w:val="365f91"/>
          <w:sz w:val="40"/>
          <w:szCs w:val="40"/>
          <w:vertAlign w:val="baseline"/>
          <w:rtl w:val="0"/>
        </w:rPr>
        <w:t xml:space="preserve">Resumen Ejecutivo </w:t>
      </w:r>
    </w:p>
    <w:p w:rsidR="00000000" w:rsidDel="00000000" w:rsidP="00000000" w:rsidRDefault="00000000" w:rsidRPr="00000000" w14:paraId="0000009A">
      <w:pPr>
        <w:shd w:fill="ffffff" w:val="clear"/>
        <w:spacing w:after="0" w:line="240" w:lineRule="auto"/>
        <w:rPr>
          <w:vertAlign w:val="baseline"/>
        </w:rPr>
      </w:pPr>
      <w:r w:rsidDel="00000000" w:rsidR="00000000" w:rsidRPr="00000000">
        <w:rPr>
          <w:rtl w:val="0"/>
        </w:rPr>
        <w:t xml:space="preserve">Este plan describe el enfoque, alcance, procedimientos y recursos para validar el MVP del sistema de registro vehicular para PepsiCo en entorno QA/Demo. Objetivo principal: verificar la corrección funcional y el encadenamiento end-to-end de los flujos críticos (autenticación/RBAC, agenda, registro de OT/ingreso, estados y pausas, adjuntos básicos y CRUD de vehículos/usuarios), garantizando evidencia para la entrega final y la defensa/toma de decisiones. Se prioriza la entrega del flujo completo mínimo viable y la documentación asociada.</w:t>
      </w:r>
      <w:r w:rsidDel="00000000" w:rsidR="00000000" w:rsidRPr="00000000">
        <w:rPr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9B">
      <w:pPr>
        <w:pStyle w:val="Heading1"/>
        <w:spacing w:after="280" w:before="280" w:line="240" w:lineRule="auto"/>
        <w:rPr>
          <w:color w:val="365f91"/>
          <w:sz w:val="40"/>
          <w:szCs w:val="40"/>
          <w:vertAlign w:val="baseline"/>
        </w:rPr>
      </w:pPr>
      <w:bookmarkStart w:colFirst="0" w:colLast="0" w:name="_heading=h.1d39qdohbvns" w:id="8"/>
      <w:bookmarkEnd w:id="8"/>
      <w:r w:rsidDel="00000000" w:rsidR="00000000" w:rsidRPr="00000000">
        <w:rPr>
          <w:color w:val="365f91"/>
          <w:sz w:val="40"/>
          <w:szCs w:val="40"/>
          <w:vertAlign w:val="baseline"/>
          <w:rtl w:val="0"/>
        </w:rPr>
        <w:t xml:space="preserve">Alcance de las Pruebas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Probar el flujo funcional mínimo (end-to-end) más un conjunto seleccionado de pruebas no funcionales necesarias para la entrega: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Funcionales: autenticación/RBAC, CRUD vehículos/choferes, agenda sin solapamiento, registro de ingreso/OT con adjuntos mínimos, estados/pausas, firma de salida simulada, búsquedas y exportación básica.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 funcionales (alcance reducido): rendimiento ligero en endpoints críticos (p95 para CRUD y reportes), pruebas básicas de seguridad (autorización negativa, validación de entradas).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Quedan explícitamente fuera: integraciones con ERP reales, notificaciones externas (SMS/email reales), despliegue a infra de PepsiCo, reportes BI avanzados.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0" w:line="240" w:lineRule="auto"/>
        <w:rPr>
          <w:rFonts w:ascii="Calibri" w:cs="Calibri" w:eastAsia="Calibri" w:hAnsi="Calibri"/>
          <w:color w:val="222222"/>
          <w:sz w:val="22"/>
          <w:szCs w:val="22"/>
          <w:vertAlign w:val="baseline"/>
        </w:rPr>
      </w:pPr>
      <w:bookmarkStart w:colFirst="0" w:colLast="0" w:name="_heading=h.esoc0zvkod7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65f91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Elementos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  <w:t xml:space="preserve">Listado de módulos/componentes a probar:</w:t>
      </w:r>
    </w:p>
    <w:p w:rsidR="00000000" w:rsidDel="00000000" w:rsidP="00000000" w:rsidRDefault="00000000" w:rsidRPr="00000000" w14:paraId="000000A4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Autenticación / Gestión de sesiones / RBAC.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CRUD Vehículos y Choferes.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Agenda de ingresos (evitar solapamientos).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Gestión de OT / estados / pausas / reanudación.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Adjuntos (subida y descarga básica).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Búsquedas, filtros y exportación CSV/PDF.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Administración de usuarios/roles.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Scripts de seeds / datos de prueba.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ind w:left="720" w:firstLine="0"/>
        <w:rPr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b05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Nuevas Funcionalidades a Probar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(Desde el punto de vista del usuario y del MVP actual)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shd w:fill="ffffff" w:val="clear"/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Login por rol y vistas restringidas.</w:t>
      </w:r>
    </w:p>
    <w:p w:rsidR="00000000" w:rsidDel="00000000" w:rsidP="00000000" w:rsidRDefault="00000000" w:rsidRPr="00000000" w14:paraId="000000B2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Crear/editar/eliminar vehículos y choferes.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Programar un ingreso en la agenda y bloquear solapamientos.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Crear OT con adjuntos mínimos (3 fotos + 1 doc simulados en datos de prueba).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Pausar/reanudar trabajos y registro de tiempos.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Solicitud de finalizado y cierre con firma simulada.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hd w:fill="ffffff" w:val="clear"/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Exportación de listados (CSV).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b w:val="0"/>
          <w:bCs w:val="0"/>
          <w:color w:val="365f91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Funcionalidades a No Probar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Tests de compatibilidad exhaustiva más allá de navegadores N-2.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Enfoque de Pruebas (Estrategia)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Ejecutar pruebas en entorno QA local mediante Docker Compose.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Priorizar pruebas end-to-end manuales con datos sintéticos, evidenciando con capturas y logs.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Ejecutar pruebas de seguridad básicas (autorización) con scripts automatizados simples.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Documentar evidencias (capturas, videos cortos, logs, collection Postman).</w:t>
      </w:r>
      <w:r w:rsidDel="00000000" w:rsidR="00000000" w:rsidRPr="00000000">
        <w:rPr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BF">
      <w:pPr>
        <w:pStyle w:val="Heading1"/>
        <w:spacing w:after="280" w:before="280" w:line="240" w:lineRule="auto"/>
        <w:rPr>
          <w:color w:val="365f91"/>
          <w:sz w:val="40"/>
          <w:szCs w:val="40"/>
          <w:vertAlign w:val="baseline"/>
        </w:rPr>
      </w:pPr>
      <w:bookmarkStart w:colFirst="0" w:colLast="0" w:name="_heading=h.tjavg5ri7j9f" w:id="10"/>
      <w:bookmarkEnd w:id="10"/>
      <w:r w:rsidDel="00000000" w:rsidR="00000000" w:rsidRPr="00000000">
        <w:rPr>
          <w:color w:val="365f91"/>
          <w:sz w:val="40"/>
          <w:szCs w:val="40"/>
          <w:vertAlign w:val="baseline"/>
          <w:rtl w:val="0"/>
        </w:rPr>
        <w:t xml:space="preserve">Criterios de Aceptación o Rechazo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pc9igamxty65" w:id="11"/>
      <w:bookmarkEnd w:id="11"/>
      <w:r w:rsidDel="00000000" w:rsidR="00000000" w:rsidRPr="00000000">
        <w:rPr>
          <w:b w:val="1"/>
          <w:bCs w:val="1"/>
          <w:color w:val="365f9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Criterios de Aceptación o Rechazo </w:t>
      </w:r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Aceptación (para entrega MVP):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hd w:fill="ffffff" w:val="clear"/>
        <w:spacing w:after="0" w:afterAutospacing="0" w:before="240" w:line="240" w:lineRule="auto"/>
        <w:ind w:left="720" w:hanging="360"/>
        <w:rPr/>
      </w:pPr>
      <w:sdt>
        <w:sdtPr>
          <w:id w:val="363721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Flujo end-to-end (login → registrar vehículo → crear OT → asignación → pausa → solicitud finalizado → cierre) ejecutable sin errores bloqueantes en demo local.</w:t>
          </w:r>
        </w:sdtContent>
      </w:sdt>
    </w:p>
    <w:p w:rsidR="00000000" w:rsidDel="00000000" w:rsidP="00000000" w:rsidRDefault="00000000" w:rsidRPr="00000000" w14:paraId="000000C3">
      <w:pPr>
        <w:numPr>
          <w:ilvl w:val="0"/>
          <w:numId w:val="10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Datos de prueba seed cargados (mínimo 10 vehículos, 6 usuarios con roles).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Documentación mínima entregada: manual de instalación, guía de usuario con capturas, lista de funcionalidades implementadas y pendientes.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hd w:fill="ffffff" w:val="clear"/>
        <w:spacing w:after="240" w:before="0" w:beforeAutospacing="0" w:line="240" w:lineRule="auto"/>
        <w:ind w:left="720" w:hanging="360"/>
        <w:rPr/>
      </w:pPr>
      <w:sdt>
        <w:sdtPr>
          <w:id w:val="1196085167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Defectos críticos (bloqueantes) = 0; defectos de severidad alta ≤ 2 y con plan de corrección documentado.</w:t>
            <w:br w:type="textWrapping"/>
          </w:r>
        </w:sdtContent>
      </w:sdt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Rechazo: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hd w:fill="ffffff" w:val="clear"/>
        <w:spacing w:after="0" w:afterAutospacing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Flujo end-to-end no ejecutable por defectos críticos.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hd w:fill="ffffff" w:val="clear"/>
        <w:spacing w:after="0" w:afterAutospacing="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Falta de documentación mínima o incapacidad de levantar entorno demo con Docker Compose.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hd w:fill="ffffff" w:val="clear"/>
        <w:spacing w:after="240" w:before="0" w:beforeAutospacing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Fallos de seguridad críticos (p. ej. SQL injection explotable, bypass de RBAC) detectados.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spacing w:after="280" w:before="280" w:line="240" w:lineRule="auto"/>
        <w:rPr>
          <w:rFonts w:ascii="Calibri" w:cs="Calibri" w:eastAsia="Calibri" w:hAnsi="Calibri"/>
          <w:color w:val="365f91"/>
          <w:sz w:val="14"/>
          <w:szCs w:val="14"/>
          <w:vertAlign w:val="baseline"/>
        </w:rPr>
      </w:pPr>
      <w:bookmarkStart w:colFirst="0" w:colLast="0" w:name="_heading=h.5kslwi8yq8nj" w:id="12"/>
      <w:bookmarkEnd w:id="12"/>
      <w:r w:rsidDel="00000000" w:rsidR="00000000" w:rsidRPr="00000000">
        <w:rPr>
          <w:color w:val="365f91"/>
          <w:sz w:val="24"/>
          <w:szCs w:val="24"/>
          <w:vertAlign w:val="baseline"/>
          <w:rtl w:val="0"/>
        </w:rPr>
        <w:t xml:space="preserve">Entregables</w:t>
      </w:r>
      <w:r w:rsidDel="00000000" w:rsidR="00000000" w:rsidRPr="00000000">
        <w:rPr>
          <w:rFonts w:ascii="Calibri" w:cs="Calibri" w:eastAsia="Calibri" w:hAnsi="Calibri"/>
          <w:color w:val="365f91"/>
          <w:sz w:val="14"/>
          <w:szCs w:val="14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CB">
      <w:pPr>
        <w:numPr>
          <w:ilvl w:val="0"/>
          <w:numId w:val="8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Documento de Plan de Pruebas (este).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hd w:fill="ffffff" w:val="clear"/>
        <w:spacing w:after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Casos de prueba detallados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spacing w:after="280" w:before="280" w:line="240" w:lineRule="auto"/>
        <w:rPr>
          <w:color w:val="365f91"/>
          <w:sz w:val="40"/>
          <w:szCs w:val="40"/>
          <w:vertAlign w:val="baseline"/>
        </w:rPr>
      </w:pPr>
      <w:bookmarkStart w:colFirst="0" w:colLast="0" w:name="_heading=h.2yyo4ls0z4ao" w:id="13"/>
      <w:bookmarkEnd w:id="13"/>
      <w:r w:rsidDel="00000000" w:rsidR="00000000" w:rsidRPr="00000000">
        <w:rPr>
          <w:color w:val="365f91"/>
          <w:sz w:val="40"/>
          <w:szCs w:val="40"/>
          <w:vertAlign w:val="baseline"/>
          <w:rtl w:val="0"/>
        </w:rPr>
        <w:t xml:space="preserve">Recursos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</w:rPr>
      </w:pPr>
      <w:bookmarkStart w:colFirst="0" w:colLast="0" w:name="_heading=h.rurc1xctjod4" w:id="14"/>
      <w:bookmarkEnd w:id="1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Requerimientos de Entornos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hd w:fill="ffffff" w:val="clear"/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Hardware: Pc con acceso a internet</w:t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hd w:fill="ffffff" w:val="clear"/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Software: Docker, Docker Compose, PostgreSQL local, Node/Python runtime según stack, navegador moderno (Chrome/Edge/Firefox N-2), Postman o Newman, Git/GitHub.</w:t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hd w:fill="ffffff" w:val="clear"/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Herramientas: Postman, Playwright/Cypress (opcional), JMeter (si se hace rendimiento ligero), herramienta para captura de pantalla/video (OBS básico).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akg5jcatns3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222"/>
          <w:sz w:val="19"/>
          <w:szCs w:val="19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Personal</w:t>
      </w:r>
    </w:p>
    <w:p w:rsidR="00000000" w:rsidDel="00000000" w:rsidP="00000000" w:rsidRDefault="00000000" w:rsidRPr="00000000" w14:paraId="000000D3">
      <w:pPr>
        <w:numPr>
          <w:ilvl w:val="0"/>
          <w:numId w:val="5"/>
        </w:numPr>
        <w:shd w:fill="ffffff" w:val="clear"/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Líder de Pruebas / QA / Documentación: QA</w:t>
      </w:r>
    </w:p>
    <w:p w:rsidR="00000000" w:rsidDel="00000000" w:rsidP="00000000" w:rsidRDefault="00000000" w:rsidRPr="00000000" w14:paraId="000000D4">
      <w:pPr>
        <w:numPr>
          <w:ilvl w:val="0"/>
          <w:numId w:val="5"/>
        </w:numPr>
        <w:shd w:fill="ffffff" w:val="clear"/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Backend Dev: responsable de endpoints, seeds, fixes críticos.</w:t>
      </w:r>
    </w:p>
    <w:p w:rsidR="00000000" w:rsidDel="00000000" w:rsidP="00000000" w:rsidRDefault="00000000" w:rsidRPr="00000000" w14:paraId="000000D5">
      <w:pPr>
        <w:numPr>
          <w:ilvl w:val="0"/>
          <w:numId w:val="5"/>
        </w:numPr>
        <w:shd w:fill="ffffff" w:val="clear"/>
        <w:spacing w:after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Frontend Dev: responsable de integración UI, ajustes de flujos críticos.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0" w:line="240" w:lineRule="auto"/>
        <w:rPr>
          <w:color w:val="00b0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color w:val="00b05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0" w:line="240" w:lineRule="auto"/>
        <w:rPr>
          <w:rFonts w:ascii="Calibri" w:cs="Calibri" w:eastAsia="Calibri" w:hAnsi="Calibri"/>
          <w:color w:val="222222"/>
          <w:sz w:val="22"/>
          <w:szCs w:val="22"/>
        </w:rPr>
      </w:pPr>
      <w:bookmarkStart w:colFirst="0" w:colLast="0" w:name="_heading=h.tbmzywfdsa1r" w:id="16"/>
      <w:bookmarkEnd w:id="16"/>
      <w:r w:rsidDel="00000000" w:rsidR="00000000" w:rsidRPr="00000000">
        <w:rPr>
          <w:rFonts w:ascii="Calibri" w:cs="Calibri" w:eastAsia="Calibri" w:hAnsi="Calibri"/>
          <w:color w:val="222222"/>
          <w:sz w:val="22"/>
          <w:szCs w:val="22"/>
          <w:vertAlign w:val="baseline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rPr>
          <w:rFonts w:ascii="Calibri" w:cs="Calibri" w:eastAsia="Calibri" w:hAnsi="Calibri"/>
          <w:color w:val="222222"/>
          <w:sz w:val="22"/>
          <w:szCs w:val="22"/>
        </w:rPr>
      </w:pPr>
      <w:bookmarkStart w:colFirst="0" w:colLast="0" w:name="_heading=h.cw2rbnblhe8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1"/>
        <w:spacing w:after="280" w:before="280" w:line="240" w:lineRule="auto"/>
        <w:rPr>
          <w:color w:val="365f91"/>
          <w:sz w:val="40"/>
          <w:szCs w:val="40"/>
          <w:vertAlign w:val="baseline"/>
        </w:rPr>
      </w:pPr>
      <w:bookmarkStart w:colFirst="0" w:colLast="0" w:name="_heading=h.p3psqbeqnbw5" w:id="18"/>
      <w:bookmarkEnd w:id="18"/>
      <w:r w:rsidDel="00000000" w:rsidR="00000000" w:rsidRPr="00000000">
        <w:rPr>
          <w:color w:val="365f91"/>
          <w:sz w:val="40"/>
          <w:szCs w:val="40"/>
          <w:vertAlign w:val="baseline"/>
          <w:rtl w:val="0"/>
        </w:rPr>
        <w:t xml:space="preserve">Planificación y Organización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yxjt90dcrgnx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  <w:rtl w:val="0"/>
        </w:rPr>
        <w:t xml:space="preserve">Procedimientos para las Pruebas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hd w:fill="ffffff" w:val="clear"/>
        <w:spacing w:after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Preparación:</w:t>
      </w:r>
      <w:r w:rsidDel="00000000" w:rsidR="00000000" w:rsidRPr="00000000">
        <w:rPr>
          <w:rtl w:val="0"/>
        </w:rPr>
        <w:t xml:space="preserve"> levantar entorno QA con </w:t>
      </w:r>
      <w:r w:rsidDel="00000000" w:rsidR="00000000" w:rsidRPr="00000000">
        <w:rPr>
          <w:rtl w:val="0"/>
        </w:rPr>
        <w:t xml:space="preserve">docker-compose up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hd w:fill="ffffff" w:val="clear"/>
        <w:spacing w:after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Ejecución:</w:t>
      </w:r>
      <w:r w:rsidDel="00000000" w:rsidR="00000000" w:rsidRPr="00000000">
        <w:rPr>
          <w:rtl w:val="0"/>
        </w:rPr>
        <w:t xml:space="preserve"> seguir casos de prueba en la tabla CP; documentar resultado y capturas en carpeta </w:t>
      </w:r>
      <w:r w:rsidDel="00000000" w:rsidR="00000000" w:rsidRPr="00000000">
        <w:rPr>
          <w:rtl w:val="0"/>
        </w:rPr>
        <w:t xml:space="preserve">evidencias/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hd w:fill="ffffff" w:val="clear"/>
        <w:spacing w:after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Registro de defectos:</w:t>
      </w:r>
      <w:r w:rsidDel="00000000" w:rsidR="00000000" w:rsidRPr="00000000">
        <w:rPr>
          <w:rtl w:val="0"/>
        </w:rPr>
        <w:t xml:space="preserve"> Github Issues con etiqueta </w:t>
      </w:r>
      <w:r w:rsidDel="00000000" w:rsidR="00000000" w:rsidRPr="00000000">
        <w:rPr>
          <w:rtl w:val="0"/>
        </w:rPr>
        <w:t xml:space="preserve">bug/test</w:t>
      </w:r>
      <w:r w:rsidDel="00000000" w:rsidR="00000000" w:rsidRPr="00000000">
        <w:rPr>
          <w:rtl w:val="0"/>
        </w:rPr>
        <w:t xml:space="preserve">, incluir steps to reproduce, logs y capturas; priorizar por severidad.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hd w:fill="ffffff" w:val="clear"/>
        <w:spacing w:after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Re-ejecución:</w:t>
      </w:r>
      <w:r w:rsidDel="00000000" w:rsidR="00000000" w:rsidRPr="00000000">
        <w:rPr>
          <w:rtl w:val="0"/>
        </w:rPr>
        <w:t xml:space="preserve"> una vez corregido el bug, re-ejecutar caso y publicar resultado.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hd w:fill="ffffff" w:val="clear"/>
        <w:spacing w:after="0" w:lin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Reporte:</w:t>
      </w:r>
      <w:r w:rsidDel="00000000" w:rsidR="00000000" w:rsidRPr="00000000">
        <w:rPr>
          <w:rtl w:val="0"/>
        </w:rPr>
        <w:t xml:space="preserve"> Al final del proceso, generar informe de hallazgo.</w:t>
      </w:r>
    </w:p>
    <w:p w:rsidR="00000000" w:rsidDel="00000000" w:rsidP="00000000" w:rsidRDefault="00000000" w:rsidRPr="00000000" w14:paraId="000000E7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spacing w:after="280" w:before="280" w:line="240" w:lineRule="auto"/>
        <w:rPr>
          <w:color w:val="365f91"/>
          <w:sz w:val="40"/>
          <w:szCs w:val="40"/>
        </w:rPr>
      </w:pPr>
      <w:bookmarkStart w:colFirst="0" w:colLast="0" w:name="_heading=h.42ckb1yxmc2" w:id="20"/>
      <w:bookmarkEnd w:id="20"/>
      <w:r w:rsidDel="00000000" w:rsidR="00000000" w:rsidRPr="00000000">
        <w:rPr>
          <w:color w:val="365f91"/>
          <w:sz w:val="40"/>
          <w:szCs w:val="40"/>
          <w:rtl w:val="0"/>
        </w:rPr>
        <w:t xml:space="preserve">Kpi’s</w:t>
      </w:r>
    </w:p>
    <w:p w:rsidR="00000000" w:rsidDel="00000000" w:rsidP="00000000" w:rsidRDefault="00000000" w:rsidRPr="00000000" w14:paraId="000000EA">
      <w:pPr>
        <w:spacing w:after="280" w:before="280" w:line="240" w:lineRule="auto"/>
        <w:rPr>
          <w:b w:val="1"/>
          <w:bCs w:val="1"/>
        </w:rPr>
      </w:pPr>
      <w:bookmarkStart w:colFirst="0" w:colLast="0" w:name="_heading=h.yxjt90dcrgnx" w:id="19"/>
      <w:bookmarkEnd w:id="19"/>
      <w:r w:rsidDel="00000000" w:rsidR="00000000" w:rsidRPr="00000000">
        <w:rPr>
          <w:b w:val="1"/>
          <w:bCs w:val="1"/>
          <w:rtl w:val="0"/>
        </w:rPr>
        <w:t xml:space="preserve">1. Cálculo Exacto de la Densidad de Defectos Críticos</w:t>
      </w:r>
    </w:p>
    <w:p w:rsidR="00000000" w:rsidDel="00000000" w:rsidP="00000000" w:rsidRDefault="00000000" w:rsidRPr="00000000" w14:paraId="000000EB">
      <w:pPr>
        <w:spacing w:after="280" w:before="280" w:line="240" w:lineRule="auto"/>
        <w:rPr/>
      </w:pPr>
      <w:bookmarkStart w:colFirst="0" w:colLast="0" w:name="_heading=h.5r2g8zwsdel4" w:id="21"/>
      <w:bookmarkEnd w:id="21"/>
      <w:r w:rsidDel="00000000" w:rsidR="00000000" w:rsidRPr="00000000">
        <w:rPr>
          <w:rtl w:val="0"/>
        </w:rPr>
        <w:t xml:space="preserve">Usando la fórmula a continuación mediremos el porcentaje de defectos críticos:</w:t>
      </w:r>
    </w:p>
    <w:p w:rsidR="00000000" w:rsidDel="00000000" w:rsidP="00000000" w:rsidRDefault="00000000" w:rsidRPr="00000000" w14:paraId="000000EC">
      <w:pPr>
        <w:spacing w:after="280" w:before="280" w:line="240" w:lineRule="auto"/>
        <w:jc w:val="center"/>
        <w:rPr>
          <w:sz w:val="32"/>
          <w:szCs w:val="32"/>
        </w:rPr>
      </w:pPr>
      <w:bookmarkStart w:colFirst="0" w:colLast="0" w:name="_heading=h.qbpp4enk5yg5" w:id="22"/>
      <w:bookmarkEnd w:id="22"/>
      <m:oMath>
        <m:r>
          <w:rPr>
            <w:sz w:val="32"/>
            <w:szCs w:val="32"/>
          </w:rPr>
          <m:t xml:space="preserve">Densidad de defectos= </m:t>
        </m:r>
        <m:f>
          <m:fPr>
            <m:ctrlPr>
              <w:rPr>
                <w:sz w:val="32"/>
                <w:szCs w:val="32"/>
              </w:rPr>
            </m:ctrlPr>
          </m:fPr>
          <m:num>
            <m:r>
              <w:rPr>
                <w:sz w:val="32"/>
                <w:szCs w:val="32"/>
              </w:rPr>
              <m:t xml:space="preserve">Casos Fallidos</m:t>
            </m:r>
          </m:num>
          <m:den>
            <m:r>
              <w:rPr>
                <w:sz w:val="32"/>
                <w:szCs w:val="32"/>
              </w:rPr>
              <m:t xml:space="preserve">Total de casos</m:t>
            </m:r>
          </m:den>
        </m:f>
        <m:r>
          <w:rPr>
            <w:sz w:val="32"/>
            <w:szCs w:val="32"/>
          </w:rPr>
          <m:t xml:space="preserve"> </m:t>
        </m:r>
        <m:r>
          <w:rPr>
            <w:sz w:val="32"/>
            <w:szCs w:val="32"/>
          </w:rPr>
          <m:t>×</m:t>
        </m:r>
        <m:r>
          <w:rPr>
            <w:sz w:val="32"/>
            <w:szCs w:val="32"/>
          </w:rPr>
          <m:t xml:space="preserve"> 100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80" w:before="280" w:line="240" w:lineRule="auto"/>
        <w:rPr>
          <w:b w:val="1"/>
          <w:bCs w:val="1"/>
        </w:rPr>
      </w:pPr>
      <w:bookmarkStart w:colFirst="0" w:colLast="0" w:name="_heading=h.yxjt90dcrgnx" w:id="19"/>
      <w:bookmarkEnd w:id="19"/>
      <w:r w:rsidDel="00000000" w:rsidR="00000000" w:rsidRPr="00000000">
        <w:rPr>
          <w:b w:val="1"/>
          <w:bCs w:val="1"/>
          <w:rtl w:val="0"/>
        </w:rPr>
        <w:t xml:space="preserve">2. Tasa de Calidad Estricta</w:t>
      </w:r>
    </w:p>
    <w:p w:rsidR="00000000" w:rsidDel="00000000" w:rsidP="00000000" w:rsidRDefault="00000000" w:rsidRPr="00000000" w14:paraId="000000EE">
      <w:pPr>
        <w:spacing w:after="280" w:before="280" w:line="240" w:lineRule="auto"/>
        <w:rPr/>
      </w:pPr>
      <w:bookmarkStart w:colFirst="0" w:colLast="0" w:name="_heading=h.5r2g8zwsdel4" w:id="21"/>
      <w:bookmarkEnd w:id="21"/>
      <w:r w:rsidDel="00000000" w:rsidR="00000000" w:rsidRPr="00000000">
        <w:rPr>
          <w:rtl w:val="0"/>
        </w:rPr>
        <w:t xml:space="preserve">Usando la fórmula a continuación mediremos la tasa de calidad de la app:</w:t>
      </w:r>
    </w:p>
    <w:p w:rsidR="00000000" w:rsidDel="00000000" w:rsidP="00000000" w:rsidRDefault="00000000" w:rsidRPr="00000000" w14:paraId="000000EF">
      <w:pPr>
        <w:spacing w:after="280" w:before="280" w:line="240" w:lineRule="auto"/>
        <w:jc w:val="center"/>
        <w:rPr>
          <w:sz w:val="32"/>
          <w:szCs w:val="32"/>
        </w:rPr>
      </w:pPr>
      <w:bookmarkStart w:colFirst="0" w:colLast="0" w:name="_heading=h.czhmsr1edm5w" w:id="23"/>
      <w:bookmarkEnd w:id="23"/>
      <m:oMath/>
      <m:oMath>
        <m:r>
          <w:rPr>
            <w:sz w:val="32"/>
            <w:szCs w:val="32"/>
          </w:rPr>
          <m:t xml:space="preserve">Tasa de calidad= </m:t>
        </m:r>
        <m:f>
          <m:fPr>
            <m:ctrlPr>
              <w:rPr>
                <w:sz w:val="32"/>
                <w:szCs w:val="32"/>
              </w:rPr>
            </m:ctrlPr>
          </m:fPr>
          <m:num>
            <m:r>
              <w:rPr>
                <w:sz w:val="32"/>
                <w:szCs w:val="32"/>
              </w:rPr>
              <m:t xml:space="preserve">Casos exitosos</m:t>
            </m:r>
          </m:num>
          <m:den>
            <m:r>
              <w:rPr>
                <w:sz w:val="32"/>
                <w:szCs w:val="32"/>
              </w:rPr>
              <m:t xml:space="preserve">Total de casos</m:t>
            </m:r>
          </m:den>
        </m:f>
        <m:r>
          <w:rPr>
            <w:sz w:val="32"/>
            <w:szCs w:val="32"/>
          </w:rPr>
          <m:t xml:space="preserve"> </m:t>
        </m:r>
        <m:r>
          <w:rPr>
            <w:sz w:val="32"/>
            <w:szCs w:val="32"/>
          </w:rPr>
          <m:t>×</m:t>
        </m:r>
        <m:r>
          <w:rPr>
            <w:sz w:val="32"/>
            <w:szCs w:val="32"/>
          </w:rPr>
          <m:t xml:space="preserve"> 100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80" w:before="280" w:line="240" w:lineRule="auto"/>
        <w:rPr>
          <w:b w:val="1"/>
          <w:bCs w:val="1"/>
        </w:rPr>
      </w:pPr>
      <w:bookmarkStart w:colFirst="0" w:colLast="0" w:name="_heading=h.yxjt90dcrgnx" w:id="19"/>
      <w:bookmarkEnd w:id="19"/>
      <w:r w:rsidDel="00000000" w:rsidR="00000000" w:rsidRPr="00000000">
        <w:rPr>
          <w:b w:val="1"/>
          <w:bCs w:val="1"/>
          <w:rtl w:val="0"/>
        </w:rPr>
        <w:t xml:space="preserve">3. Tasa de Efectividad Funcional</w:t>
      </w:r>
    </w:p>
    <w:p w:rsidR="00000000" w:rsidDel="00000000" w:rsidP="00000000" w:rsidRDefault="00000000" w:rsidRPr="00000000" w14:paraId="000000F1">
      <w:pPr>
        <w:spacing w:after="280" w:before="280" w:line="240" w:lineRule="auto"/>
        <w:rPr/>
      </w:pPr>
      <w:bookmarkStart w:colFirst="0" w:colLast="0" w:name="_heading=h.5r2g8zwsdel4" w:id="21"/>
      <w:bookmarkEnd w:id="21"/>
      <w:r w:rsidDel="00000000" w:rsidR="00000000" w:rsidRPr="00000000">
        <w:rPr>
          <w:rtl w:val="0"/>
        </w:rPr>
        <w:t xml:space="preserve">Usando la fórmula a continuación mediremos la tasa de efectividad y funcionalidad de la app:</w:t>
      </w:r>
    </w:p>
    <w:p w:rsidR="00000000" w:rsidDel="00000000" w:rsidP="00000000" w:rsidRDefault="00000000" w:rsidRPr="00000000" w14:paraId="000000F2">
      <w:pPr>
        <w:spacing w:after="280" w:before="280" w:line="240" w:lineRule="auto"/>
        <w:jc w:val="center"/>
        <w:rPr/>
      </w:pPr>
      <w:bookmarkStart w:colFirst="0" w:colLast="0" w:name="_heading=h.czhmsr1edm5w" w:id="23"/>
      <w:bookmarkEnd w:id="23"/>
      <m:oMath/>
      <m:oMath>
        <m:r>
          <w:rPr>
            <w:sz w:val="32"/>
            <w:szCs w:val="32"/>
          </w:rPr>
          <m:t xml:space="preserve">Tasa de efectividad= </m:t>
        </m:r>
        <m:f>
          <m:fPr>
            <m:ctrlPr>
              <w:rPr>
                <w:sz w:val="32"/>
                <w:szCs w:val="32"/>
              </w:rPr>
            </m:ctrlPr>
          </m:fPr>
          <m:num>
            <m:r>
              <w:rPr>
                <w:sz w:val="32"/>
                <w:szCs w:val="32"/>
              </w:rPr>
              <m:t xml:space="preserve">Casos Exitosos + Casos con observaciones</m:t>
            </m:r>
          </m:num>
          <m:den>
            <m:r>
              <w:rPr>
                <w:sz w:val="32"/>
                <w:szCs w:val="32"/>
              </w:rPr>
              <m:t xml:space="preserve">Total de casos</m:t>
            </m:r>
          </m:den>
        </m:f>
        <m:r>
          <w:rPr>
            <w:sz w:val="32"/>
            <w:szCs w:val="32"/>
          </w:rPr>
          <m:t xml:space="preserve"> </m:t>
        </m:r>
        <m:r>
          <w:rPr>
            <w:sz w:val="32"/>
            <w:szCs w:val="32"/>
          </w:rPr>
          <m:t>×</m:t>
        </m:r>
        <m:r>
          <w:rPr>
            <w:sz w:val="32"/>
            <w:szCs w:val="32"/>
          </w:rPr>
          <m:t xml:space="preserve"> 100</m:t>
        </m:r>
      </m:oMath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color w:val="365f91"/>
        <w:sz w:val="22"/>
        <w:szCs w:val="2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center"/>
      <w:rPr>
        <w:rFonts w:ascii="Calibri" w:cs="Calibri" w:eastAsia="Calibri" w:hAnsi="Calibri"/>
        <w:color w:val="365f91"/>
        <w:sz w:val="22"/>
        <w:szCs w:val="2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 w:bidi="ar-SA" w:eastAsia="und" w:val="und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 w:bidi="ar-SA" w:eastAsia="und" w:val="und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und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und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  <w:lang/>
    </w:rPr>
  </w:style>
  <w:style w:type="character" w:styleId="Título2Car">
    <w:name w:val="Título 2 Car"/>
    <w:next w:val="Título2Car"/>
    <w:autoRedefine w:val="0"/>
    <w:hidden w:val="0"/>
    <w:qFormat w:val="0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  <w:lang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und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ítulodeTDC">
    <w:name w:val="Título de TDC"/>
    <w:basedOn w:val="Título1"/>
    <w:next w:val="Normal"/>
    <w:autoRedefine w:val="0"/>
    <w:hidden w:val="0"/>
    <w:qFormat w:val="1"/>
    <w:pPr>
      <w:keepNext w:val="1"/>
      <w:keepLines w:val="1"/>
      <w:suppressAutoHyphens w:val="1"/>
      <w:spacing w:after="0" w:afterAutospacing="0" w:before="480" w:beforeAutospacing="0" w:line="276" w:lineRule="auto"/>
      <w:ind w:leftChars="-1" w:rightChars="0" w:firstLineChars="-1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kern w:val="0"/>
      <w:position w:val="-1"/>
      <w:sz w:val="28"/>
      <w:szCs w:val="28"/>
      <w:effect w:val="none"/>
      <w:vertAlign w:val="baseline"/>
      <w:cs w:val="0"/>
      <w:em w:val="none"/>
      <w:lang w:bidi="ar-SA" w:eastAsia="und" w:val="und"/>
    </w:rPr>
  </w:style>
  <w:style w:type="paragraph" w:styleId="TDC1">
    <w:name w:val="TDC 1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2">
    <w:name w:val="TDC 2"/>
    <w:basedOn w:val="Normal"/>
    <w:next w:val="Normal"/>
    <w:autoRedefine w:val="0"/>
    <w:hidden w:val="0"/>
    <w:qFormat w:val="1"/>
    <w:pPr>
      <w:suppressAutoHyphens w:val="1"/>
      <w:spacing w:after="200" w:line="276" w:lineRule="auto"/>
      <w:ind w:left="220"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TDC3">
    <w:name w:val="TDC 3"/>
    <w:basedOn w:val="Normal"/>
    <w:next w:val="Normal"/>
    <w:autoRedefine w:val="0"/>
    <w:hidden w:val="0"/>
    <w:qFormat w:val="1"/>
    <w:pPr>
      <w:suppressAutoHyphens w:val="1"/>
      <w:spacing w:after="100" w:line="276" w:lineRule="auto"/>
      <w:ind w:left="440" w:leftChars="-1" w:rightChars="0" w:firstLineChars="-1"/>
      <w:textDirection w:val="btLr"/>
      <w:textAlignment w:val="top"/>
      <w:outlineLvl w:val="0"/>
    </w:pPr>
    <w:rPr>
      <w:rFonts w:ascii="Calibri" w:cs="Times New Roman" w:eastAsia="Times New Roman" w:hAnsi="Calibri"/>
      <w:w w:val="100"/>
      <w:position w:val="-1"/>
      <w:sz w:val="24"/>
      <w:szCs w:val="22"/>
      <w:effect w:val="none"/>
      <w:vertAlign w:val="baseline"/>
      <w:cs w:val="0"/>
      <w:em w:val="none"/>
      <w:lang w:bidi="ar-SA" w:eastAsia="es-VE" w:val="es-VE"/>
    </w:r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hAnsi="Arial"/>
      <w:w w:val="100"/>
      <w:position w:val="-1"/>
      <w:sz w:val="24"/>
      <w:szCs w:val="22"/>
      <w:effect w:val="none"/>
      <w:vertAlign w:val="baseline"/>
      <w:cs w:val="0"/>
      <w:em w:val="none"/>
      <w:lang w:bidi="ar-SA" w:eastAsia="en-US" w:val="es-V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7y7jJ8iXAjgVWV554pI1PEGipyg==">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