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start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end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change </w:t>
            </w:r>
            \line 
            <w:r>
              <w:rPr>
                <w:rFonts w:ascii="Calibri" w:hAnsi="Calibri"/>
                <w:sz w:val="20"/>
              </w:rPr>
              <w:t xml:space="preserve">(end - start)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Annual average </w:t>
            </w:r>
            \line 
            <w:r>
              <w:rPr>
                <w:rFonts w:ascii="Calibri" w:hAnsi="Calibri"/>
                <w:sz w:val="20"/>
              </w:rPr>
              <w:t xml:space="preserve">trend change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PM2.5 ($\mu$g/m$^3$)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17.8 (15.5, 20.2)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21.5 (19.1, 23.9)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3.65 (0.30, 7.05)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0.58 (0.23, 0.94)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16.1 (13.8, 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18.9 (16.6, 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2.83 (-0.51, 6.17)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0.47 (0.12, 0.82)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Rainfall (mm)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60.2 (37.6, 95.9)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59.8 (36.4, 96.5)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-0.09 (-39.83, 38.35)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0.00 (-5.49, 5.58)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 (16.1, 43.0)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30.0 (20.1, 51.3)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1.59 (-12.85, 26.83)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0.31 (-1.57, 4.01)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4.4 (3.0,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4.2 (2.4,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-0.09 (-2.28,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0.00 (-0.25, 0.23)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2.5 (1.6,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2.7 (1.9,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0.20 (-0.88,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0.04 (-0.09, 0.22)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Min.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18.6 (18.2, 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18.7 (18.4, 19.3)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0.07 (-0.39,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0.00 (-0.06, 0.07)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15.2 (14.7,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15.2 (14.8, 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0.04 (-0.50, 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0.00 (-0.07, 0.06)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Mean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23.9 (23.4, 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23.8 (23.4, 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-0.09 (-0.76, 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-0.06 (-0.13, 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21.2 (20.7,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21.3 (20.8, 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0.07 (-0.59,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-0.02 (-0.09, 0.05)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Max.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29.3 (28.6, 29.9)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 (28.1, 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-0.53 (-1.46, 0.53)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-0.13 (-0.23, -0.04)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27.4 (26.7, 28.0)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27.4 (26.7, 28.1)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0.00 (-0.94,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-0.03 (-0.12, 0.06)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30.3 (28.7, 32.4)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28.6 (26.9, 30.4)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-1.67 (-4.57, 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-0.28 (-0.60, 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 (25.3, 28.8)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25.5 (23.7, 27.3)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-1.37 (-4.02,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-0.23 (-0.54, 0.04)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Greenness (NDVI)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0.39 (0.34,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0.46 (0.42, 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0.077 (0.013, 0.135)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0.011 (0.008, 0.015)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0.43 (0.38,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 (0.48, 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0.095 (0.034, 0.156)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0.011 (0.008, 0.014)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2025-04-25T16:32:15Z</dcterms:created>
  <dcterms:modified xsi:type="dcterms:W3CDTF">2025-04-25T16:32:15Z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