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b/>
          <w:color w:val="5B9BD5" w:themeColor="accent1"/>
        </w:rPr>
        <w:id w:val="2075082310"/>
        <w:docPartObj>
          <w:docPartGallery w:val="Cover Pages"/>
          <w:docPartUnique/>
        </w:docPartObj>
      </w:sdtPr>
      <w:sdtEndPr>
        <w:rPr>
          <w:color w:val="auto"/>
        </w:rPr>
      </w:sdtEndPr>
      <w:sdtContent>
        <w:p w14:paraId="0C426756" w14:textId="77777777" w:rsidR="00B908D7" w:rsidRPr="00E66695" w:rsidRDefault="00B908D7">
          <w:pPr>
            <w:pStyle w:val="NoSpacing"/>
            <w:spacing w:before="1540" w:after="240"/>
            <w:jc w:val="center"/>
            <w:rPr>
              <w:b/>
              <w:color w:val="5B9BD5" w:themeColor="accent1"/>
            </w:rPr>
          </w:pPr>
          <w:r w:rsidRPr="00E66695">
            <w:rPr>
              <w:b/>
              <w:noProof/>
              <w:color w:val="5B9BD5" w:themeColor="accent1"/>
            </w:rPr>
            <w:drawing>
              <wp:inline distT="0" distB="0" distL="0" distR="0" wp14:anchorId="0448088B" wp14:editId="5A7C7C2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5B9BD5" w:themeColor="accent1"/>
              <w:sz w:val="72"/>
              <w:szCs w:val="72"/>
            </w:rPr>
            <w:alias w:val="Title"/>
            <w:tag w:val=""/>
            <w:id w:val="1735040861"/>
            <w:placeholder>
              <w:docPart w:val="C765E969DC39495A94B5BA80D06A1FB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A8301F1" w14:textId="77777777" w:rsidR="00B908D7" w:rsidRPr="00E66695" w:rsidRDefault="00B908D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rPr>
              </w:pPr>
              <w:r w:rsidRPr="00E66695">
                <w:rPr>
                  <w:rFonts w:asciiTheme="majorHAnsi" w:eastAsiaTheme="majorEastAsia" w:hAnsiTheme="majorHAnsi" w:cstheme="majorBidi"/>
                  <w:b/>
                  <w:caps/>
                  <w:color w:val="5B9BD5" w:themeColor="accent1"/>
                  <w:sz w:val="72"/>
                  <w:szCs w:val="72"/>
                </w:rPr>
                <w:t>Group Project 4</w:t>
              </w:r>
            </w:p>
          </w:sdtContent>
        </w:sdt>
        <w:sdt>
          <w:sdtPr>
            <w:rPr>
              <w:b/>
              <w:color w:val="5B9BD5" w:themeColor="accent1"/>
              <w:sz w:val="28"/>
              <w:szCs w:val="28"/>
            </w:rPr>
            <w:alias w:val="Subtitle"/>
            <w:tag w:val=""/>
            <w:id w:val="328029620"/>
            <w:placeholder>
              <w:docPart w:val="C3190B0BF42740FE9344086A1B892BA1"/>
            </w:placeholder>
            <w:dataBinding w:prefixMappings="xmlns:ns0='http://purl.org/dc/elements/1.1/' xmlns:ns1='http://schemas.openxmlformats.org/package/2006/metadata/core-properties' " w:xpath="/ns1:coreProperties[1]/ns0:subject[1]" w:storeItemID="{6C3C8BC8-F283-45AE-878A-BAB7291924A1}"/>
            <w:text/>
          </w:sdtPr>
          <w:sdtEndPr/>
          <w:sdtContent>
            <w:p w14:paraId="3EEE6121" w14:textId="77777777" w:rsidR="00B908D7" w:rsidRPr="00E66695" w:rsidRDefault="00B908D7">
              <w:pPr>
                <w:pStyle w:val="NoSpacing"/>
                <w:jc w:val="center"/>
                <w:rPr>
                  <w:b/>
                  <w:color w:val="5B9BD5" w:themeColor="accent1"/>
                  <w:sz w:val="28"/>
                  <w:szCs w:val="28"/>
                </w:rPr>
              </w:pPr>
              <w:r w:rsidRPr="00E66695">
                <w:rPr>
                  <w:b/>
                  <w:color w:val="5B9BD5" w:themeColor="accent1"/>
                  <w:sz w:val="28"/>
                  <w:szCs w:val="28"/>
                </w:rPr>
                <w:t>Alex Salazar-Almaraz, Jordan Nguyen, Frederick Smeltzer, Danny Ta</w:t>
              </w:r>
            </w:p>
          </w:sdtContent>
        </w:sdt>
        <w:p w14:paraId="5A10FC03" w14:textId="77777777" w:rsidR="00B908D7" w:rsidRPr="00E66695" w:rsidRDefault="00B908D7">
          <w:pPr>
            <w:pStyle w:val="NoSpacing"/>
            <w:spacing w:before="480"/>
            <w:jc w:val="center"/>
            <w:rPr>
              <w:b/>
              <w:color w:val="5B9BD5" w:themeColor="accent1"/>
            </w:rPr>
          </w:pPr>
          <w:r w:rsidRPr="00E66695">
            <w:rPr>
              <w:b/>
              <w:noProof/>
              <w:color w:val="5B9BD5" w:themeColor="accent1"/>
            </w:rPr>
            <mc:AlternateContent>
              <mc:Choice Requires="wps">
                <w:drawing>
                  <wp:anchor distT="0" distB="0" distL="114300" distR="114300" simplePos="0" relativeHeight="251659264" behindDoc="0" locked="0" layoutInCell="1" allowOverlap="1" wp14:anchorId="74B5000C" wp14:editId="5ECFB88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8900027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387A0BE" w14:textId="77777777" w:rsidR="00BE3432" w:rsidRDefault="00BE3432">
                                    <w:pPr>
                                      <w:pStyle w:val="NoSpacing"/>
                                      <w:spacing w:after="40"/>
                                      <w:jc w:val="center"/>
                                      <w:rPr>
                                        <w:caps/>
                                        <w:color w:val="5B9BD5" w:themeColor="accent1"/>
                                        <w:sz w:val="28"/>
                                        <w:szCs w:val="28"/>
                                      </w:rPr>
                                    </w:pPr>
                                    <w:r>
                                      <w:rPr>
                                        <w:caps/>
                                        <w:color w:val="5B9BD5" w:themeColor="accent1"/>
                                        <w:sz w:val="28"/>
                                        <w:szCs w:val="28"/>
                                      </w:rPr>
                                      <w:t>CS/DSA-4513 – Database management systems</w:t>
                                    </w:r>
                                  </w:p>
                                </w:sdtContent>
                              </w:sdt>
                              <w:p w14:paraId="552E4E4C" w14:textId="77777777" w:rsidR="00BE3432" w:rsidRDefault="009E0723">
                                <w:pPr>
                                  <w:pStyle w:val="NoSpacing"/>
                                  <w:jc w:val="center"/>
                                  <w:rPr>
                                    <w:color w:val="5B9BD5" w:themeColor="accent1"/>
                                  </w:rPr>
                                </w:pPr>
                                <w:sdt>
                                  <w:sdtPr>
                                    <w:rPr>
                                      <w:caps/>
                                      <w:color w:val="5B9BD5" w:themeColor="accent1"/>
                                    </w:rPr>
                                    <w:alias w:val="Company"/>
                                    <w:tag w:val=""/>
                                    <w:id w:val="-454641626"/>
                                    <w:dataBinding w:prefixMappings="xmlns:ns0='http://schemas.openxmlformats.org/officeDocument/2006/extended-properties' " w:xpath="/ns0:Properties[1]/ns0:Company[1]" w:storeItemID="{6668398D-A668-4E3E-A5EB-62B293D839F1}"/>
                                    <w:text/>
                                  </w:sdtPr>
                                  <w:sdtEndPr/>
                                  <w:sdtContent>
                                    <w:r w:rsidR="00BE3432">
                                      <w:rPr>
                                        <w:caps/>
                                        <w:color w:val="5B9BD5" w:themeColor="accent1"/>
                                      </w:rPr>
                                      <w:t>instructor:</w:t>
                                    </w:r>
                                  </w:sdtContent>
                                </w:sdt>
                              </w:p>
                              <w:p w14:paraId="6C7E9911" w14:textId="77777777" w:rsidR="00BE3432" w:rsidRDefault="009E0723">
                                <w:pPr>
                                  <w:pStyle w:val="NoSpacing"/>
                                  <w:jc w:val="center"/>
                                  <w:rPr>
                                    <w:color w:val="5B9BD5" w:themeColor="accent1"/>
                                  </w:rPr>
                                </w:pPr>
                                <w:sdt>
                                  <w:sdtPr>
                                    <w:rPr>
                                      <w:color w:val="5B9BD5" w:themeColor="accent1"/>
                                    </w:rPr>
                                    <w:alias w:val="Address"/>
                                    <w:tag w:val=""/>
                                    <w:id w:val="-135645995"/>
                                    <w:dataBinding w:prefixMappings="xmlns:ns0='http://schemas.microsoft.com/office/2006/coverPageProps' " w:xpath="/ns0:CoverPageProperties[1]/ns0:CompanyAddress[1]" w:storeItemID="{55AF091B-3C7A-41E3-B477-F2FDAA23CFDA}"/>
                                    <w:text/>
                                  </w:sdtPr>
                                  <w:sdtEndPr/>
                                  <w:sdtContent>
                                    <w:r w:rsidR="00BE3432">
                                      <w:rPr>
                                        <w:color w:val="5B9BD5" w:themeColor="accent1"/>
                                      </w:rPr>
                                      <w:t>Dr. Le Gruenwald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B5000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8900027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387A0BE" w14:textId="77777777" w:rsidR="00BE3432" w:rsidRDefault="00BE3432">
                              <w:pPr>
                                <w:pStyle w:val="NoSpacing"/>
                                <w:spacing w:after="40"/>
                                <w:jc w:val="center"/>
                                <w:rPr>
                                  <w:caps/>
                                  <w:color w:val="5B9BD5" w:themeColor="accent1"/>
                                  <w:sz w:val="28"/>
                                  <w:szCs w:val="28"/>
                                </w:rPr>
                              </w:pPr>
                              <w:r>
                                <w:rPr>
                                  <w:caps/>
                                  <w:color w:val="5B9BD5" w:themeColor="accent1"/>
                                  <w:sz w:val="28"/>
                                  <w:szCs w:val="28"/>
                                </w:rPr>
                                <w:t>CS/DSA-4513 – Database management systems</w:t>
                              </w:r>
                            </w:p>
                          </w:sdtContent>
                        </w:sdt>
                        <w:p w14:paraId="552E4E4C" w14:textId="77777777" w:rsidR="00BE3432" w:rsidRDefault="009E0723">
                          <w:pPr>
                            <w:pStyle w:val="NoSpacing"/>
                            <w:jc w:val="center"/>
                            <w:rPr>
                              <w:color w:val="5B9BD5" w:themeColor="accent1"/>
                            </w:rPr>
                          </w:pPr>
                          <w:sdt>
                            <w:sdtPr>
                              <w:rPr>
                                <w:caps/>
                                <w:color w:val="5B9BD5" w:themeColor="accent1"/>
                              </w:rPr>
                              <w:alias w:val="Company"/>
                              <w:tag w:val=""/>
                              <w:id w:val="-454641626"/>
                              <w:dataBinding w:prefixMappings="xmlns:ns0='http://schemas.openxmlformats.org/officeDocument/2006/extended-properties' " w:xpath="/ns0:Properties[1]/ns0:Company[1]" w:storeItemID="{6668398D-A668-4E3E-A5EB-62B293D839F1}"/>
                              <w:text/>
                            </w:sdtPr>
                            <w:sdtEndPr/>
                            <w:sdtContent>
                              <w:r w:rsidR="00BE3432">
                                <w:rPr>
                                  <w:caps/>
                                  <w:color w:val="5B9BD5" w:themeColor="accent1"/>
                                </w:rPr>
                                <w:t>instructor:</w:t>
                              </w:r>
                            </w:sdtContent>
                          </w:sdt>
                        </w:p>
                        <w:p w14:paraId="6C7E9911" w14:textId="77777777" w:rsidR="00BE3432" w:rsidRDefault="009E0723">
                          <w:pPr>
                            <w:pStyle w:val="NoSpacing"/>
                            <w:jc w:val="center"/>
                            <w:rPr>
                              <w:color w:val="5B9BD5" w:themeColor="accent1"/>
                            </w:rPr>
                          </w:pPr>
                          <w:sdt>
                            <w:sdtPr>
                              <w:rPr>
                                <w:color w:val="5B9BD5" w:themeColor="accent1"/>
                              </w:rPr>
                              <w:alias w:val="Address"/>
                              <w:tag w:val=""/>
                              <w:id w:val="-135645995"/>
                              <w:dataBinding w:prefixMappings="xmlns:ns0='http://schemas.microsoft.com/office/2006/coverPageProps' " w:xpath="/ns0:CoverPageProperties[1]/ns0:CompanyAddress[1]" w:storeItemID="{55AF091B-3C7A-41E3-B477-F2FDAA23CFDA}"/>
                              <w:text/>
                            </w:sdtPr>
                            <w:sdtEndPr/>
                            <w:sdtContent>
                              <w:r w:rsidR="00BE3432">
                                <w:rPr>
                                  <w:color w:val="5B9BD5" w:themeColor="accent1"/>
                                </w:rPr>
                                <w:t>Dr. Le Gruenwald</w:t>
                              </w:r>
                            </w:sdtContent>
                          </w:sdt>
                        </w:p>
                      </w:txbxContent>
                    </v:textbox>
                    <w10:wrap anchorx="margin" anchory="page"/>
                  </v:shape>
                </w:pict>
              </mc:Fallback>
            </mc:AlternateContent>
          </w:r>
          <w:r w:rsidRPr="00E66695">
            <w:rPr>
              <w:b/>
              <w:noProof/>
              <w:color w:val="5B9BD5" w:themeColor="accent1"/>
            </w:rPr>
            <w:drawing>
              <wp:inline distT="0" distB="0" distL="0" distR="0" wp14:anchorId="61E80483" wp14:editId="1D02092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8A0F4CD" w14:textId="77777777" w:rsidR="00B908D7" w:rsidRPr="00E66695" w:rsidRDefault="00B908D7">
          <w:pPr>
            <w:rPr>
              <w:b/>
            </w:rPr>
          </w:pPr>
          <w:r w:rsidRPr="00E66695">
            <w:rPr>
              <w:b/>
            </w:rPr>
            <w:br w:type="page"/>
          </w:r>
        </w:p>
        <w:p w14:paraId="31DC4406" w14:textId="77777777" w:rsidR="00B908D7" w:rsidRPr="00E66695" w:rsidRDefault="00B908D7" w:rsidP="00B908D7">
          <w:pPr>
            <w:jc w:val="center"/>
            <w:rPr>
              <w:b/>
            </w:rPr>
          </w:pPr>
          <w:r w:rsidRPr="00E66695">
            <w:rPr>
              <w:b/>
            </w:rPr>
            <w:lastRenderedPageBreak/>
            <w:t>Relational Schema:</w:t>
          </w:r>
        </w:p>
        <w:p w14:paraId="6A2A7511" w14:textId="77777777" w:rsidR="00B908D7" w:rsidRPr="00E66695" w:rsidRDefault="00B908D7" w:rsidP="00B908D7">
          <w:pPr>
            <w:jc w:val="center"/>
          </w:pPr>
          <w:r w:rsidRPr="00E66695">
            <w:t>R (A, B, C, D, E, F, G)</w:t>
          </w:r>
        </w:p>
        <w:p w14:paraId="79D9F3AD" w14:textId="77777777" w:rsidR="00B908D7" w:rsidRPr="00E66695" w:rsidRDefault="00B908D7" w:rsidP="00B908D7">
          <w:pPr>
            <w:jc w:val="center"/>
            <w:rPr>
              <w:b/>
            </w:rPr>
          </w:pPr>
          <w:r w:rsidRPr="00E66695">
            <w:rPr>
              <w:b/>
            </w:rPr>
            <w:t>Functional Dependencies:</w:t>
          </w:r>
        </w:p>
        <w:p w14:paraId="12A06E05" w14:textId="74FE4C73" w:rsidR="00F210FD" w:rsidRPr="00E66695" w:rsidRDefault="00B908D7" w:rsidP="00BB0E62">
          <w:pPr>
            <w:jc w:val="center"/>
          </w:pPr>
          <w:r w:rsidRPr="00E66695">
            <w:t>SetOfFDs = {A -&gt; B, B -&gt; AC, F -&gt; ACDE, ADE -&gt; FG}</w:t>
          </w:r>
        </w:p>
        <w:p w14:paraId="1DF0CA9D" w14:textId="77777777" w:rsidR="00B908D7" w:rsidRPr="00E66695" w:rsidRDefault="00B908D7">
          <w:pPr>
            <w:rPr>
              <w:b/>
            </w:rPr>
          </w:pPr>
        </w:p>
        <w:p w14:paraId="3999B0D1" w14:textId="77777777" w:rsidR="00B908D7" w:rsidRPr="00E66695" w:rsidRDefault="00B908D7">
          <w:pPr>
            <w:rPr>
              <w:b/>
            </w:rPr>
          </w:pPr>
          <w:r w:rsidRPr="00E66695">
            <w:rPr>
              <w:b/>
            </w:rPr>
            <w:t>Problem 1:</w:t>
          </w:r>
        </w:p>
        <w:p w14:paraId="58211C37" w14:textId="77777777" w:rsidR="00B908D7" w:rsidRPr="00E66695" w:rsidRDefault="00B908D7" w:rsidP="00B908D7">
          <w:pPr>
            <w:pStyle w:val="ListParagraph"/>
            <w:numPr>
              <w:ilvl w:val="0"/>
              <w:numId w:val="1"/>
            </w:numPr>
          </w:pPr>
          <w:r w:rsidRPr="00E66695">
            <w:t>Candidate keys</w:t>
          </w:r>
          <w:r w:rsidR="005469F8" w:rsidRPr="00E66695">
            <w:t xml:space="preserve"> (Highlighted)</w:t>
          </w:r>
          <w:r w:rsidRPr="00E66695">
            <w:t>:</w:t>
          </w:r>
        </w:p>
        <w:p w14:paraId="58FEF8D6" w14:textId="77777777" w:rsidR="004973EF" w:rsidRPr="00E66695" w:rsidRDefault="004973EF" w:rsidP="00480E7F">
          <w:pPr>
            <w:spacing w:line="240" w:lineRule="auto"/>
            <w:ind w:left="720"/>
            <w:contextualSpacing/>
            <w:sectPr w:rsidR="004973EF" w:rsidRPr="00E66695" w:rsidSect="00B908D7">
              <w:pgSz w:w="12240" w:h="15840"/>
              <w:pgMar w:top="1440" w:right="1440" w:bottom="1440" w:left="1440" w:header="720" w:footer="720" w:gutter="0"/>
              <w:pgNumType w:start="0"/>
              <w:cols w:space="720"/>
              <w:titlePg/>
              <w:docGrid w:linePitch="360"/>
            </w:sectPr>
          </w:pPr>
        </w:p>
        <w:p w14:paraId="450F12D3" w14:textId="17DECA2E" w:rsidR="00693C52" w:rsidRPr="00E66695" w:rsidRDefault="00693C52" w:rsidP="00480E7F">
          <w:pPr>
            <w:spacing w:line="240" w:lineRule="auto"/>
            <w:ind w:left="720"/>
            <w:contextualSpacing/>
          </w:pPr>
          <w:r w:rsidRPr="00E66695">
            <w:t>A</w:t>
          </w:r>
          <w:r w:rsidRPr="00E66695">
            <w:rPr>
              <w:vertAlign w:val="superscript"/>
            </w:rPr>
            <w:t>+</w:t>
          </w:r>
          <w:r w:rsidR="004D4488" w:rsidRPr="00E66695">
            <w:t xml:space="preserve"> =</w:t>
          </w:r>
          <w:r w:rsidRPr="00E66695">
            <w:t xml:space="preserve"> ABC</w:t>
          </w:r>
        </w:p>
        <w:p w14:paraId="5579106E" w14:textId="178CBAC9" w:rsidR="00693C52" w:rsidRPr="00E66695" w:rsidRDefault="00693C52" w:rsidP="00480E7F">
          <w:pPr>
            <w:spacing w:line="240" w:lineRule="auto"/>
            <w:ind w:left="720"/>
            <w:contextualSpacing/>
          </w:pPr>
          <w:r w:rsidRPr="00E66695">
            <w:t>B</w:t>
          </w:r>
          <w:r w:rsidRPr="00E66695">
            <w:rPr>
              <w:vertAlign w:val="superscript"/>
            </w:rPr>
            <w:t>+</w:t>
          </w:r>
          <w:r w:rsidR="004D4488" w:rsidRPr="00E66695">
            <w:t xml:space="preserve"> =</w:t>
          </w:r>
          <w:r w:rsidRPr="00E66695">
            <w:t xml:space="preserve"> ABC</w:t>
          </w:r>
        </w:p>
        <w:p w14:paraId="0CE6700A" w14:textId="7D5D4270" w:rsidR="00180279" w:rsidRPr="00E66695" w:rsidRDefault="00180279" w:rsidP="00480E7F">
          <w:pPr>
            <w:spacing w:line="240" w:lineRule="auto"/>
            <w:ind w:left="720"/>
            <w:contextualSpacing/>
          </w:pPr>
          <w:r w:rsidRPr="00E66695">
            <w:t>C</w:t>
          </w:r>
          <w:r w:rsidRPr="00E66695">
            <w:rPr>
              <w:vertAlign w:val="superscript"/>
            </w:rPr>
            <w:t>+</w:t>
          </w:r>
          <w:r w:rsidRPr="00E66695">
            <w:t xml:space="preserve"> = C</w:t>
          </w:r>
        </w:p>
        <w:p w14:paraId="37F0F063" w14:textId="25BDFDFB" w:rsidR="00693C52" w:rsidRPr="00E66695" w:rsidRDefault="00693C52" w:rsidP="00480E7F">
          <w:pPr>
            <w:spacing w:line="240" w:lineRule="auto"/>
            <w:ind w:left="720"/>
            <w:contextualSpacing/>
          </w:pPr>
          <w:r w:rsidRPr="00E66695">
            <w:t>D</w:t>
          </w:r>
          <w:r w:rsidRPr="00E66695">
            <w:rPr>
              <w:vertAlign w:val="superscript"/>
            </w:rPr>
            <w:t>+</w:t>
          </w:r>
          <w:r w:rsidR="004D4488" w:rsidRPr="00E66695">
            <w:t xml:space="preserve"> =</w:t>
          </w:r>
          <w:r w:rsidRPr="00E66695">
            <w:t xml:space="preserve"> D</w:t>
          </w:r>
        </w:p>
        <w:p w14:paraId="54AB43B8" w14:textId="3350052B" w:rsidR="00693C52" w:rsidRPr="00E66695" w:rsidRDefault="00693C52" w:rsidP="00480E7F">
          <w:pPr>
            <w:spacing w:line="240" w:lineRule="auto"/>
            <w:ind w:left="720"/>
            <w:contextualSpacing/>
            <w:rPr>
              <w:highlight w:val="yellow"/>
            </w:rPr>
          </w:pPr>
          <w:r w:rsidRPr="00E66695">
            <w:t>E</w:t>
          </w:r>
          <w:r w:rsidRPr="00E66695">
            <w:rPr>
              <w:vertAlign w:val="superscript"/>
            </w:rPr>
            <w:t>+</w:t>
          </w:r>
          <w:r w:rsidR="004D4488" w:rsidRPr="00E66695">
            <w:t xml:space="preserve"> =</w:t>
          </w:r>
          <w:r w:rsidRPr="00E66695">
            <w:t xml:space="preserve"> E</w:t>
          </w:r>
        </w:p>
        <w:p w14:paraId="12CD4EC7" w14:textId="7DCAC403" w:rsidR="00693C52" w:rsidRPr="00E66695" w:rsidRDefault="00693C52" w:rsidP="00480E7F">
          <w:pPr>
            <w:spacing w:line="240" w:lineRule="auto"/>
            <w:ind w:left="720"/>
            <w:contextualSpacing/>
            <w:rPr>
              <w:highlight w:val="yellow"/>
            </w:rPr>
          </w:pPr>
          <w:r w:rsidRPr="00E66695">
            <w:rPr>
              <w:highlight w:val="yellow"/>
            </w:rPr>
            <w:t>F</w:t>
          </w:r>
          <w:r w:rsidRPr="00E66695">
            <w:rPr>
              <w:highlight w:val="yellow"/>
              <w:vertAlign w:val="superscript"/>
            </w:rPr>
            <w:t>+</w:t>
          </w:r>
          <w:r w:rsidR="004D4488" w:rsidRPr="00E66695">
            <w:rPr>
              <w:highlight w:val="yellow"/>
            </w:rPr>
            <w:t xml:space="preserve"> =</w:t>
          </w:r>
          <w:r w:rsidRPr="00E66695">
            <w:rPr>
              <w:highlight w:val="yellow"/>
            </w:rPr>
            <w:t xml:space="preserve"> ABCDEFG</w:t>
          </w:r>
        </w:p>
        <w:p w14:paraId="66CE94B5" w14:textId="62531165" w:rsidR="00180279" w:rsidRPr="00E66695" w:rsidRDefault="00180279" w:rsidP="00480E7F">
          <w:pPr>
            <w:spacing w:line="240" w:lineRule="auto"/>
            <w:ind w:left="720"/>
            <w:contextualSpacing/>
          </w:pPr>
          <w:r w:rsidRPr="00E66695">
            <w:t>G</w:t>
          </w:r>
          <w:r w:rsidRPr="00E66695">
            <w:rPr>
              <w:vertAlign w:val="superscript"/>
            </w:rPr>
            <w:t>+</w:t>
          </w:r>
          <w:r w:rsidRPr="00E66695">
            <w:t xml:space="preserve"> = G</w:t>
          </w:r>
        </w:p>
        <w:p w14:paraId="7AF40986" w14:textId="27CF3020" w:rsidR="00693C52" w:rsidRPr="00E66695" w:rsidRDefault="00693C52" w:rsidP="00480E7F">
          <w:pPr>
            <w:spacing w:line="240" w:lineRule="auto"/>
            <w:ind w:left="720"/>
            <w:contextualSpacing/>
          </w:pPr>
          <w:r w:rsidRPr="00E66695">
            <w:t>AB</w:t>
          </w:r>
          <w:r w:rsidR="00480E7F" w:rsidRPr="00E66695">
            <w:rPr>
              <w:vertAlign w:val="superscript"/>
            </w:rPr>
            <w:t>+</w:t>
          </w:r>
          <w:r w:rsidR="004D4488" w:rsidRPr="00E66695">
            <w:t xml:space="preserve"> =</w:t>
          </w:r>
          <w:r w:rsidRPr="00E66695">
            <w:t xml:space="preserve"> ABC</w:t>
          </w:r>
        </w:p>
        <w:p w14:paraId="52760CB2" w14:textId="1D6AF834" w:rsidR="00180279" w:rsidRPr="00E66695" w:rsidRDefault="00180279" w:rsidP="00480E7F">
          <w:pPr>
            <w:spacing w:line="240" w:lineRule="auto"/>
            <w:ind w:left="720"/>
            <w:contextualSpacing/>
          </w:pPr>
          <w:r w:rsidRPr="00E66695">
            <w:t>AC</w:t>
          </w:r>
          <w:r w:rsidRPr="00E66695">
            <w:rPr>
              <w:vertAlign w:val="superscript"/>
            </w:rPr>
            <w:t>+</w:t>
          </w:r>
          <w:r w:rsidRPr="00E66695">
            <w:t xml:space="preserve"> = ACB</w:t>
          </w:r>
        </w:p>
        <w:p w14:paraId="2D70040F" w14:textId="7D03FAFA" w:rsidR="00693C52" w:rsidRPr="00E66695" w:rsidRDefault="00693C52" w:rsidP="00480E7F">
          <w:pPr>
            <w:spacing w:line="240" w:lineRule="auto"/>
            <w:ind w:left="720"/>
            <w:contextualSpacing/>
          </w:pPr>
          <w:r w:rsidRPr="00E66695">
            <w:t>AD</w:t>
          </w:r>
          <w:r w:rsidR="00480E7F" w:rsidRPr="00E66695">
            <w:rPr>
              <w:vertAlign w:val="superscript"/>
            </w:rPr>
            <w:t>+</w:t>
          </w:r>
          <w:r w:rsidR="004D4488" w:rsidRPr="00E66695">
            <w:t xml:space="preserve"> =</w:t>
          </w:r>
          <w:r w:rsidR="00180279" w:rsidRPr="00E66695">
            <w:t xml:space="preserve"> A</w:t>
          </w:r>
          <w:r w:rsidRPr="00E66695">
            <w:t>D</w:t>
          </w:r>
          <w:r w:rsidR="00180279" w:rsidRPr="00E66695">
            <w:t>BC</w:t>
          </w:r>
        </w:p>
        <w:p w14:paraId="2DD24D8C" w14:textId="4D3B1FB1" w:rsidR="00693C52" w:rsidRPr="00E66695" w:rsidRDefault="00693C52" w:rsidP="00480E7F">
          <w:pPr>
            <w:spacing w:line="240" w:lineRule="auto"/>
            <w:ind w:left="720"/>
            <w:contextualSpacing/>
          </w:pPr>
          <w:r w:rsidRPr="00E66695">
            <w:t>AE</w:t>
          </w:r>
          <w:r w:rsidR="00480E7F" w:rsidRPr="00E66695">
            <w:rPr>
              <w:vertAlign w:val="superscript"/>
            </w:rPr>
            <w:t>+</w:t>
          </w:r>
          <w:r w:rsidR="004D4488" w:rsidRPr="00E66695">
            <w:t xml:space="preserve"> =</w:t>
          </w:r>
          <w:r w:rsidR="00180279" w:rsidRPr="00E66695">
            <w:t xml:space="preserve"> AEBC</w:t>
          </w:r>
        </w:p>
        <w:p w14:paraId="630F1BE2" w14:textId="14FA9FB6" w:rsidR="00693C52" w:rsidRPr="00E66695" w:rsidRDefault="00693C52" w:rsidP="00480E7F">
          <w:pPr>
            <w:spacing w:line="240" w:lineRule="auto"/>
            <w:ind w:left="720"/>
            <w:contextualSpacing/>
          </w:pPr>
          <w:r w:rsidRPr="00E66695">
            <w:t>BD</w:t>
          </w:r>
          <w:r w:rsidR="00480E7F" w:rsidRPr="00E66695">
            <w:rPr>
              <w:vertAlign w:val="superscript"/>
            </w:rPr>
            <w:t>+</w:t>
          </w:r>
          <w:r w:rsidR="004D4488" w:rsidRPr="00E66695">
            <w:t xml:space="preserve"> =</w:t>
          </w:r>
          <w:r w:rsidR="00180279" w:rsidRPr="00E66695">
            <w:t xml:space="preserve"> BDAC</w:t>
          </w:r>
        </w:p>
        <w:p w14:paraId="7543B557" w14:textId="113E3983" w:rsidR="00693C52" w:rsidRPr="00E66695" w:rsidRDefault="00693C52" w:rsidP="00480E7F">
          <w:pPr>
            <w:spacing w:line="240" w:lineRule="auto"/>
            <w:ind w:left="720"/>
            <w:contextualSpacing/>
          </w:pPr>
          <w:r w:rsidRPr="00E66695">
            <w:t>BE</w:t>
          </w:r>
          <w:r w:rsidR="00480E7F" w:rsidRPr="00E66695">
            <w:rPr>
              <w:vertAlign w:val="superscript"/>
            </w:rPr>
            <w:t>+</w:t>
          </w:r>
          <w:r w:rsidR="004D4488" w:rsidRPr="00E66695">
            <w:t xml:space="preserve"> =</w:t>
          </w:r>
          <w:r w:rsidR="00180279" w:rsidRPr="00E66695">
            <w:t xml:space="preserve"> BEAC</w:t>
          </w:r>
        </w:p>
        <w:p w14:paraId="4BDDF2CF" w14:textId="11CCA351" w:rsidR="00693C52" w:rsidRPr="00E66695" w:rsidRDefault="00693C52" w:rsidP="00480E7F">
          <w:pPr>
            <w:spacing w:line="240" w:lineRule="auto"/>
            <w:ind w:left="720"/>
            <w:contextualSpacing/>
          </w:pPr>
          <w:r w:rsidRPr="00E66695">
            <w:t>DE</w:t>
          </w:r>
          <w:r w:rsidR="00480E7F" w:rsidRPr="00E66695">
            <w:rPr>
              <w:vertAlign w:val="superscript"/>
            </w:rPr>
            <w:t>+</w:t>
          </w:r>
          <w:r w:rsidR="004D4488" w:rsidRPr="00E66695">
            <w:t xml:space="preserve"> =</w:t>
          </w:r>
          <w:r w:rsidRPr="00E66695">
            <w:t xml:space="preserve"> DE</w:t>
          </w:r>
        </w:p>
        <w:p w14:paraId="01F197AA" w14:textId="2F2FDD17" w:rsidR="00693C52" w:rsidRPr="00E66695" w:rsidRDefault="00693C52" w:rsidP="00480E7F">
          <w:pPr>
            <w:spacing w:line="240" w:lineRule="auto"/>
            <w:ind w:left="720"/>
            <w:contextualSpacing/>
          </w:pPr>
          <w:r w:rsidRPr="00E66695">
            <w:t>ABD</w:t>
          </w:r>
          <w:r w:rsidR="00480E7F" w:rsidRPr="00E66695">
            <w:rPr>
              <w:vertAlign w:val="superscript"/>
            </w:rPr>
            <w:t>+</w:t>
          </w:r>
          <w:r w:rsidR="004D4488" w:rsidRPr="00E66695">
            <w:t xml:space="preserve"> =</w:t>
          </w:r>
          <w:r w:rsidR="00180279" w:rsidRPr="00E66695">
            <w:t xml:space="preserve"> AB</w:t>
          </w:r>
          <w:r w:rsidRPr="00E66695">
            <w:t>D</w:t>
          </w:r>
          <w:r w:rsidR="00180279" w:rsidRPr="00E66695">
            <w:t>C</w:t>
          </w:r>
        </w:p>
        <w:p w14:paraId="181CE6B7" w14:textId="4D2D3962" w:rsidR="00693C52" w:rsidRPr="00E66695" w:rsidRDefault="00693C52" w:rsidP="00480E7F">
          <w:pPr>
            <w:spacing w:line="240" w:lineRule="auto"/>
            <w:ind w:left="720"/>
            <w:contextualSpacing/>
          </w:pPr>
          <w:r w:rsidRPr="00E66695">
            <w:t>ABE</w:t>
          </w:r>
          <w:r w:rsidR="00480E7F" w:rsidRPr="00E66695">
            <w:rPr>
              <w:vertAlign w:val="superscript"/>
            </w:rPr>
            <w:t>+</w:t>
          </w:r>
          <w:r w:rsidR="004D4488" w:rsidRPr="00E66695">
            <w:t xml:space="preserve"> =</w:t>
          </w:r>
          <w:r w:rsidR="00180279" w:rsidRPr="00E66695">
            <w:t xml:space="preserve"> AB</w:t>
          </w:r>
          <w:r w:rsidRPr="00E66695">
            <w:t>E</w:t>
          </w:r>
          <w:r w:rsidR="00180279" w:rsidRPr="00E66695">
            <w:t>C</w:t>
          </w:r>
        </w:p>
        <w:p w14:paraId="7F96720B" w14:textId="4DDB6E96" w:rsidR="00693C52" w:rsidRPr="00E66695" w:rsidRDefault="00693C52" w:rsidP="00480E7F">
          <w:pPr>
            <w:spacing w:line="240" w:lineRule="auto"/>
            <w:ind w:left="720"/>
            <w:contextualSpacing/>
            <w:rPr>
              <w:highlight w:val="yellow"/>
            </w:rPr>
          </w:pPr>
          <w:r w:rsidRPr="00E66695">
            <w:rPr>
              <w:highlight w:val="yellow"/>
            </w:rPr>
            <w:t>BDE</w:t>
          </w:r>
          <w:r w:rsidR="00480E7F" w:rsidRPr="00E66695">
            <w:rPr>
              <w:highlight w:val="yellow"/>
              <w:vertAlign w:val="superscript"/>
            </w:rPr>
            <w:t>+</w:t>
          </w:r>
          <w:r w:rsidR="004D4488" w:rsidRPr="00E66695">
            <w:rPr>
              <w:highlight w:val="yellow"/>
            </w:rPr>
            <w:t xml:space="preserve"> =</w:t>
          </w:r>
          <w:r w:rsidRPr="00E66695">
            <w:rPr>
              <w:highlight w:val="yellow"/>
            </w:rPr>
            <w:t xml:space="preserve"> </w:t>
          </w:r>
          <w:r w:rsidR="0092343C" w:rsidRPr="00E66695">
            <w:rPr>
              <w:highlight w:val="yellow"/>
            </w:rPr>
            <w:t>ABCDEFG</w:t>
          </w:r>
        </w:p>
        <w:p w14:paraId="7C688E64" w14:textId="7FDBD872" w:rsidR="00693C52" w:rsidRPr="00E66695" w:rsidRDefault="00693C52" w:rsidP="00480E7F">
          <w:pPr>
            <w:spacing w:line="240" w:lineRule="auto"/>
            <w:ind w:left="720"/>
            <w:contextualSpacing/>
            <w:rPr>
              <w:highlight w:val="yellow"/>
            </w:rPr>
          </w:pPr>
          <w:r w:rsidRPr="00E66695">
            <w:rPr>
              <w:highlight w:val="yellow"/>
            </w:rPr>
            <w:t>ADE</w:t>
          </w:r>
          <w:r w:rsidR="00480E7F" w:rsidRPr="00E66695">
            <w:rPr>
              <w:highlight w:val="yellow"/>
              <w:vertAlign w:val="superscript"/>
            </w:rPr>
            <w:t>+</w:t>
          </w:r>
          <w:r w:rsidR="004D4488" w:rsidRPr="00E66695">
            <w:rPr>
              <w:highlight w:val="yellow"/>
            </w:rPr>
            <w:t xml:space="preserve"> =</w:t>
          </w:r>
          <w:r w:rsidRPr="00E66695">
            <w:rPr>
              <w:highlight w:val="yellow"/>
            </w:rPr>
            <w:t xml:space="preserve"> </w:t>
          </w:r>
          <w:r w:rsidR="0092343C" w:rsidRPr="00E66695">
            <w:rPr>
              <w:highlight w:val="yellow"/>
            </w:rPr>
            <w:t>ABCDEFG</w:t>
          </w:r>
        </w:p>
        <w:p w14:paraId="405BB305" w14:textId="34F3064A" w:rsidR="0092343C" w:rsidRPr="00E66695" w:rsidRDefault="0092343C" w:rsidP="00480E7F">
          <w:pPr>
            <w:spacing w:line="240" w:lineRule="auto"/>
            <w:ind w:left="720"/>
            <w:contextualSpacing/>
          </w:pPr>
          <w:r w:rsidRPr="00E66695">
            <w:t>ABDE</w:t>
          </w:r>
          <w:r w:rsidR="00480E7F" w:rsidRPr="00E66695">
            <w:rPr>
              <w:vertAlign w:val="superscript"/>
            </w:rPr>
            <w:t>+</w:t>
          </w:r>
          <w:r w:rsidR="004D4488" w:rsidRPr="00E66695">
            <w:t xml:space="preserve"> =</w:t>
          </w:r>
          <w:r w:rsidRPr="00E66695">
            <w:t xml:space="preserve"> ABCDEFG</w:t>
          </w:r>
        </w:p>
        <w:p w14:paraId="4D98FA87" w14:textId="77777777" w:rsidR="004973EF" w:rsidRPr="00E66695" w:rsidRDefault="004973EF" w:rsidP="00480E7F">
          <w:pPr>
            <w:spacing w:line="240" w:lineRule="auto"/>
            <w:ind w:left="720"/>
            <w:contextualSpacing/>
            <w:sectPr w:rsidR="004973EF" w:rsidRPr="00E66695" w:rsidSect="004973EF">
              <w:type w:val="continuous"/>
              <w:pgSz w:w="12240" w:h="15840"/>
              <w:pgMar w:top="1440" w:right="1440" w:bottom="1440" w:left="1440" w:header="720" w:footer="720" w:gutter="0"/>
              <w:pgNumType w:start="0"/>
              <w:cols w:num="3" w:space="720"/>
              <w:titlePg/>
              <w:docGrid w:linePitch="360"/>
            </w:sectPr>
          </w:pPr>
        </w:p>
        <w:p w14:paraId="6A451953" w14:textId="489D1770" w:rsidR="00F1060A" w:rsidRPr="00E66695" w:rsidRDefault="00F1060A" w:rsidP="00480E7F">
          <w:pPr>
            <w:spacing w:line="240" w:lineRule="auto"/>
            <w:ind w:left="720"/>
            <w:contextualSpacing/>
          </w:pPr>
        </w:p>
        <w:p w14:paraId="53017900" w14:textId="236DCF4D" w:rsidR="00F1060A" w:rsidRPr="00E66695" w:rsidRDefault="00F1060A" w:rsidP="00480E7F">
          <w:pPr>
            <w:spacing w:line="240" w:lineRule="auto"/>
            <w:ind w:left="720"/>
            <w:contextualSpacing/>
          </w:pPr>
          <w:r w:rsidRPr="00E66695">
            <w:t>Our non-prime attributes are those that are not present in our candidate keys. The only two not present are C and G.</w:t>
          </w:r>
        </w:p>
        <w:p w14:paraId="6702A317" w14:textId="77777777" w:rsidR="00693C52" w:rsidRPr="00E66695" w:rsidRDefault="00693C52" w:rsidP="00693C52">
          <w:pPr>
            <w:ind w:left="720"/>
            <w:rPr>
              <w:highlight w:val="yellow"/>
            </w:rPr>
          </w:pPr>
        </w:p>
        <w:p w14:paraId="5E580E3B" w14:textId="77777777" w:rsidR="00C0428B" w:rsidRPr="00E66695" w:rsidRDefault="00144564" w:rsidP="00C0428B">
          <w:pPr>
            <w:pStyle w:val="ListParagraph"/>
            <w:numPr>
              <w:ilvl w:val="0"/>
              <w:numId w:val="1"/>
            </w:numPr>
          </w:pPr>
          <w:r w:rsidRPr="00E66695">
            <w:t>Normal Forms:</w:t>
          </w:r>
        </w:p>
        <w:p w14:paraId="67189B38" w14:textId="77F4D07A" w:rsidR="00F210FD" w:rsidRPr="00E66695" w:rsidRDefault="00144564" w:rsidP="00F210FD">
          <w:pPr>
            <w:pStyle w:val="ListParagraph"/>
            <w:numPr>
              <w:ilvl w:val="1"/>
              <w:numId w:val="1"/>
            </w:numPr>
          </w:pPr>
          <w:r w:rsidRPr="00E66695">
            <w:t>1NF – Each of the attributes is atomic, mea</w:t>
          </w:r>
          <w:r w:rsidR="004A3CC6" w:rsidRPr="00E66695">
            <w:t>ning that each is not divisible, so</w:t>
          </w:r>
          <w:r w:rsidR="00C53FC3" w:rsidRPr="00E66695">
            <w:t xml:space="preserve"> it will be in 1NF and is satisfied by the functional dependencies</w:t>
          </w:r>
          <w:r w:rsidR="004A3CC6" w:rsidRPr="00E66695">
            <w:t>.</w:t>
          </w:r>
        </w:p>
        <w:p w14:paraId="05EEE02B" w14:textId="77777777" w:rsidR="00F210FD" w:rsidRPr="00E66695" w:rsidRDefault="00F210FD" w:rsidP="00F210FD"/>
        <w:p w14:paraId="33108A95" w14:textId="61CDC8E2" w:rsidR="00144564" w:rsidRPr="00E66695" w:rsidRDefault="00144564" w:rsidP="00F210FD">
          <w:pPr>
            <w:pStyle w:val="ListParagraph"/>
            <w:numPr>
              <w:ilvl w:val="1"/>
              <w:numId w:val="1"/>
            </w:numPr>
          </w:pPr>
          <w:r w:rsidRPr="00E66695">
            <w:t xml:space="preserve">2NF </w:t>
          </w:r>
          <w:r w:rsidR="004A3CC6" w:rsidRPr="00E66695">
            <w:t>–</w:t>
          </w:r>
          <w:r w:rsidRPr="00E66695">
            <w:t xml:space="preserve"> </w:t>
          </w:r>
          <w:r w:rsidR="004A3CC6" w:rsidRPr="00E66695">
            <w:t xml:space="preserve">To be in second normal form, it must already be in 1NF but also must have no </w:t>
          </w:r>
          <w:r w:rsidR="00F210FD" w:rsidRPr="00E66695">
            <w:t xml:space="preserve">non-prime </w:t>
          </w:r>
          <w:r w:rsidR="004A3CC6" w:rsidRPr="00E66695">
            <w:t>attributes with partial dependencies</w:t>
          </w:r>
          <w:r w:rsidR="00C53FC3" w:rsidRPr="00E66695">
            <w:t xml:space="preserve"> on the primary key</w:t>
          </w:r>
          <w:r w:rsidR="004A3CC6" w:rsidRPr="00E66695">
            <w:t xml:space="preserve">. </w:t>
          </w:r>
        </w:p>
        <w:p w14:paraId="2EA082C9" w14:textId="3F974E29" w:rsidR="00F1060A" w:rsidRPr="00E66695" w:rsidRDefault="007E781F" w:rsidP="00F1060A">
          <w:pPr>
            <w:ind w:left="1440"/>
          </w:pPr>
          <w:r w:rsidRPr="00E66695">
            <w:t>Candidate keys – F, BDE, ADE</w:t>
          </w:r>
        </w:p>
        <w:p w14:paraId="2A9E4FA4" w14:textId="70FE1A65" w:rsidR="007E781F" w:rsidRPr="00E66695" w:rsidRDefault="007E781F" w:rsidP="00F1060A">
          <w:pPr>
            <w:ind w:left="1440"/>
          </w:pPr>
          <w:r w:rsidRPr="00E66695">
            <w:t>Non-prime attributes – C, G</w:t>
          </w:r>
        </w:p>
        <w:p w14:paraId="7BD9BD51" w14:textId="54DECD0F" w:rsidR="007E781F" w:rsidRPr="00E66695" w:rsidRDefault="00D8793D" w:rsidP="00F1060A">
          <w:pPr>
            <w:ind w:left="1440"/>
          </w:pPr>
          <w:r w:rsidRPr="00E66695">
            <w:t>G</w:t>
          </w:r>
          <w:r w:rsidR="007E781F" w:rsidRPr="00E66695">
            <w:t>:</w:t>
          </w:r>
        </w:p>
        <w:p w14:paraId="33306515" w14:textId="13081563" w:rsidR="00137280" w:rsidRPr="00E66695" w:rsidRDefault="00137280" w:rsidP="00137280">
          <w:pPr>
            <w:ind w:left="1440"/>
          </w:pPr>
          <w:r w:rsidRPr="00E66695">
            <w:t>G is fully dependent on each of the candidate keys. We don’t see G in any subset of the candidate keys</w:t>
          </w:r>
        </w:p>
        <w:p w14:paraId="378903D2" w14:textId="77777777" w:rsidR="00BB0E62" w:rsidRPr="00E66695" w:rsidRDefault="00BB0E62" w:rsidP="00137280">
          <w:pPr>
            <w:spacing w:line="240" w:lineRule="auto"/>
            <w:ind w:left="1440"/>
            <w:contextualSpacing/>
            <w:rPr>
              <w:highlight w:val="yellow"/>
            </w:rPr>
            <w:sectPr w:rsidR="00BB0E62" w:rsidRPr="00E66695" w:rsidSect="004973EF">
              <w:type w:val="continuous"/>
              <w:pgSz w:w="12240" w:h="15840"/>
              <w:pgMar w:top="1440" w:right="1440" w:bottom="1440" w:left="1440" w:header="720" w:footer="720" w:gutter="0"/>
              <w:pgNumType w:start="0"/>
              <w:cols w:space="720"/>
              <w:titlePg/>
              <w:docGrid w:linePitch="360"/>
            </w:sectPr>
          </w:pPr>
        </w:p>
        <w:p w14:paraId="42682DB4" w14:textId="0397218E" w:rsidR="00137280" w:rsidRPr="00E66695" w:rsidRDefault="00137280" w:rsidP="00137280">
          <w:pPr>
            <w:spacing w:line="240" w:lineRule="auto"/>
            <w:ind w:left="1440"/>
            <w:contextualSpacing/>
            <w:rPr>
              <w:highlight w:val="yellow"/>
            </w:rPr>
          </w:pPr>
          <w:r w:rsidRPr="00E66695">
            <w:rPr>
              <w:highlight w:val="yellow"/>
            </w:rPr>
            <w:t>BDE</w:t>
          </w:r>
          <w:r w:rsidRPr="00E66695">
            <w:rPr>
              <w:highlight w:val="yellow"/>
              <w:vertAlign w:val="superscript"/>
            </w:rPr>
            <w:t>+</w:t>
          </w:r>
          <w:r w:rsidRPr="00E66695">
            <w:rPr>
              <w:highlight w:val="yellow"/>
            </w:rPr>
            <w:t xml:space="preserve"> = ABCDEFG</w:t>
          </w:r>
        </w:p>
        <w:p w14:paraId="0C90B335" w14:textId="048FDC6C" w:rsidR="00137280" w:rsidRPr="00E66695" w:rsidRDefault="00137280" w:rsidP="00137280">
          <w:pPr>
            <w:spacing w:line="240" w:lineRule="auto"/>
            <w:ind w:left="720"/>
            <w:contextualSpacing/>
          </w:pPr>
        </w:p>
        <w:p w14:paraId="036722DD" w14:textId="05E882B5" w:rsidR="00137280" w:rsidRPr="00E66695" w:rsidRDefault="00137280" w:rsidP="00137280">
          <w:pPr>
            <w:spacing w:line="240" w:lineRule="auto"/>
            <w:contextualSpacing/>
          </w:pPr>
          <w:r w:rsidRPr="00E66695">
            <w:tab/>
          </w:r>
          <w:r w:rsidRPr="00E66695">
            <w:tab/>
            <w:t>B</w:t>
          </w:r>
          <w:r w:rsidRPr="00E66695">
            <w:rPr>
              <w:vertAlign w:val="superscript"/>
            </w:rPr>
            <w:t>+</w:t>
          </w:r>
          <w:r w:rsidRPr="00E66695">
            <w:t xml:space="preserve"> = ABC</w:t>
          </w:r>
        </w:p>
        <w:p w14:paraId="2C8F74C9" w14:textId="77777777" w:rsidR="00137280" w:rsidRPr="00E66695" w:rsidRDefault="00137280" w:rsidP="00137280">
          <w:pPr>
            <w:spacing w:line="240" w:lineRule="auto"/>
            <w:ind w:left="1440"/>
            <w:contextualSpacing/>
          </w:pPr>
          <w:r w:rsidRPr="00E66695">
            <w:t>D</w:t>
          </w:r>
          <w:r w:rsidRPr="00E66695">
            <w:rPr>
              <w:vertAlign w:val="superscript"/>
            </w:rPr>
            <w:t>+</w:t>
          </w:r>
          <w:r w:rsidRPr="00E66695">
            <w:t xml:space="preserve"> = D</w:t>
          </w:r>
        </w:p>
        <w:p w14:paraId="168019F0" w14:textId="75ED73FC" w:rsidR="00137280" w:rsidRPr="00E66695" w:rsidRDefault="00137280" w:rsidP="00137280">
          <w:pPr>
            <w:spacing w:line="240" w:lineRule="auto"/>
            <w:ind w:left="1440"/>
            <w:contextualSpacing/>
          </w:pPr>
          <w:r w:rsidRPr="00E66695">
            <w:t>E</w:t>
          </w:r>
          <w:r w:rsidRPr="00E66695">
            <w:rPr>
              <w:vertAlign w:val="superscript"/>
            </w:rPr>
            <w:t>+</w:t>
          </w:r>
          <w:r w:rsidRPr="00E66695">
            <w:t xml:space="preserve"> = E</w:t>
          </w:r>
        </w:p>
        <w:p w14:paraId="391C0B53" w14:textId="77777777" w:rsidR="00137280" w:rsidRPr="00E66695" w:rsidRDefault="00137280" w:rsidP="00137280">
          <w:pPr>
            <w:spacing w:line="240" w:lineRule="auto"/>
            <w:ind w:left="1440"/>
            <w:contextualSpacing/>
          </w:pPr>
          <w:r w:rsidRPr="00E66695">
            <w:t>BD</w:t>
          </w:r>
          <w:r w:rsidRPr="00E66695">
            <w:rPr>
              <w:vertAlign w:val="superscript"/>
            </w:rPr>
            <w:t>+</w:t>
          </w:r>
          <w:r w:rsidRPr="00E66695">
            <w:t xml:space="preserve"> = BDAC</w:t>
          </w:r>
        </w:p>
        <w:p w14:paraId="03EB53B6" w14:textId="77777777" w:rsidR="00137280" w:rsidRPr="00E66695" w:rsidRDefault="00137280" w:rsidP="00137280">
          <w:pPr>
            <w:spacing w:line="240" w:lineRule="auto"/>
            <w:ind w:left="1440"/>
            <w:contextualSpacing/>
          </w:pPr>
          <w:r w:rsidRPr="00E66695">
            <w:t>BE</w:t>
          </w:r>
          <w:r w:rsidRPr="00E66695">
            <w:rPr>
              <w:vertAlign w:val="superscript"/>
            </w:rPr>
            <w:t>+</w:t>
          </w:r>
          <w:r w:rsidRPr="00E66695">
            <w:t xml:space="preserve"> = BEAC</w:t>
          </w:r>
        </w:p>
        <w:p w14:paraId="43EB14F3" w14:textId="77777777" w:rsidR="00137280" w:rsidRPr="00E66695" w:rsidRDefault="00137280" w:rsidP="00137280">
          <w:pPr>
            <w:spacing w:line="240" w:lineRule="auto"/>
            <w:contextualSpacing/>
          </w:pPr>
        </w:p>
        <w:p w14:paraId="538C6FC6" w14:textId="6285243E" w:rsidR="00137280" w:rsidRPr="00E66695" w:rsidRDefault="00137280" w:rsidP="00137280">
          <w:pPr>
            <w:spacing w:line="240" w:lineRule="auto"/>
            <w:ind w:left="1440"/>
            <w:contextualSpacing/>
            <w:rPr>
              <w:highlight w:val="yellow"/>
            </w:rPr>
          </w:pPr>
          <w:r w:rsidRPr="00E66695">
            <w:rPr>
              <w:highlight w:val="yellow"/>
            </w:rPr>
            <w:t>ADE</w:t>
          </w:r>
          <w:r w:rsidRPr="00E66695">
            <w:rPr>
              <w:highlight w:val="yellow"/>
              <w:vertAlign w:val="superscript"/>
            </w:rPr>
            <w:t>+</w:t>
          </w:r>
          <w:r w:rsidRPr="00E66695">
            <w:rPr>
              <w:highlight w:val="yellow"/>
            </w:rPr>
            <w:t xml:space="preserve"> = ABCDEFG</w:t>
          </w:r>
        </w:p>
        <w:p w14:paraId="23C6E58F" w14:textId="28CC5942" w:rsidR="00137280" w:rsidRPr="00E66695" w:rsidRDefault="00137280" w:rsidP="00137280">
          <w:pPr>
            <w:spacing w:line="240" w:lineRule="auto"/>
            <w:contextualSpacing/>
          </w:pPr>
        </w:p>
        <w:p w14:paraId="459E47E3" w14:textId="0E2B80B3" w:rsidR="00137280" w:rsidRPr="00E66695" w:rsidRDefault="00137280" w:rsidP="00137280">
          <w:pPr>
            <w:spacing w:line="240" w:lineRule="auto"/>
            <w:ind w:left="720" w:firstLine="720"/>
            <w:contextualSpacing/>
          </w:pPr>
          <w:r w:rsidRPr="00E66695">
            <w:t>A</w:t>
          </w:r>
          <w:r w:rsidRPr="00E66695">
            <w:rPr>
              <w:vertAlign w:val="superscript"/>
            </w:rPr>
            <w:t>+</w:t>
          </w:r>
          <w:r w:rsidRPr="00E66695">
            <w:t xml:space="preserve"> = ABC</w:t>
          </w:r>
        </w:p>
        <w:p w14:paraId="401087C7" w14:textId="77777777" w:rsidR="00137280" w:rsidRPr="00E66695" w:rsidRDefault="00137280" w:rsidP="00137280">
          <w:pPr>
            <w:spacing w:line="240" w:lineRule="auto"/>
            <w:ind w:left="1440"/>
            <w:contextualSpacing/>
          </w:pPr>
          <w:r w:rsidRPr="00E66695">
            <w:t>D</w:t>
          </w:r>
          <w:r w:rsidRPr="00E66695">
            <w:rPr>
              <w:vertAlign w:val="superscript"/>
            </w:rPr>
            <w:t>+</w:t>
          </w:r>
          <w:r w:rsidRPr="00E66695">
            <w:t xml:space="preserve"> = D</w:t>
          </w:r>
        </w:p>
        <w:p w14:paraId="5535B2EF" w14:textId="77777777" w:rsidR="00137280" w:rsidRPr="00E66695" w:rsidRDefault="00137280" w:rsidP="00137280">
          <w:pPr>
            <w:spacing w:line="240" w:lineRule="auto"/>
            <w:ind w:left="1440"/>
            <w:contextualSpacing/>
            <w:rPr>
              <w:highlight w:val="yellow"/>
            </w:rPr>
          </w:pPr>
          <w:r w:rsidRPr="00E66695">
            <w:t>E</w:t>
          </w:r>
          <w:r w:rsidRPr="00E66695">
            <w:rPr>
              <w:vertAlign w:val="superscript"/>
            </w:rPr>
            <w:t>+</w:t>
          </w:r>
          <w:r w:rsidRPr="00E66695">
            <w:t xml:space="preserve"> = E</w:t>
          </w:r>
        </w:p>
        <w:p w14:paraId="7750D4B8" w14:textId="77777777" w:rsidR="00137280" w:rsidRPr="00E66695" w:rsidRDefault="00137280" w:rsidP="00137280">
          <w:pPr>
            <w:spacing w:line="240" w:lineRule="auto"/>
            <w:ind w:left="1440"/>
            <w:contextualSpacing/>
          </w:pPr>
          <w:r w:rsidRPr="00E66695">
            <w:t>AD</w:t>
          </w:r>
          <w:r w:rsidRPr="00E66695">
            <w:rPr>
              <w:vertAlign w:val="superscript"/>
            </w:rPr>
            <w:t>+</w:t>
          </w:r>
          <w:r w:rsidRPr="00E66695">
            <w:t xml:space="preserve"> = ADBC</w:t>
          </w:r>
        </w:p>
        <w:p w14:paraId="72FD8210" w14:textId="3E0C1D12" w:rsidR="00137280" w:rsidRPr="00E66695" w:rsidRDefault="00137280" w:rsidP="00137280">
          <w:pPr>
            <w:spacing w:line="240" w:lineRule="auto"/>
            <w:ind w:left="1440"/>
            <w:contextualSpacing/>
          </w:pPr>
          <w:r w:rsidRPr="00E66695">
            <w:t>AE</w:t>
          </w:r>
          <w:r w:rsidRPr="00E66695">
            <w:rPr>
              <w:vertAlign w:val="superscript"/>
            </w:rPr>
            <w:t>+</w:t>
          </w:r>
          <w:r w:rsidRPr="00E66695">
            <w:t xml:space="preserve"> = AEBC</w:t>
          </w:r>
        </w:p>
        <w:p w14:paraId="58916D48" w14:textId="77777777" w:rsidR="00BB0E62" w:rsidRPr="00E66695" w:rsidRDefault="00BB0E62" w:rsidP="00BB0E62">
          <w:pPr>
            <w:spacing w:line="240" w:lineRule="auto"/>
            <w:ind w:left="1440"/>
            <w:contextualSpacing/>
            <w:rPr>
              <w:highlight w:val="yellow"/>
            </w:rPr>
          </w:pPr>
        </w:p>
        <w:p w14:paraId="5AC7CCE4" w14:textId="0AD99763" w:rsidR="00BB0E62" w:rsidRPr="00E66695" w:rsidRDefault="00BB0E62" w:rsidP="00BB0E62">
          <w:pPr>
            <w:spacing w:line="240" w:lineRule="auto"/>
            <w:ind w:left="1440"/>
            <w:contextualSpacing/>
            <w:rPr>
              <w:highlight w:val="yellow"/>
            </w:rPr>
          </w:pPr>
          <w:r w:rsidRPr="00E66695">
            <w:rPr>
              <w:highlight w:val="yellow"/>
            </w:rPr>
            <w:lastRenderedPageBreak/>
            <w:t>F</w:t>
          </w:r>
          <w:r w:rsidRPr="00E66695">
            <w:rPr>
              <w:highlight w:val="yellow"/>
              <w:vertAlign w:val="superscript"/>
            </w:rPr>
            <w:t>+</w:t>
          </w:r>
          <w:r w:rsidRPr="00E66695">
            <w:rPr>
              <w:highlight w:val="yellow"/>
            </w:rPr>
            <w:t xml:space="preserve"> = ABCDEFG</w:t>
          </w:r>
        </w:p>
        <w:p w14:paraId="0EBCF62B" w14:textId="77777777" w:rsidR="00BB0E62" w:rsidRPr="00E66695" w:rsidRDefault="00BB0E62" w:rsidP="00137280">
          <w:pPr>
            <w:spacing w:line="240" w:lineRule="auto"/>
            <w:ind w:left="1440"/>
            <w:contextualSpacing/>
            <w:sectPr w:rsidR="00BB0E62" w:rsidRPr="00E66695" w:rsidSect="00BB0E62">
              <w:type w:val="continuous"/>
              <w:pgSz w:w="12240" w:h="15840"/>
              <w:pgMar w:top="1440" w:right="1440" w:bottom="1440" w:left="1440" w:header="720" w:footer="720" w:gutter="0"/>
              <w:pgNumType w:start="0"/>
              <w:cols w:num="2" w:space="720"/>
              <w:titlePg/>
              <w:docGrid w:linePitch="360"/>
            </w:sectPr>
          </w:pPr>
        </w:p>
        <w:p w14:paraId="72383BDC" w14:textId="1E6473D8" w:rsidR="00137280" w:rsidRPr="00E66695" w:rsidRDefault="00137280" w:rsidP="00137280">
          <w:pPr>
            <w:spacing w:line="240" w:lineRule="auto"/>
            <w:ind w:left="1440"/>
            <w:contextualSpacing/>
          </w:pPr>
        </w:p>
        <w:p w14:paraId="3D6F31F4" w14:textId="1B71FC9A" w:rsidR="00137280" w:rsidRPr="00E66695" w:rsidRDefault="00137280" w:rsidP="00137280">
          <w:pPr>
            <w:ind w:left="1440"/>
          </w:pPr>
          <w:r w:rsidRPr="00E66695">
            <w:t>C:</w:t>
          </w:r>
        </w:p>
        <w:p w14:paraId="5AE6AB0A" w14:textId="0BEBC4A0" w:rsidR="00137280" w:rsidRPr="00E66695" w:rsidRDefault="00632717" w:rsidP="00137280">
          <w:pPr>
            <w:ind w:left="1440"/>
          </w:pPr>
          <w:r w:rsidRPr="00E66695">
            <w:t>C</w:t>
          </w:r>
          <w:r w:rsidR="00137280" w:rsidRPr="00E66695">
            <w:t xml:space="preserve"> is partially dependent, thus breaking the 2NF. We can see that subsets of each of the candidate keys consist of the attribute C</w:t>
          </w:r>
        </w:p>
        <w:p w14:paraId="4BD64969" w14:textId="77777777" w:rsidR="00BB0E62" w:rsidRPr="00E66695" w:rsidRDefault="00BB0E62" w:rsidP="00137280">
          <w:pPr>
            <w:spacing w:line="240" w:lineRule="auto"/>
            <w:ind w:left="1440"/>
            <w:contextualSpacing/>
            <w:rPr>
              <w:highlight w:val="yellow"/>
            </w:rPr>
            <w:sectPr w:rsidR="00BB0E62" w:rsidRPr="00E66695" w:rsidSect="004973EF">
              <w:type w:val="continuous"/>
              <w:pgSz w:w="12240" w:h="15840"/>
              <w:pgMar w:top="1440" w:right="1440" w:bottom="1440" w:left="1440" w:header="720" w:footer="720" w:gutter="0"/>
              <w:pgNumType w:start="0"/>
              <w:cols w:space="720"/>
              <w:titlePg/>
              <w:docGrid w:linePitch="360"/>
            </w:sectPr>
          </w:pPr>
        </w:p>
        <w:p w14:paraId="5E3C897B" w14:textId="4E7DD161" w:rsidR="00137280" w:rsidRPr="00E66695" w:rsidRDefault="00137280" w:rsidP="00137280">
          <w:pPr>
            <w:spacing w:line="240" w:lineRule="auto"/>
            <w:ind w:left="1440"/>
            <w:contextualSpacing/>
            <w:rPr>
              <w:highlight w:val="yellow"/>
            </w:rPr>
          </w:pPr>
          <w:r w:rsidRPr="00E66695">
            <w:rPr>
              <w:highlight w:val="yellow"/>
            </w:rPr>
            <w:t>BDE</w:t>
          </w:r>
          <w:r w:rsidRPr="00E66695">
            <w:rPr>
              <w:highlight w:val="yellow"/>
              <w:vertAlign w:val="superscript"/>
            </w:rPr>
            <w:t>+</w:t>
          </w:r>
          <w:r w:rsidRPr="00E66695">
            <w:rPr>
              <w:highlight w:val="yellow"/>
            </w:rPr>
            <w:t xml:space="preserve"> = ABCDEFG</w:t>
          </w:r>
        </w:p>
        <w:p w14:paraId="53730E45" w14:textId="77777777" w:rsidR="00137280" w:rsidRPr="00E66695" w:rsidRDefault="00137280" w:rsidP="00137280">
          <w:pPr>
            <w:spacing w:line="240" w:lineRule="auto"/>
            <w:ind w:left="720"/>
            <w:contextualSpacing/>
          </w:pPr>
        </w:p>
        <w:p w14:paraId="7FF75E0E" w14:textId="77777777" w:rsidR="00137280" w:rsidRPr="00E66695" w:rsidRDefault="00137280" w:rsidP="00137280">
          <w:pPr>
            <w:spacing w:line="240" w:lineRule="auto"/>
            <w:contextualSpacing/>
          </w:pPr>
          <w:r w:rsidRPr="00E66695">
            <w:tab/>
          </w:r>
          <w:r w:rsidRPr="00E66695">
            <w:tab/>
            <w:t>B</w:t>
          </w:r>
          <w:r w:rsidRPr="00E66695">
            <w:rPr>
              <w:vertAlign w:val="superscript"/>
            </w:rPr>
            <w:t>+</w:t>
          </w:r>
          <w:r w:rsidRPr="00E66695">
            <w:t xml:space="preserve"> = ABC</w:t>
          </w:r>
        </w:p>
        <w:p w14:paraId="4FE03BFE" w14:textId="77777777" w:rsidR="00137280" w:rsidRPr="00E66695" w:rsidRDefault="00137280" w:rsidP="00137280">
          <w:pPr>
            <w:spacing w:line="240" w:lineRule="auto"/>
            <w:ind w:left="1440"/>
            <w:contextualSpacing/>
          </w:pPr>
          <w:r w:rsidRPr="00E66695">
            <w:t>D</w:t>
          </w:r>
          <w:r w:rsidRPr="00E66695">
            <w:rPr>
              <w:vertAlign w:val="superscript"/>
            </w:rPr>
            <w:t>+</w:t>
          </w:r>
          <w:r w:rsidRPr="00E66695">
            <w:t xml:space="preserve"> = D</w:t>
          </w:r>
        </w:p>
        <w:p w14:paraId="686A5151" w14:textId="77777777" w:rsidR="00137280" w:rsidRPr="00E66695" w:rsidRDefault="00137280" w:rsidP="00137280">
          <w:pPr>
            <w:spacing w:line="240" w:lineRule="auto"/>
            <w:ind w:left="1440"/>
            <w:contextualSpacing/>
          </w:pPr>
          <w:r w:rsidRPr="00E66695">
            <w:t>E</w:t>
          </w:r>
          <w:r w:rsidRPr="00E66695">
            <w:rPr>
              <w:vertAlign w:val="superscript"/>
            </w:rPr>
            <w:t>+</w:t>
          </w:r>
          <w:r w:rsidRPr="00E66695">
            <w:t xml:space="preserve"> = E</w:t>
          </w:r>
        </w:p>
        <w:p w14:paraId="51BE8CA8" w14:textId="77777777" w:rsidR="00137280" w:rsidRPr="00E66695" w:rsidRDefault="00137280" w:rsidP="00137280">
          <w:pPr>
            <w:spacing w:line="240" w:lineRule="auto"/>
            <w:ind w:left="1440"/>
            <w:contextualSpacing/>
          </w:pPr>
          <w:r w:rsidRPr="00E66695">
            <w:t>BD</w:t>
          </w:r>
          <w:r w:rsidRPr="00E66695">
            <w:rPr>
              <w:vertAlign w:val="superscript"/>
            </w:rPr>
            <w:t>+</w:t>
          </w:r>
          <w:r w:rsidRPr="00E66695">
            <w:t xml:space="preserve"> = BDAC</w:t>
          </w:r>
        </w:p>
        <w:p w14:paraId="1626E904" w14:textId="77777777" w:rsidR="00137280" w:rsidRPr="00E66695" w:rsidRDefault="00137280" w:rsidP="00137280">
          <w:pPr>
            <w:spacing w:line="240" w:lineRule="auto"/>
            <w:ind w:left="1440"/>
            <w:contextualSpacing/>
          </w:pPr>
          <w:r w:rsidRPr="00E66695">
            <w:t>BE</w:t>
          </w:r>
          <w:r w:rsidRPr="00E66695">
            <w:rPr>
              <w:vertAlign w:val="superscript"/>
            </w:rPr>
            <w:t>+</w:t>
          </w:r>
          <w:r w:rsidRPr="00E66695">
            <w:t xml:space="preserve"> = BEAC</w:t>
          </w:r>
        </w:p>
        <w:p w14:paraId="6DC60C14" w14:textId="77777777" w:rsidR="00137280" w:rsidRPr="00E66695" w:rsidRDefault="00137280" w:rsidP="00137280">
          <w:pPr>
            <w:spacing w:line="240" w:lineRule="auto"/>
            <w:contextualSpacing/>
          </w:pPr>
        </w:p>
        <w:p w14:paraId="61CA3BFF" w14:textId="77777777" w:rsidR="00137280" w:rsidRPr="00E66695" w:rsidRDefault="00137280" w:rsidP="00137280">
          <w:pPr>
            <w:spacing w:line="240" w:lineRule="auto"/>
            <w:ind w:left="1440"/>
            <w:contextualSpacing/>
            <w:rPr>
              <w:highlight w:val="yellow"/>
            </w:rPr>
          </w:pPr>
          <w:r w:rsidRPr="00E66695">
            <w:rPr>
              <w:highlight w:val="yellow"/>
            </w:rPr>
            <w:t>ADE</w:t>
          </w:r>
          <w:r w:rsidRPr="00E66695">
            <w:rPr>
              <w:highlight w:val="yellow"/>
              <w:vertAlign w:val="superscript"/>
            </w:rPr>
            <w:t>+</w:t>
          </w:r>
          <w:r w:rsidRPr="00E66695">
            <w:rPr>
              <w:highlight w:val="yellow"/>
            </w:rPr>
            <w:t xml:space="preserve"> = ABCDEFG</w:t>
          </w:r>
        </w:p>
        <w:p w14:paraId="266C92A9" w14:textId="77777777" w:rsidR="00137280" w:rsidRPr="00E66695" w:rsidRDefault="00137280" w:rsidP="00137280">
          <w:pPr>
            <w:spacing w:line="240" w:lineRule="auto"/>
            <w:contextualSpacing/>
          </w:pPr>
        </w:p>
        <w:p w14:paraId="2E431BE3" w14:textId="77777777" w:rsidR="00137280" w:rsidRPr="00E66695" w:rsidRDefault="00137280" w:rsidP="00137280">
          <w:pPr>
            <w:spacing w:line="240" w:lineRule="auto"/>
            <w:ind w:left="720" w:firstLine="720"/>
            <w:contextualSpacing/>
          </w:pPr>
          <w:r w:rsidRPr="00E66695">
            <w:t>A</w:t>
          </w:r>
          <w:r w:rsidRPr="00E66695">
            <w:rPr>
              <w:vertAlign w:val="superscript"/>
            </w:rPr>
            <w:t>+</w:t>
          </w:r>
          <w:r w:rsidRPr="00E66695">
            <w:t xml:space="preserve"> = ABC</w:t>
          </w:r>
        </w:p>
        <w:p w14:paraId="5F9199AC" w14:textId="77777777" w:rsidR="00137280" w:rsidRPr="00E66695" w:rsidRDefault="00137280" w:rsidP="00137280">
          <w:pPr>
            <w:spacing w:line="240" w:lineRule="auto"/>
            <w:ind w:left="1440"/>
            <w:contextualSpacing/>
          </w:pPr>
          <w:r w:rsidRPr="00E66695">
            <w:t>D</w:t>
          </w:r>
          <w:r w:rsidRPr="00E66695">
            <w:rPr>
              <w:vertAlign w:val="superscript"/>
            </w:rPr>
            <w:t>+</w:t>
          </w:r>
          <w:r w:rsidRPr="00E66695">
            <w:t xml:space="preserve"> = D</w:t>
          </w:r>
        </w:p>
        <w:p w14:paraId="6FC13CE3" w14:textId="77777777" w:rsidR="00137280" w:rsidRPr="00E66695" w:rsidRDefault="00137280" w:rsidP="00137280">
          <w:pPr>
            <w:spacing w:line="240" w:lineRule="auto"/>
            <w:ind w:left="1440"/>
            <w:contextualSpacing/>
            <w:rPr>
              <w:highlight w:val="yellow"/>
            </w:rPr>
          </w:pPr>
          <w:r w:rsidRPr="00E66695">
            <w:t>E</w:t>
          </w:r>
          <w:r w:rsidRPr="00E66695">
            <w:rPr>
              <w:vertAlign w:val="superscript"/>
            </w:rPr>
            <w:t>+</w:t>
          </w:r>
          <w:r w:rsidRPr="00E66695">
            <w:t xml:space="preserve"> = E</w:t>
          </w:r>
        </w:p>
        <w:p w14:paraId="6349D5C3" w14:textId="77777777" w:rsidR="00137280" w:rsidRPr="00E66695" w:rsidRDefault="00137280" w:rsidP="00137280">
          <w:pPr>
            <w:spacing w:line="240" w:lineRule="auto"/>
            <w:ind w:left="1440"/>
            <w:contextualSpacing/>
          </w:pPr>
          <w:r w:rsidRPr="00E66695">
            <w:t>AD</w:t>
          </w:r>
          <w:r w:rsidRPr="00E66695">
            <w:rPr>
              <w:vertAlign w:val="superscript"/>
            </w:rPr>
            <w:t>+</w:t>
          </w:r>
          <w:r w:rsidRPr="00E66695">
            <w:t xml:space="preserve"> = ADBC</w:t>
          </w:r>
        </w:p>
        <w:p w14:paraId="229A7913" w14:textId="77777777" w:rsidR="00137280" w:rsidRPr="00E66695" w:rsidRDefault="00137280" w:rsidP="00137280">
          <w:pPr>
            <w:spacing w:line="240" w:lineRule="auto"/>
            <w:ind w:left="1440"/>
            <w:contextualSpacing/>
          </w:pPr>
          <w:r w:rsidRPr="00E66695">
            <w:t>AE</w:t>
          </w:r>
          <w:r w:rsidRPr="00E66695">
            <w:rPr>
              <w:vertAlign w:val="superscript"/>
            </w:rPr>
            <w:t>+</w:t>
          </w:r>
          <w:r w:rsidRPr="00E66695">
            <w:t xml:space="preserve"> = AEBC</w:t>
          </w:r>
        </w:p>
        <w:p w14:paraId="66A9604E" w14:textId="77777777" w:rsidR="00BB0E62" w:rsidRPr="00E66695" w:rsidRDefault="00BB0E62" w:rsidP="00137280">
          <w:pPr>
            <w:spacing w:line="240" w:lineRule="auto"/>
            <w:ind w:left="1440"/>
            <w:contextualSpacing/>
            <w:sectPr w:rsidR="00BB0E62" w:rsidRPr="00E66695" w:rsidSect="00BB0E62">
              <w:type w:val="continuous"/>
              <w:pgSz w:w="12240" w:h="15840"/>
              <w:pgMar w:top="1440" w:right="1440" w:bottom="1440" w:left="1440" w:header="720" w:footer="720" w:gutter="0"/>
              <w:pgNumType w:start="0"/>
              <w:cols w:num="2" w:space="720"/>
              <w:titlePg/>
              <w:docGrid w:linePitch="360"/>
            </w:sectPr>
          </w:pPr>
        </w:p>
        <w:p w14:paraId="00B5118E" w14:textId="76CB0C72" w:rsidR="00137280" w:rsidRPr="00E66695" w:rsidRDefault="00137280" w:rsidP="00137280">
          <w:pPr>
            <w:spacing w:line="240" w:lineRule="auto"/>
            <w:ind w:left="1440"/>
            <w:contextualSpacing/>
          </w:pPr>
        </w:p>
        <w:p w14:paraId="039008DB" w14:textId="14B7F005" w:rsidR="00F210FD" w:rsidRPr="00E66695" w:rsidRDefault="00D8793D" w:rsidP="00F210FD">
          <w:r w:rsidRPr="00E66695">
            <w:tab/>
          </w:r>
          <w:r w:rsidRPr="00E66695">
            <w:tab/>
          </w:r>
        </w:p>
        <w:p w14:paraId="1CA153DE" w14:textId="07E400BA" w:rsidR="004A3CC6" w:rsidRPr="00E66695" w:rsidRDefault="004A3CC6" w:rsidP="00F210FD">
          <w:pPr>
            <w:pStyle w:val="ListParagraph"/>
            <w:numPr>
              <w:ilvl w:val="1"/>
              <w:numId w:val="1"/>
            </w:numPr>
          </w:pPr>
          <w:r w:rsidRPr="00E66695">
            <w:t xml:space="preserve">3NF – To be in third normal form, it must already be in 2NF but also must have no attributes with transitive dependencies on the primary key. </w:t>
          </w:r>
          <w:r w:rsidR="00137280" w:rsidRPr="00E66695">
            <w:t>This is not satisfied because we do not have 2NF.</w:t>
          </w:r>
        </w:p>
        <w:p w14:paraId="14ED4441" w14:textId="77777777" w:rsidR="00F210FD" w:rsidRPr="00E66695" w:rsidRDefault="00F210FD" w:rsidP="00F210FD"/>
        <w:p w14:paraId="65766E73" w14:textId="1A402BF9" w:rsidR="00480E7F" w:rsidRPr="00E66695" w:rsidRDefault="004A3CC6" w:rsidP="00F210FD">
          <w:pPr>
            <w:pStyle w:val="ListParagraph"/>
            <w:numPr>
              <w:ilvl w:val="1"/>
              <w:numId w:val="1"/>
            </w:numPr>
          </w:pPr>
          <w:r w:rsidRPr="00E66695">
            <w:t>BNCF –</w:t>
          </w:r>
          <w:r w:rsidR="00C53FC3" w:rsidRPr="00E66695">
            <w:t xml:space="preserve"> To be in Boyce-Codd Normal Form it must be in 3NF but has stricter terms. For any non-trivial functional dependency, X -&gt; A, X must be a super-key.</w:t>
          </w:r>
          <w:r w:rsidR="00137280" w:rsidRPr="00E66695">
            <w:t xml:space="preserve"> This is not satisfied because we do not have 2NF or 3NF.</w:t>
          </w:r>
          <w:r w:rsidR="00BE6022" w:rsidRPr="00E66695">
            <w:t xml:space="preserve"> </w:t>
          </w:r>
          <w:r w:rsidRPr="00E66695">
            <w:t xml:space="preserve"> </w:t>
          </w:r>
        </w:p>
        <w:p w14:paraId="2BA7FD44" w14:textId="77777777" w:rsidR="00A640AD" w:rsidRPr="00E66695" w:rsidRDefault="00A640AD" w:rsidP="00A640AD"/>
        <w:p w14:paraId="059DAE51" w14:textId="5C1EDBE5" w:rsidR="008943A7" w:rsidRPr="00E66695" w:rsidRDefault="00480E7F" w:rsidP="00E12EB0">
          <w:pPr>
            <w:pStyle w:val="ListParagraph"/>
            <w:numPr>
              <w:ilvl w:val="0"/>
              <w:numId w:val="1"/>
            </w:numPr>
          </w:pPr>
          <w:r w:rsidRPr="00E66695">
            <w:t>Decomposition Algorithm:</w:t>
          </w:r>
        </w:p>
        <w:p w14:paraId="4943262B" w14:textId="77777777" w:rsidR="005C6FA4" w:rsidRPr="00E66695" w:rsidRDefault="005C6FA4" w:rsidP="005C6FA4">
          <w:pPr>
            <w:pStyle w:val="ListParagraph"/>
          </w:pPr>
        </w:p>
        <w:p w14:paraId="613717AA" w14:textId="42E99FF1" w:rsidR="005C6FA4" w:rsidRPr="00E66695" w:rsidRDefault="005C6FA4" w:rsidP="005C6FA4">
          <w:pPr>
            <w:pStyle w:val="ListParagraph"/>
          </w:pPr>
          <w:r w:rsidRPr="00E66695">
            <w:t>R (A, B, C, D, E, F, G)</w:t>
          </w:r>
        </w:p>
        <w:p w14:paraId="282B6594" w14:textId="77777777" w:rsidR="005C6FA4" w:rsidRPr="00E66695" w:rsidRDefault="005C6FA4" w:rsidP="005C6FA4">
          <w:pPr>
            <w:pStyle w:val="ListParagraph"/>
          </w:pPr>
          <w:r w:rsidRPr="00E66695">
            <w:t xml:space="preserve">F = {A -&gt; B, </w:t>
          </w:r>
        </w:p>
        <w:p w14:paraId="6675A0D1" w14:textId="77777777" w:rsidR="005C6FA4" w:rsidRPr="00E66695" w:rsidRDefault="005C6FA4" w:rsidP="005C6FA4">
          <w:pPr>
            <w:pStyle w:val="ListParagraph"/>
          </w:pPr>
          <w:r w:rsidRPr="00E66695">
            <w:t xml:space="preserve">        B -&gt; AC, </w:t>
          </w:r>
        </w:p>
        <w:p w14:paraId="55CA8A1E" w14:textId="77777777" w:rsidR="005C6FA4" w:rsidRPr="00E66695" w:rsidRDefault="005C6FA4" w:rsidP="005C6FA4">
          <w:pPr>
            <w:pStyle w:val="ListParagraph"/>
          </w:pPr>
          <w:r w:rsidRPr="00E66695">
            <w:t xml:space="preserve">        F -&gt; ACDE, </w:t>
          </w:r>
        </w:p>
        <w:p w14:paraId="17A9BC44" w14:textId="079E7EB5" w:rsidR="005C6FA4" w:rsidRPr="00E66695" w:rsidRDefault="005C6FA4" w:rsidP="005C6FA4">
          <w:pPr>
            <w:pStyle w:val="ListParagraph"/>
          </w:pPr>
          <w:r w:rsidRPr="00E66695">
            <w:t xml:space="preserve">        ADE -&gt; FG}</w:t>
          </w:r>
        </w:p>
        <w:p w14:paraId="666FA9F0" w14:textId="2FF91132" w:rsidR="005C6FA4" w:rsidRPr="00E66695" w:rsidRDefault="005C6FA4" w:rsidP="005C6FA4">
          <w:pPr>
            <w:pStyle w:val="ListParagraph"/>
          </w:pPr>
        </w:p>
        <w:p w14:paraId="011569E2" w14:textId="65146F6C" w:rsidR="005C6FA4" w:rsidRPr="00E66695" w:rsidRDefault="005C6FA4" w:rsidP="005C6FA4">
          <w:pPr>
            <w:pStyle w:val="ListParagraph"/>
          </w:pPr>
          <w:r w:rsidRPr="00E66695">
            <w:t>ADE and F are candidate keys. We need to decompose A and B</w:t>
          </w:r>
          <w:r w:rsidR="005F4C2D" w:rsidRPr="00E66695">
            <w:t xml:space="preserve"> where</w:t>
          </w:r>
        </w:p>
        <w:p w14:paraId="5C036D88" w14:textId="7F4ECEBB" w:rsidR="005F4C2D" w:rsidRPr="00E66695" w:rsidRDefault="005F4C2D" w:rsidP="005C6FA4">
          <w:pPr>
            <w:pStyle w:val="ListParagraph"/>
          </w:pPr>
          <w:r w:rsidRPr="00E66695">
            <w:t>Result := (result- R</w:t>
          </w:r>
          <w:r w:rsidRPr="00E66695">
            <w:rPr>
              <w:vertAlign w:val="subscript"/>
            </w:rPr>
            <w:t>i</w:t>
          </w:r>
          <w:r w:rsidRPr="00E66695">
            <w:t>) U (R</w:t>
          </w:r>
          <w:r w:rsidRPr="00E66695">
            <w:rPr>
              <w:vertAlign w:val="subscript"/>
            </w:rPr>
            <w:t>i</w:t>
          </w:r>
          <w:r w:rsidRPr="00E66695">
            <w:t>-B) U (a, B)</w:t>
          </w:r>
        </w:p>
        <w:p w14:paraId="718D24E3" w14:textId="77777777" w:rsidR="00106B31" w:rsidRPr="00E66695" w:rsidRDefault="00106B31" w:rsidP="005C6FA4">
          <w:pPr>
            <w:pStyle w:val="ListParagraph"/>
          </w:pPr>
          <w:r w:rsidRPr="00E66695">
            <w:tab/>
            <w:t xml:space="preserve">  </w:t>
          </w:r>
        </w:p>
        <w:p w14:paraId="257DBECE" w14:textId="01B0E440" w:rsidR="00576E6A" w:rsidRPr="00E66695" w:rsidRDefault="00576E6A" w:rsidP="00106B31">
          <w:pPr>
            <w:pStyle w:val="ListParagraph"/>
            <w:ind w:left="1440"/>
          </w:pPr>
          <w:r w:rsidRPr="00E66695">
            <w:t>Result = {R}</w:t>
          </w:r>
          <w:r w:rsidR="00106B31" w:rsidRPr="00E66695">
            <w:t xml:space="preserve"> </w:t>
          </w:r>
        </w:p>
        <w:p w14:paraId="0D5DC9B5" w14:textId="7951AAD2" w:rsidR="00106B31" w:rsidRPr="00E66695" w:rsidRDefault="00106B31" w:rsidP="00106B31">
          <w:pPr>
            <w:pStyle w:val="ListParagraph"/>
            <w:ind w:left="1440"/>
          </w:pPr>
          <w:r w:rsidRPr="00E66695">
            <w:t>R</w:t>
          </w:r>
          <w:r w:rsidRPr="00E66695">
            <w:rPr>
              <w:vertAlign w:val="subscript"/>
            </w:rPr>
            <w:t xml:space="preserve">1 = </w:t>
          </w:r>
          <w:r w:rsidRPr="00E66695">
            <w:t>(</w:t>
          </w:r>
          <w:r w:rsidR="00AD14F0" w:rsidRPr="00E66695">
            <w:t>AB</w:t>
          </w:r>
          <w:r w:rsidR="00576E6A" w:rsidRPr="00E66695">
            <w:t>DEFG</w:t>
          </w:r>
          <w:r w:rsidRPr="00E66695">
            <w:t>)</w:t>
          </w:r>
        </w:p>
        <w:p w14:paraId="759098DF" w14:textId="4C9E3AFF" w:rsidR="00527A8E" w:rsidRPr="00E66695" w:rsidRDefault="00576E6A" w:rsidP="00527A8E">
          <w:pPr>
            <w:pStyle w:val="ListParagraph"/>
            <w:ind w:left="1440"/>
          </w:pPr>
          <w:r w:rsidRPr="00E66695">
            <w:t>R</w:t>
          </w:r>
          <w:r w:rsidRPr="00E66695">
            <w:rPr>
              <w:vertAlign w:val="subscript"/>
            </w:rPr>
            <w:t>2</w:t>
          </w:r>
          <w:r w:rsidR="00106B31" w:rsidRPr="00E66695">
            <w:rPr>
              <w:vertAlign w:val="subscript"/>
            </w:rPr>
            <w:t xml:space="preserve"> = </w:t>
          </w:r>
          <w:r w:rsidR="00106B31" w:rsidRPr="00E66695">
            <w:t>(</w:t>
          </w:r>
          <w:r w:rsidRPr="00E66695">
            <w:t>A,C</w:t>
          </w:r>
          <w:r w:rsidR="0080186D" w:rsidRPr="00E66695">
            <w:t>)</w:t>
          </w:r>
        </w:p>
        <w:p w14:paraId="6BB4C731" w14:textId="17B982A2" w:rsidR="00E12EB0" w:rsidRPr="00E66695" w:rsidRDefault="00E12EB0" w:rsidP="00106B31">
          <w:pPr>
            <w:pStyle w:val="ListParagraph"/>
            <w:ind w:left="1440"/>
          </w:pPr>
        </w:p>
        <w:p w14:paraId="42D551A0" w14:textId="20B4DB9E" w:rsidR="00E12EB0" w:rsidRPr="00E66695" w:rsidRDefault="00323F46" w:rsidP="00E12EB0">
          <w:pPr>
            <w:pStyle w:val="ListParagraph"/>
            <w:ind w:left="1440"/>
          </w:pPr>
          <w:r w:rsidRPr="00E66695">
            <w:t xml:space="preserve">R = </w:t>
          </w:r>
          <w:r w:rsidR="00E12EB0" w:rsidRPr="00E66695">
            <w:t>{ } U { R</w:t>
          </w:r>
          <w:r w:rsidR="00E12EB0" w:rsidRPr="00E66695">
            <w:rPr>
              <w:vertAlign w:val="subscript"/>
            </w:rPr>
            <w:t xml:space="preserve">1 = </w:t>
          </w:r>
          <w:r w:rsidR="00E12EB0" w:rsidRPr="00E66695">
            <w:t>(</w:t>
          </w:r>
          <w:r w:rsidRPr="00E66695">
            <w:t>AB</w:t>
          </w:r>
          <w:r w:rsidR="00E12EB0" w:rsidRPr="00E66695">
            <w:t>DEFG)} U { R</w:t>
          </w:r>
          <w:r w:rsidR="00E12EB0" w:rsidRPr="00E66695">
            <w:rPr>
              <w:vertAlign w:val="subscript"/>
            </w:rPr>
            <w:t xml:space="preserve">2 = </w:t>
          </w:r>
          <w:r w:rsidR="00E12EB0" w:rsidRPr="00E66695">
            <w:t>(A,C)}</w:t>
          </w:r>
        </w:p>
        <w:p w14:paraId="4BC6DF3B" w14:textId="276EC07D" w:rsidR="00E12EB0" w:rsidRPr="00E66695" w:rsidRDefault="00E12EB0" w:rsidP="00E12EB0">
          <w:pPr>
            <w:pStyle w:val="ListParagraph"/>
            <w:ind w:left="1440"/>
          </w:pPr>
        </w:p>
        <w:p w14:paraId="5EDB3E05" w14:textId="7A4A5321" w:rsidR="00E12EB0" w:rsidRPr="00E66695" w:rsidRDefault="00AD14F0" w:rsidP="00E12EB0">
          <w:pPr>
            <w:pStyle w:val="ListParagraph"/>
            <w:ind w:left="1440"/>
          </w:pPr>
          <w:r w:rsidRPr="00E66695">
            <w:t>We</w:t>
          </w:r>
          <w:r w:rsidR="00E12EB0" w:rsidRPr="00E66695">
            <w:t xml:space="preserve"> have R</w:t>
          </w:r>
          <w:r w:rsidR="00E12EB0" w:rsidRPr="00E66695">
            <w:rPr>
              <w:vertAlign w:val="subscript"/>
            </w:rPr>
            <w:t>1</w:t>
          </w:r>
          <w:r w:rsidR="00E12EB0" w:rsidRPr="00E66695">
            <w:t xml:space="preserve"> and R</w:t>
          </w:r>
          <w:r w:rsidR="00E12EB0" w:rsidRPr="00E66695">
            <w:rPr>
              <w:vertAlign w:val="subscript"/>
            </w:rPr>
            <w:t>2</w:t>
          </w:r>
        </w:p>
        <w:p w14:paraId="60123CB1" w14:textId="52923824" w:rsidR="00E12EB0" w:rsidRPr="00E66695" w:rsidRDefault="00E12EB0" w:rsidP="00E12EB0">
          <w:pPr>
            <w:pStyle w:val="ListParagraph"/>
            <w:ind w:left="1440"/>
          </w:pPr>
        </w:p>
        <w:p w14:paraId="4E8095B8" w14:textId="7BB653C1" w:rsidR="00E12EB0" w:rsidRPr="00E66695" w:rsidRDefault="00E12EB0" w:rsidP="00E12EB0">
          <w:pPr>
            <w:pStyle w:val="ListParagraph"/>
            <w:ind w:left="1440"/>
          </w:pPr>
          <w:r w:rsidRPr="00E66695">
            <w:t>We</w:t>
          </w:r>
          <w:r w:rsidR="00AD14F0" w:rsidRPr="00E66695">
            <w:t xml:space="preserve"> now need to check to see if</w:t>
          </w:r>
          <w:r w:rsidRPr="00E66695">
            <w:t xml:space="preserve"> any subset of R</w:t>
          </w:r>
          <w:r w:rsidRPr="00E66695">
            <w:rPr>
              <w:vertAlign w:val="subscript"/>
            </w:rPr>
            <w:t>1</w:t>
          </w:r>
          <w:r w:rsidRPr="00E66695">
            <w:t xml:space="preserve"> or R</w:t>
          </w:r>
          <w:r w:rsidRPr="00E66695">
            <w:rPr>
              <w:vertAlign w:val="subscript"/>
            </w:rPr>
            <w:t>2</w:t>
          </w:r>
          <w:r w:rsidRPr="00E66695">
            <w:t xml:space="preserve"> violates the 2NF. </w:t>
          </w:r>
          <w:r w:rsidR="00527A8E" w:rsidRPr="00E66695">
            <w:t>This algorithm guarantees that R</w:t>
          </w:r>
          <w:r w:rsidR="00527A8E" w:rsidRPr="00E66695">
            <w:rPr>
              <w:vertAlign w:val="subscript"/>
            </w:rPr>
            <w:t>1</w:t>
          </w:r>
          <w:r w:rsidR="00527A8E" w:rsidRPr="00E66695">
            <w:t xml:space="preserve"> is in 2NF, but what about R</w:t>
          </w:r>
          <w:r w:rsidR="00527A8E" w:rsidRPr="00E66695">
            <w:rPr>
              <w:vertAlign w:val="subscript"/>
            </w:rPr>
            <w:t>2</w:t>
          </w:r>
          <w:r w:rsidR="00527A8E" w:rsidRPr="00E66695">
            <w:t xml:space="preserve">? </w:t>
          </w:r>
          <w:r w:rsidR="00CC3174" w:rsidRPr="00E66695">
            <w:t>Because we know that none of our candidate keys changed and that G is fully functionally dependent, there are no other violations to 2NF.</w:t>
          </w:r>
        </w:p>
        <w:p w14:paraId="4E0AC6AB" w14:textId="748CD2F8" w:rsidR="00E12EB0" w:rsidRPr="00E66695" w:rsidRDefault="00E12EB0" w:rsidP="00E12EB0">
          <w:r w:rsidRPr="00E66695">
            <w:t xml:space="preserve">        </w:t>
          </w:r>
          <w:r w:rsidR="00AD14F0" w:rsidRPr="00E66695">
            <w:tab/>
          </w:r>
          <w:r w:rsidR="00AD14F0" w:rsidRPr="00E66695">
            <w:tab/>
          </w:r>
        </w:p>
        <w:p w14:paraId="77603D3E" w14:textId="13E80A08" w:rsidR="00E12EB0" w:rsidRPr="00E66695" w:rsidRDefault="00E12EB0" w:rsidP="00E12EB0">
          <w:pPr>
            <w:pStyle w:val="ListParagraph"/>
            <w:numPr>
              <w:ilvl w:val="0"/>
              <w:numId w:val="1"/>
            </w:numPr>
          </w:pPr>
          <w:r w:rsidRPr="00E66695">
            <w:t xml:space="preserve">Lossless: </w:t>
          </w:r>
        </w:p>
        <w:p w14:paraId="17BA5517" w14:textId="711E8BC1" w:rsidR="00323F46" w:rsidRPr="00E66695" w:rsidRDefault="00AD14F0" w:rsidP="00323F46">
          <w:pPr>
            <w:shd w:val="clear" w:color="auto" w:fill="FFFFFF"/>
            <w:ind w:left="720"/>
            <w:rPr>
              <w:rFonts w:ascii="Arial" w:eastAsia="Times New Roman" w:hAnsi="Arial" w:cs="Arial"/>
              <w:sz w:val="24"/>
              <w:szCs w:val="24"/>
            </w:rPr>
          </w:pPr>
          <w:r w:rsidRPr="00E66695">
            <w:t xml:space="preserve">Using </w:t>
          </w:r>
          <w:r w:rsidR="00277163" w:rsidRPr="00E66695">
            <w:t>the decomposition</w:t>
          </w:r>
          <w:r w:rsidRPr="00E66695">
            <w:t xml:space="preserve"> algorithm, we know that we are guaranteed</w:t>
          </w:r>
          <w:r w:rsidR="00277163" w:rsidRPr="00E66695">
            <w:t xml:space="preserve"> a</w:t>
          </w:r>
          <w:r w:rsidRPr="00E66695">
            <w:t xml:space="preserve"> lossless</w:t>
          </w:r>
          <w:r w:rsidR="00277163" w:rsidRPr="00E66695">
            <w:t xml:space="preserve"> join</w:t>
          </w:r>
          <w:r w:rsidRPr="00E66695">
            <w:t>.</w:t>
          </w:r>
          <w:r w:rsidR="00323F46" w:rsidRPr="00E66695">
            <w:t xml:space="preserve"> If one of the following dependencies is in F</w:t>
          </w:r>
          <w:r w:rsidR="00323F46" w:rsidRPr="00E66695">
            <w:rPr>
              <w:vertAlign w:val="superscript"/>
            </w:rPr>
            <w:t>+</w:t>
          </w:r>
          <w:r w:rsidR="00323F46" w:rsidRPr="00E66695">
            <w:t xml:space="preserve">, </w:t>
          </w:r>
          <w:r w:rsidR="00323F46" w:rsidRPr="00E66695">
            <w:rPr>
              <w:rFonts w:eastAsia="Times New Roman" w:cstheme="minorHAnsi"/>
            </w:rPr>
            <w:t>R</w:t>
          </w:r>
          <w:r w:rsidR="00323F46" w:rsidRPr="00E66695">
            <w:rPr>
              <w:rFonts w:eastAsia="Times New Roman" w:cstheme="minorHAnsi"/>
              <w:vertAlign w:val="subscript"/>
            </w:rPr>
            <w:t>1</w:t>
          </w:r>
          <w:r w:rsidR="00277163" w:rsidRPr="00E66695">
            <w:rPr>
              <w:rFonts w:eastAsia="Times New Roman" w:cstheme="minorHAnsi"/>
              <w:vertAlign w:val="subscript"/>
            </w:rPr>
            <w:t xml:space="preserve"> </w:t>
          </w:r>
          <w:r w:rsidR="00323F46" w:rsidRPr="00E66695">
            <w:rPr>
              <w:rFonts w:eastAsia="Times New Roman" w:cstheme="minorHAnsi"/>
            </w:rPr>
            <w:sym w:font="Symbol" w:char="F0C7"/>
          </w:r>
          <w:r w:rsidR="00277163" w:rsidRPr="00E66695">
            <w:rPr>
              <w:rFonts w:eastAsia="Times New Roman" w:cstheme="minorHAnsi"/>
            </w:rPr>
            <w:t xml:space="preserve"> </w:t>
          </w:r>
          <w:r w:rsidR="00323F46" w:rsidRPr="00E66695">
            <w:rPr>
              <w:rFonts w:eastAsia="Times New Roman" w:cstheme="minorHAnsi"/>
            </w:rPr>
            <w:t>R</w:t>
          </w:r>
          <w:r w:rsidR="00323F46" w:rsidRPr="00E66695">
            <w:rPr>
              <w:rFonts w:eastAsia="Times New Roman" w:cstheme="minorHAnsi"/>
              <w:vertAlign w:val="subscript"/>
            </w:rPr>
            <w:t>2</w:t>
          </w:r>
          <w:r w:rsidR="00277163" w:rsidRPr="00E66695">
            <w:rPr>
              <w:rFonts w:eastAsia="Times New Roman" w:cstheme="minorHAnsi"/>
              <w:vertAlign w:val="subscript"/>
            </w:rPr>
            <w:t xml:space="preserve"> </w:t>
          </w:r>
          <w:r w:rsidR="00323F46" w:rsidRPr="00E66695">
            <w:rPr>
              <w:rFonts w:eastAsia="Times New Roman" w:cstheme="minorHAnsi"/>
            </w:rPr>
            <w:sym w:font="Symbol" w:char="F0AE"/>
          </w:r>
          <w:r w:rsidR="00277163" w:rsidRPr="00E66695">
            <w:rPr>
              <w:rFonts w:eastAsia="Times New Roman" w:cstheme="minorHAnsi"/>
            </w:rPr>
            <w:t xml:space="preserve"> </w:t>
          </w:r>
          <w:r w:rsidR="00323F46" w:rsidRPr="00E66695">
            <w:rPr>
              <w:rFonts w:eastAsia="Times New Roman" w:cstheme="minorHAnsi"/>
            </w:rPr>
            <w:t>R</w:t>
          </w:r>
          <w:r w:rsidR="00323F46" w:rsidRPr="00E66695">
            <w:rPr>
              <w:rFonts w:eastAsia="Times New Roman" w:cstheme="minorHAnsi"/>
              <w:vertAlign w:val="subscript"/>
            </w:rPr>
            <w:t>1</w:t>
          </w:r>
          <w:r w:rsidR="00323F46" w:rsidRPr="00E66695">
            <w:rPr>
              <w:rFonts w:eastAsia="Times New Roman" w:cstheme="minorHAnsi"/>
            </w:rPr>
            <w:t xml:space="preserve"> or R</w:t>
          </w:r>
          <w:r w:rsidR="00323F46" w:rsidRPr="00E66695">
            <w:rPr>
              <w:rFonts w:eastAsia="Times New Roman" w:cstheme="minorHAnsi"/>
              <w:vertAlign w:val="subscript"/>
            </w:rPr>
            <w:t>1</w:t>
          </w:r>
          <w:r w:rsidR="00277163" w:rsidRPr="00E66695">
            <w:rPr>
              <w:rFonts w:eastAsia="Times New Roman" w:cstheme="minorHAnsi"/>
              <w:vertAlign w:val="subscript"/>
            </w:rPr>
            <w:t xml:space="preserve"> </w:t>
          </w:r>
          <w:r w:rsidR="00323F46" w:rsidRPr="00E66695">
            <w:rPr>
              <w:rFonts w:eastAsia="Times New Roman" w:cstheme="minorHAnsi"/>
            </w:rPr>
            <w:sym w:font="Symbol" w:char="F0C7"/>
          </w:r>
          <w:r w:rsidR="00277163" w:rsidRPr="00E66695">
            <w:rPr>
              <w:rFonts w:eastAsia="Times New Roman" w:cstheme="minorHAnsi"/>
            </w:rPr>
            <w:t xml:space="preserve"> </w:t>
          </w:r>
          <w:r w:rsidR="00323F46" w:rsidRPr="00E66695">
            <w:rPr>
              <w:rFonts w:eastAsia="Times New Roman" w:cstheme="minorHAnsi"/>
            </w:rPr>
            <w:t>R</w:t>
          </w:r>
          <w:r w:rsidR="00323F46" w:rsidRPr="00E66695">
            <w:rPr>
              <w:rFonts w:eastAsia="Times New Roman" w:cstheme="minorHAnsi"/>
              <w:vertAlign w:val="subscript"/>
            </w:rPr>
            <w:t>2</w:t>
          </w:r>
          <w:r w:rsidR="00277163" w:rsidRPr="00E66695">
            <w:rPr>
              <w:rFonts w:eastAsia="Times New Roman" w:cstheme="minorHAnsi"/>
              <w:vertAlign w:val="subscript"/>
            </w:rPr>
            <w:t xml:space="preserve"> </w:t>
          </w:r>
          <w:r w:rsidR="00323F46" w:rsidRPr="00E66695">
            <w:rPr>
              <w:rFonts w:eastAsia="Times New Roman" w:cstheme="minorHAnsi"/>
            </w:rPr>
            <w:sym w:font="Symbol" w:char="F0AE"/>
          </w:r>
          <w:r w:rsidR="00277163" w:rsidRPr="00E66695">
            <w:rPr>
              <w:rFonts w:eastAsia="Times New Roman" w:cstheme="minorHAnsi"/>
            </w:rPr>
            <w:t xml:space="preserve"> </w:t>
          </w:r>
          <w:r w:rsidR="00323F46" w:rsidRPr="00E66695">
            <w:rPr>
              <w:rFonts w:eastAsia="Times New Roman" w:cstheme="minorHAnsi"/>
            </w:rPr>
            <w:t>R</w:t>
          </w:r>
          <w:r w:rsidR="00323F46" w:rsidRPr="00E66695">
            <w:rPr>
              <w:rFonts w:eastAsia="Times New Roman" w:cstheme="minorHAnsi"/>
              <w:vertAlign w:val="subscript"/>
            </w:rPr>
            <w:t>2</w:t>
          </w:r>
          <w:r w:rsidR="00323F46" w:rsidRPr="00E66695">
            <w:rPr>
              <w:rFonts w:eastAsia="Times New Roman" w:cstheme="minorHAnsi"/>
            </w:rPr>
            <w:t xml:space="preserve"> then we know that there was a lossless join</w:t>
          </w:r>
          <w:r w:rsidR="00277163" w:rsidRPr="00E66695">
            <w:rPr>
              <w:rFonts w:eastAsia="Times New Roman" w:cstheme="minorHAnsi"/>
            </w:rPr>
            <w:t>. We can see that this is true by combining the attributes from both R’s: (ABDEFG) + (AC) = R</w:t>
          </w:r>
        </w:p>
        <w:p w14:paraId="7E0F73A5" w14:textId="4D361547" w:rsidR="00E12EB0" w:rsidRPr="00E66695" w:rsidRDefault="00E12EB0" w:rsidP="00AD14F0">
          <w:pPr>
            <w:ind w:left="720"/>
          </w:pPr>
        </w:p>
        <w:p w14:paraId="20B431D6" w14:textId="07AE1A0C" w:rsidR="00E12EB0" w:rsidRPr="00E66695" w:rsidRDefault="00E12EB0" w:rsidP="00E12EB0">
          <w:pPr>
            <w:pStyle w:val="ListParagraph"/>
            <w:numPr>
              <w:ilvl w:val="0"/>
              <w:numId w:val="1"/>
            </w:numPr>
          </w:pPr>
          <w:r w:rsidRPr="00E66695">
            <w:t>Dependency:</w:t>
          </w:r>
        </w:p>
        <w:p w14:paraId="08C516E8" w14:textId="47A8AD11" w:rsidR="0080186D" w:rsidRPr="00E66695" w:rsidRDefault="0080186D" w:rsidP="00106B31">
          <w:pPr>
            <w:pStyle w:val="ListParagraph"/>
            <w:ind w:left="1440"/>
          </w:pPr>
        </w:p>
        <w:p w14:paraId="2D0443D0" w14:textId="014E35EE" w:rsidR="00AD14F0" w:rsidRPr="00E66695" w:rsidRDefault="00AD14F0" w:rsidP="00AD14F0">
          <w:pPr>
            <w:pStyle w:val="ListParagraph"/>
          </w:pPr>
          <w:r w:rsidRPr="00E66695">
            <w:t>Using the decomposition algorithm, we are not guaranteed dependency</w:t>
          </w:r>
          <w:r w:rsidR="00B32166" w:rsidRPr="00E66695">
            <w:t>, so we must check to see if it has been preserved.</w:t>
          </w:r>
        </w:p>
        <w:p w14:paraId="303B3935" w14:textId="5286452D" w:rsidR="00B32166" w:rsidRPr="00E66695" w:rsidRDefault="00B32166" w:rsidP="00B32166">
          <w:pPr>
            <w:pStyle w:val="ListParagraph"/>
            <w:ind w:left="1440"/>
          </w:pPr>
          <w:r w:rsidRPr="00E66695">
            <w:t>R</w:t>
          </w:r>
          <w:r w:rsidRPr="00E66695">
            <w:rPr>
              <w:vertAlign w:val="subscript"/>
            </w:rPr>
            <w:t xml:space="preserve">1 = </w:t>
          </w:r>
          <w:r w:rsidRPr="00E66695">
            <w:t>(ABDEFG)</w:t>
          </w:r>
        </w:p>
        <w:p w14:paraId="6B0E692A" w14:textId="64A978C1" w:rsidR="00B32166" w:rsidRPr="00E66695" w:rsidRDefault="00B32166" w:rsidP="00B32166">
          <w:pPr>
            <w:pStyle w:val="ListParagraph"/>
            <w:ind w:left="1440"/>
          </w:pPr>
          <w:r w:rsidRPr="00E66695">
            <w:t>R</w:t>
          </w:r>
          <w:r w:rsidRPr="00E66695">
            <w:rPr>
              <w:vertAlign w:val="subscript"/>
            </w:rPr>
            <w:t xml:space="preserve">2 = </w:t>
          </w:r>
          <w:r w:rsidRPr="00E66695">
            <w:t>(</w:t>
          </w:r>
          <w:r w:rsidR="00A0465C" w:rsidRPr="00E66695">
            <w:t>A</w:t>
          </w:r>
          <w:r w:rsidRPr="00E66695">
            <w:t>C)</w:t>
          </w:r>
        </w:p>
        <w:p w14:paraId="3DEE31DA" w14:textId="75FB5B53" w:rsidR="00B32166" w:rsidRPr="00E66695" w:rsidRDefault="00B32166" w:rsidP="00B32166">
          <w:pPr>
            <w:pStyle w:val="ListParagraph"/>
            <w:ind w:left="1440"/>
          </w:pPr>
        </w:p>
        <w:p w14:paraId="46EB64E8" w14:textId="14B66AEE" w:rsidR="00B32166" w:rsidRPr="00E66695" w:rsidRDefault="00B32166" w:rsidP="00B32166">
          <w:pPr>
            <w:pStyle w:val="ListParagraph"/>
            <w:ind w:left="1440"/>
            <w:rPr>
              <w:rFonts w:eastAsia="Times New Roman" w:cstheme="minorHAnsi"/>
            </w:rPr>
          </w:pPr>
          <w:r w:rsidRPr="00E66695">
            <w:rPr>
              <w:rFonts w:eastAsia="Times New Roman" w:cstheme="minorHAnsi"/>
            </w:rPr>
            <w:t>R</w:t>
          </w:r>
          <w:r w:rsidRPr="00E66695">
            <w:rPr>
              <w:rFonts w:eastAsia="Times New Roman" w:cstheme="minorHAnsi"/>
              <w:vertAlign w:val="subscript"/>
            </w:rPr>
            <w:t xml:space="preserve">1 </w:t>
          </w:r>
          <w:r w:rsidRPr="00E66695">
            <w:rPr>
              <w:rFonts w:eastAsia="Times New Roman" w:cstheme="minorHAnsi"/>
            </w:rPr>
            <w:sym w:font="Symbol" w:char="F0C7"/>
          </w:r>
          <w:r w:rsidRPr="00E66695">
            <w:rPr>
              <w:rFonts w:eastAsia="Times New Roman" w:cstheme="minorHAnsi"/>
            </w:rPr>
            <w:t xml:space="preserve"> R</w:t>
          </w:r>
          <w:r w:rsidRPr="00E66695">
            <w:rPr>
              <w:rFonts w:eastAsia="Times New Roman" w:cstheme="minorHAnsi"/>
              <w:vertAlign w:val="subscript"/>
            </w:rPr>
            <w:t>2</w:t>
          </w:r>
          <w:r w:rsidRPr="00E66695">
            <w:rPr>
              <w:rFonts w:eastAsia="Times New Roman" w:cstheme="minorHAnsi"/>
            </w:rPr>
            <w:t xml:space="preserve"> = {A} and A -&gt; A</w:t>
          </w:r>
          <w:r w:rsidR="00775345" w:rsidRPr="00E66695">
            <w:rPr>
              <w:rFonts w:eastAsia="Times New Roman" w:cstheme="minorHAnsi"/>
            </w:rPr>
            <w:t>B</w:t>
          </w:r>
          <w:r w:rsidRPr="00E66695">
            <w:rPr>
              <w:rFonts w:eastAsia="Times New Roman" w:cstheme="minorHAnsi"/>
            </w:rPr>
            <w:t xml:space="preserve"> in F</w:t>
          </w:r>
          <w:r w:rsidRPr="00E66695">
            <w:rPr>
              <w:rFonts w:eastAsia="Times New Roman" w:cstheme="minorHAnsi"/>
              <w:vertAlign w:val="superscript"/>
            </w:rPr>
            <w:t>+</w:t>
          </w:r>
          <w:r w:rsidRPr="00E66695">
            <w:rPr>
              <w:rFonts w:eastAsia="Times New Roman" w:cstheme="minorHAnsi"/>
            </w:rPr>
            <w:t>, i.e., R</w:t>
          </w:r>
          <w:r w:rsidRPr="00E66695">
            <w:rPr>
              <w:rFonts w:eastAsia="Times New Roman" w:cstheme="minorHAnsi"/>
              <w:vertAlign w:val="subscript"/>
            </w:rPr>
            <w:t xml:space="preserve">1 </w:t>
          </w:r>
          <w:r w:rsidRPr="00E66695">
            <w:rPr>
              <w:rFonts w:eastAsia="Times New Roman" w:cstheme="minorHAnsi"/>
            </w:rPr>
            <w:sym w:font="Symbol" w:char="F0C7"/>
          </w:r>
          <w:r w:rsidRPr="00E66695">
            <w:rPr>
              <w:rFonts w:eastAsia="Times New Roman" w:cstheme="minorHAnsi"/>
            </w:rPr>
            <w:t xml:space="preserve"> R</w:t>
          </w:r>
          <w:r w:rsidRPr="00E66695">
            <w:rPr>
              <w:rFonts w:eastAsia="Times New Roman" w:cstheme="minorHAnsi"/>
              <w:vertAlign w:val="subscript"/>
            </w:rPr>
            <w:t>2</w:t>
          </w:r>
          <w:r w:rsidRPr="00E66695">
            <w:rPr>
              <w:rFonts w:eastAsia="Times New Roman" w:cstheme="minorHAnsi"/>
            </w:rPr>
            <w:t xml:space="preserve"> -&gt; R</w:t>
          </w:r>
          <w:r w:rsidRPr="00E66695">
            <w:rPr>
              <w:rFonts w:eastAsia="Times New Roman" w:cstheme="minorHAnsi"/>
              <w:vertAlign w:val="subscript"/>
            </w:rPr>
            <w:t>1</w:t>
          </w:r>
          <w:r w:rsidR="00C40E35" w:rsidRPr="00E66695">
            <w:rPr>
              <w:rFonts w:eastAsia="Times New Roman" w:cstheme="minorHAnsi"/>
            </w:rPr>
            <w:t xml:space="preserve"> in F</w:t>
          </w:r>
          <w:r w:rsidR="00C40E35" w:rsidRPr="00E66695">
            <w:rPr>
              <w:rFonts w:eastAsia="Times New Roman" w:cstheme="minorHAnsi"/>
              <w:vertAlign w:val="superscript"/>
            </w:rPr>
            <w:t>+</w:t>
          </w:r>
        </w:p>
        <w:p w14:paraId="01944F14" w14:textId="3530F5D1" w:rsidR="00C40E35" w:rsidRPr="00E66695" w:rsidRDefault="00C40E35" w:rsidP="00B32166">
          <w:pPr>
            <w:pStyle w:val="ListParagraph"/>
            <w:ind w:left="1440"/>
            <w:rPr>
              <w:rFonts w:eastAsia="Times New Roman" w:cstheme="minorHAnsi"/>
            </w:rPr>
          </w:pPr>
          <w:r w:rsidRPr="00E66695">
            <w:rPr>
              <w:rFonts w:eastAsia="Times New Roman" w:cstheme="minorHAnsi"/>
            </w:rPr>
            <w:t>This is not dependency preserving as we cannot check:</w:t>
          </w:r>
        </w:p>
        <w:p w14:paraId="32532619" w14:textId="1D5B7E74" w:rsidR="00775345" w:rsidRPr="00E66695" w:rsidRDefault="00775345" w:rsidP="00B32166">
          <w:pPr>
            <w:pStyle w:val="ListParagraph"/>
            <w:ind w:left="1440"/>
            <w:rPr>
              <w:rFonts w:eastAsia="Times New Roman" w:cstheme="minorHAnsi"/>
            </w:rPr>
          </w:pPr>
          <w:r w:rsidRPr="00E66695">
            <w:rPr>
              <w:rFonts w:eastAsia="Times New Roman" w:cstheme="minorHAnsi"/>
            </w:rPr>
            <w:tab/>
            <w:t>B -&gt; AC</w:t>
          </w:r>
        </w:p>
        <w:p w14:paraId="3DCBA484" w14:textId="1A6083A5" w:rsidR="00C40E35" w:rsidRPr="00E66695" w:rsidRDefault="00A0465C" w:rsidP="00BE3432">
          <w:pPr>
            <w:pStyle w:val="ListParagraph"/>
          </w:pPr>
          <w:r w:rsidRPr="00E66695">
            <w:rPr>
              <w:rFonts w:eastAsia="Times New Roman" w:cstheme="minorHAnsi"/>
            </w:rPr>
            <w:tab/>
          </w:r>
          <w:r w:rsidRPr="00E66695">
            <w:rPr>
              <w:rFonts w:eastAsia="Times New Roman" w:cstheme="minorHAnsi"/>
            </w:rPr>
            <w:tab/>
          </w:r>
          <w:r w:rsidR="00775345" w:rsidRPr="00E66695">
            <w:t>F -&gt; ACDE</w:t>
          </w:r>
          <w:r w:rsidRPr="00E66695">
            <w:t xml:space="preserve"> </w:t>
          </w:r>
        </w:p>
        <w:p w14:paraId="2D6D9AAD" w14:textId="68264C5D" w:rsidR="00775345" w:rsidRPr="00E66695" w:rsidRDefault="00775345" w:rsidP="00775345">
          <w:pPr>
            <w:pStyle w:val="ListParagraph"/>
            <w:ind w:left="1440"/>
          </w:pPr>
          <w:r w:rsidRPr="00E66695">
            <w:t>Without computing R</w:t>
          </w:r>
          <w:r w:rsidRPr="00E66695">
            <w:rPr>
              <w:vertAlign w:val="subscript"/>
            </w:rPr>
            <w:t xml:space="preserve">1 |x| </w:t>
          </w:r>
          <w:r w:rsidRPr="00E66695">
            <w:t>R</w:t>
          </w:r>
          <w:r w:rsidRPr="00E66695">
            <w:rPr>
              <w:vertAlign w:val="subscript"/>
            </w:rPr>
            <w:t>2</w:t>
          </w:r>
        </w:p>
        <w:p w14:paraId="63BBB9EE" w14:textId="49C46FC1" w:rsidR="00775345" w:rsidRPr="00E66695" w:rsidRDefault="00775345" w:rsidP="00A0465C">
          <w:pPr>
            <w:pStyle w:val="ListParagraph"/>
            <w:ind w:left="1440"/>
            <w:rPr>
              <w:rFonts w:eastAsia="Times New Roman" w:cstheme="minorHAnsi"/>
            </w:rPr>
          </w:pPr>
        </w:p>
        <w:p w14:paraId="08730C72" w14:textId="40B12710" w:rsidR="00C40E35" w:rsidRPr="00E66695" w:rsidRDefault="00C40E35" w:rsidP="00B32166">
          <w:pPr>
            <w:pStyle w:val="ListParagraph"/>
            <w:ind w:left="1440"/>
          </w:pPr>
          <w:r w:rsidRPr="00E66695">
            <w:rPr>
              <w:rFonts w:eastAsia="Times New Roman" w:cstheme="minorHAnsi"/>
            </w:rPr>
            <w:tab/>
          </w:r>
        </w:p>
        <w:p w14:paraId="3077A169" w14:textId="78780A97" w:rsidR="00B32166" w:rsidRPr="00E66695" w:rsidRDefault="00B32166" w:rsidP="00AD14F0">
          <w:pPr>
            <w:pStyle w:val="ListParagraph"/>
          </w:pPr>
        </w:p>
        <w:p w14:paraId="38CC408B" w14:textId="77777777" w:rsidR="0080186D" w:rsidRPr="00E66695" w:rsidRDefault="0080186D" w:rsidP="0080186D">
          <w:pPr>
            <w:pStyle w:val="ListParagraph"/>
            <w:ind w:left="1440"/>
          </w:pPr>
        </w:p>
        <w:p w14:paraId="518A0F7A" w14:textId="77777777" w:rsidR="0080186D" w:rsidRPr="00E66695" w:rsidRDefault="0080186D" w:rsidP="00106B31">
          <w:pPr>
            <w:pStyle w:val="ListParagraph"/>
            <w:ind w:left="1440"/>
          </w:pPr>
        </w:p>
        <w:p w14:paraId="50DBF0E8" w14:textId="77777777" w:rsidR="00C0428B" w:rsidRPr="00E66695" w:rsidRDefault="00C0428B" w:rsidP="00C0428B">
          <w:pPr>
            <w:pStyle w:val="ListParagraph"/>
            <w:ind w:left="1440"/>
          </w:pPr>
        </w:p>
        <w:p w14:paraId="20B5D611" w14:textId="77777777" w:rsidR="00B908D7" w:rsidRPr="00E66695" w:rsidRDefault="00B908D7">
          <w:pPr>
            <w:rPr>
              <w:b/>
            </w:rPr>
          </w:pPr>
          <w:r w:rsidRPr="00E66695">
            <w:rPr>
              <w:b/>
            </w:rPr>
            <w:br w:type="page"/>
          </w:r>
        </w:p>
        <w:p w14:paraId="7AE1FF39" w14:textId="77777777" w:rsidR="00B908D7" w:rsidRPr="00E66695" w:rsidRDefault="00B908D7">
          <w:pPr>
            <w:rPr>
              <w:b/>
            </w:rPr>
          </w:pPr>
          <w:r w:rsidRPr="00E66695">
            <w:rPr>
              <w:b/>
            </w:rPr>
            <w:lastRenderedPageBreak/>
            <w:t>Problem 2:</w:t>
          </w:r>
        </w:p>
        <w:p w14:paraId="4B091EA0" w14:textId="489B622C" w:rsidR="00B908D7" w:rsidRPr="00E66695" w:rsidRDefault="00B908D7">
          <w:pPr>
            <w:rPr>
              <w:b/>
            </w:rPr>
          </w:pPr>
          <w:r w:rsidRPr="00E66695">
            <w:rPr>
              <w:b/>
            </w:rPr>
            <w:br w:type="page"/>
          </w:r>
        </w:p>
        <w:p w14:paraId="37E8AFC6" w14:textId="77777777" w:rsidR="00B908D7" w:rsidRPr="00E66695" w:rsidRDefault="00B908D7">
          <w:pPr>
            <w:rPr>
              <w:b/>
            </w:rPr>
          </w:pPr>
          <w:r w:rsidRPr="00E66695">
            <w:rPr>
              <w:b/>
            </w:rPr>
            <w:lastRenderedPageBreak/>
            <w:t>Problem 3:</w:t>
          </w:r>
        </w:p>
        <w:p w14:paraId="3CCE92A4" w14:textId="77777777" w:rsidR="00E66695" w:rsidRDefault="009E0723" w:rsidP="00E66695">
          <w:pPr>
            <w:rPr>
              <w:b/>
            </w:rPr>
          </w:pPr>
        </w:p>
      </w:sdtContent>
    </w:sdt>
    <w:p w14:paraId="0C12180A" w14:textId="65CB216F" w:rsidR="00E66695" w:rsidRPr="00E66695" w:rsidRDefault="00E66695" w:rsidP="00E66695">
      <w:r w:rsidRPr="00E66695">
        <w:t xml:space="preserve"> </w:t>
      </w:r>
      <w:r w:rsidRPr="00E66695">
        <w:t>A.</w:t>
      </w:r>
    </w:p>
    <w:p w14:paraId="2D30FA3F" w14:textId="77777777" w:rsidR="00E66695" w:rsidRPr="00E66695" w:rsidRDefault="00E66695" w:rsidP="00E66695">
      <w:r w:rsidRPr="00E66695">
        <w:t xml:space="preserve">    Factors to consider in gathering data from the web and social media include verification of what is often error-prone data. It is necessary to know if there are multiple sources and accounts on a particular piece of information before one can deem that it is, in fact, true. Additionally, the person or organization we obtain the data from is very important -- in the face of social media, one is more likely to get accurate information from BBC News' Facebook page over Sean Murray's Twitter feed. BBC News generally has a better reputation over anyone's posts that are limited to 120 characters. While BBC News cannot be the only page to see on the field of social media, it is thus imperative that fabricated information is identified.</w:t>
      </w:r>
    </w:p>
    <w:p w14:paraId="4AFD08B8" w14:textId="77777777" w:rsidR="00E66695" w:rsidRPr="00E66695" w:rsidRDefault="00E66695" w:rsidP="00E66695">
      <w:r w:rsidRPr="00E66695">
        <w:t xml:space="preserve">    Because the CDC is a well-reputed government facility, users will easily trust the information given out by the CDC and CDC-related software, regardless of their age and background. If misinformation began spreading to these users because the database system picked up false or fabricated information about Zika, the health of these users (mostly unborn children in the wombs of pregnant users) could potentially be at risk (and die in childbirth). The media would be quick to cover at how wrong information was sent by the CDC, and CDC's reputation would receive a deadly blow, resulting in a change of employees or even disbanding entirely so that the government can save face. As for society in general, they would begin a distrust towards the government and the lies it has begun spreading, if these people haven't already been crippled by their incapability of giving birth to children with normal-sized heads. </w:t>
      </w:r>
    </w:p>
    <w:p w14:paraId="68445FC5" w14:textId="77777777" w:rsidR="00E66695" w:rsidRPr="00E66695" w:rsidRDefault="00E66695" w:rsidP="00E66695"/>
    <w:p w14:paraId="221AFC1C" w14:textId="1913D234" w:rsidR="00E66695" w:rsidRPr="00E66695" w:rsidRDefault="009E0723" w:rsidP="00E66695">
      <w:r>
        <w:t>B.</w:t>
      </w:r>
      <w:bookmarkStart w:id="0" w:name="_GoBack"/>
      <w:bookmarkEnd w:id="0"/>
    </w:p>
    <w:p w14:paraId="00467519" w14:textId="77777777" w:rsidR="00E66695" w:rsidRPr="00E66695" w:rsidRDefault="00E66695" w:rsidP="00E66695">
      <w:r w:rsidRPr="00E66695">
        <w:t xml:space="preserve">    Suppose we began with an initial table, VictimLocation(vicname, country, numSymptoms, isdead) where vicname is the victim's name, country is the location where the victim resided at, and numSymptoms is the number of symptoms the victim had over the course of being infected with zika. We can split the table into two, namely, VictimLocationB(vicname, country, isdead) and CountrySymptom(country, numSymptoms). The first table is suffixed with a B to differentiate it from the original table (though, it is not necessary in practice).</w:t>
      </w:r>
    </w:p>
    <w:p w14:paraId="2A06F907" w14:textId="77777777" w:rsidR="00E66695" w:rsidRPr="00E66695" w:rsidRDefault="00E66695" w:rsidP="00E66695">
      <w:r w:rsidRPr="00E66695">
        <w:t xml:space="preserve">    An example of the contents would be as follows (in Markdown format):</w:t>
      </w:r>
    </w:p>
    <w:p w14:paraId="688C5D2E" w14:textId="77777777" w:rsidR="00E66695" w:rsidRPr="00E66695" w:rsidRDefault="00E66695" w:rsidP="00E66695"/>
    <w:p w14:paraId="6BDF9B8E"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VictimLocation</w:t>
      </w:r>
    </w:p>
    <w:p w14:paraId="7C5F7B5C"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vicname | country | numSymptoms | isdead |</w:t>
      </w:r>
    </w:p>
    <w:p w14:paraId="760C8476"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w:t>
      </w:r>
    </w:p>
    <w:p w14:paraId="59428F70"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George  | France  | 5           | True   |</w:t>
      </w:r>
    </w:p>
    <w:p w14:paraId="69859D2B"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Bob     | India   | 3           | True   |</w:t>
      </w:r>
    </w:p>
    <w:p w14:paraId="45EB6086"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Sarah   | UK      | 1           | True   |</w:t>
      </w:r>
    </w:p>
    <w:p w14:paraId="71E2CFB7"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lastRenderedPageBreak/>
        <w:t>| Nerven  | Asgard  | 9           | False  |</w:t>
      </w:r>
    </w:p>
    <w:p w14:paraId="254793EC"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Vicki   | USA     | 4           | False  |</w:t>
      </w:r>
    </w:p>
    <w:p w14:paraId="460282B3"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Vestus  | Kenya   | 2           | False  |</w:t>
      </w:r>
    </w:p>
    <w:p w14:paraId="695CEF2E" w14:textId="77777777" w:rsidR="00E66695" w:rsidRPr="00E66695" w:rsidRDefault="00E66695" w:rsidP="00E66695">
      <w:pPr>
        <w:rPr>
          <w:rFonts w:ascii="Courier New" w:hAnsi="Courier New" w:cs="Courier New"/>
          <w:b/>
          <w:sz w:val="18"/>
          <w:szCs w:val="20"/>
        </w:rPr>
      </w:pPr>
    </w:p>
    <w:p w14:paraId="6D9ECF17" w14:textId="77777777" w:rsidR="00E66695" w:rsidRPr="00E66695" w:rsidRDefault="00E66695" w:rsidP="00E66695">
      <w:pPr>
        <w:rPr>
          <w:rFonts w:ascii="Courier New" w:hAnsi="Courier New" w:cs="Courier New"/>
          <w:b/>
          <w:sz w:val="18"/>
          <w:szCs w:val="20"/>
        </w:rPr>
        <w:sectPr w:rsidR="00E66695" w:rsidRPr="00E66695" w:rsidSect="004973EF">
          <w:type w:val="continuous"/>
          <w:pgSz w:w="12240" w:h="15840"/>
          <w:pgMar w:top="1440" w:right="1440" w:bottom="1440" w:left="1440" w:header="720" w:footer="720" w:gutter="0"/>
          <w:pgNumType w:start="0"/>
          <w:cols w:space="720"/>
          <w:titlePg/>
          <w:docGrid w:linePitch="360"/>
        </w:sectPr>
      </w:pPr>
    </w:p>
    <w:p w14:paraId="2D50B5F7" w14:textId="401480D2"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VictimLocationB</w:t>
      </w:r>
    </w:p>
    <w:p w14:paraId="0C61A10C"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vicname | country | isdead |</w:t>
      </w:r>
    </w:p>
    <w:p w14:paraId="186BF472"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w:t>
      </w:r>
    </w:p>
    <w:p w14:paraId="008D7DE7"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George  | France  | True   |</w:t>
      </w:r>
    </w:p>
    <w:p w14:paraId="4F23BB24"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Bob     | India   | True   |</w:t>
      </w:r>
    </w:p>
    <w:p w14:paraId="28CF4513"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Sarah   | USA     | True   |</w:t>
      </w:r>
    </w:p>
    <w:p w14:paraId="3299A58C"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Nerven  | Asgard  | False  |</w:t>
      </w:r>
    </w:p>
    <w:p w14:paraId="4B70B5D0"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Vicki   | USA     | False  |</w:t>
      </w:r>
    </w:p>
    <w:p w14:paraId="3DFBD11E"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Vestus  | Kenya   | False  |</w:t>
      </w:r>
    </w:p>
    <w:p w14:paraId="00923C9A" w14:textId="77777777" w:rsidR="00E66695" w:rsidRPr="00E66695" w:rsidRDefault="00E66695" w:rsidP="00E66695">
      <w:pPr>
        <w:rPr>
          <w:rFonts w:ascii="Courier New" w:hAnsi="Courier New" w:cs="Courier New"/>
          <w:b/>
          <w:sz w:val="18"/>
          <w:szCs w:val="20"/>
        </w:rPr>
      </w:pPr>
    </w:p>
    <w:p w14:paraId="052B851D"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CountrySymptom</w:t>
      </w:r>
    </w:p>
    <w:p w14:paraId="719E609B"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country | numSymptoms |</w:t>
      </w:r>
    </w:p>
    <w:p w14:paraId="63ED130D"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w:t>
      </w:r>
    </w:p>
    <w:p w14:paraId="1900B42A"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France  | 5           |</w:t>
      </w:r>
    </w:p>
    <w:p w14:paraId="4B0C6BF3"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India   | 3           |</w:t>
      </w:r>
    </w:p>
    <w:p w14:paraId="36962810"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USA     | 1           |</w:t>
      </w:r>
    </w:p>
    <w:p w14:paraId="398BBF09"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Asgard  | 9           |</w:t>
      </w:r>
    </w:p>
    <w:p w14:paraId="412C9236"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USA     | 4           |</w:t>
      </w:r>
    </w:p>
    <w:p w14:paraId="65F20891" w14:textId="77777777" w:rsidR="00E66695" w:rsidRPr="00E66695" w:rsidRDefault="00E66695" w:rsidP="00E66695">
      <w:pPr>
        <w:rPr>
          <w:rFonts w:ascii="Courier New" w:hAnsi="Courier New" w:cs="Courier New"/>
          <w:b/>
          <w:sz w:val="18"/>
          <w:szCs w:val="20"/>
        </w:rPr>
      </w:pPr>
      <w:r w:rsidRPr="00E66695">
        <w:rPr>
          <w:rFonts w:ascii="Courier New" w:hAnsi="Courier New" w:cs="Courier New"/>
          <w:b/>
          <w:sz w:val="18"/>
          <w:szCs w:val="20"/>
        </w:rPr>
        <w:t>| Kenya   | 2           |</w:t>
      </w:r>
    </w:p>
    <w:p w14:paraId="22269526" w14:textId="77777777" w:rsidR="00E66695" w:rsidRDefault="00E66695" w:rsidP="00E66695">
      <w:pPr>
        <w:sectPr w:rsidR="00E66695" w:rsidSect="00E66695">
          <w:type w:val="continuous"/>
          <w:pgSz w:w="12240" w:h="15840"/>
          <w:pgMar w:top="1440" w:right="1440" w:bottom="1440" w:left="1440" w:header="720" w:footer="720" w:gutter="0"/>
          <w:pgNumType w:start="0"/>
          <w:cols w:num="2" w:space="720"/>
          <w:titlePg/>
          <w:docGrid w:linePitch="360"/>
        </w:sectPr>
      </w:pPr>
    </w:p>
    <w:p w14:paraId="113F928C" w14:textId="007BA2F1" w:rsidR="00E66695" w:rsidRPr="00E66695" w:rsidRDefault="00E66695" w:rsidP="00E66695"/>
    <w:p w14:paraId="4EE5BF9A" w14:textId="77777777" w:rsidR="00E66695" w:rsidRPr="00E66695" w:rsidRDefault="00E66695" w:rsidP="00E66695">
      <w:r w:rsidRPr="00E66695">
        <w:t xml:space="preserve">    With these tables and their lossy join decomposition, we are forced to lose the original data from the first table. When using natural join on these two latter tables, we would get misleading information. The following table results from a natural join.</w:t>
      </w:r>
    </w:p>
    <w:p w14:paraId="5EF4605E" w14:textId="77777777" w:rsidR="00E66695" w:rsidRPr="00E66695" w:rsidRDefault="00E66695" w:rsidP="00E66695"/>
    <w:p w14:paraId="6021E5CA" w14:textId="77777777" w:rsidR="00E66695" w:rsidRPr="00E66695" w:rsidRDefault="00E66695" w:rsidP="00E66695">
      <w:pPr>
        <w:rPr>
          <w:rFonts w:ascii="Courier New" w:hAnsi="Courier New" w:cs="Courier New"/>
          <w:b/>
          <w:sz w:val="18"/>
        </w:rPr>
      </w:pPr>
      <w:r w:rsidRPr="00E66695">
        <w:rPr>
          <w:rFonts w:ascii="Courier New" w:hAnsi="Courier New" w:cs="Courier New"/>
          <w:b/>
          <w:sz w:val="18"/>
        </w:rPr>
        <w:t>| vicname | country | numSymptoms | isdead |</w:t>
      </w:r>
    </w:p>
    <w:p w14:paraId="0F7968F4" w14:textId="77777777" w:rsidR="00E66695" w:rsidRPr="00E66695" w:rsidRDefault="00E66695" w:rsidP="00E66695">
      <w:pPr>
        <w:rPr>
          <w:rFonts w:ascii="Courier New" w:hAnsi="Courier New" w:cs="Courier New"/>
          <w:b/>
          <w:sz w:val="18"/>
        </w:rPr>
      </w:pPr>
      <w:r w:rsidRPr="00E66695">
        <w:rPr>
          <w:rFonts w:ascii="Courier New" w:hAnsi="Courier New" w:cs="Courier New"/>
          <w:b/>
          <w:sz w:val="18"/>
        </w:rPr>
        <w:t>|=========|=========|=============|========|</w:t>
      </w:r>
    </w:p>
    <w:p w14:paraId="3FBC01B4" w14:textId="77777777" w:rsidR="00E66695" w:rsidRPr="00E66695" w:rsidRDefault="00E66695" w:rsidP="00E66695">
      <w:pPr>
        <w:rPr>
          <w:rFonts w:ascii="Courier New" w:hAnsi="Courier New" w:cs="Courier New"/>
          <w:b/>
          <w:sz w:val="18"/>
        </w:rPr>
      </w:pPr>
      <w:r w:rsidRPr="00E66695">
        <w:rPr>
          <w:rFonts w:ascii="Courier New" w:hAnsi="Courier New" w:cs="Courier New"/>
          <w:b/>
          <w:sz w:val="18"/>
        </w:rPr>
        <w:t>| George  | France  | 5           | True   |</w:t>
      </w:r>
    </w:p>
    <w:p w14:paraId="2A9A1E8C" w14:textId="77777777" w:rsidR="00E66695" w:rsidRPr="00E66695" w:rsidRDefault="00E66695" w:rsidP="00E66695">
      <w:pPr>
        <w:rPr>
          <w:rFonts w:ascii="Courier New" w:hAnsi="Courier New" w:cs="Courier New"/>
          <w:b/>
          <w:sz w:val="18"/>
        </w:rPr>
      </w:pPr>
      <w:r w:rsidRPr="00E66695">
        <w:rPr>
          <w:rFonts w:ascii="Courier New" w:hAnsi="Courier New" w:cs="Courier New"/>
          <w:b/>
          <w:sz w:val="18"/>
        </w:rPr>
        <w:t>| Bob     | India   | 3           | True   |</w:t>
      </w:r>
    </w:p>
    <w:p w14:paraId="7592B7A0" w14:textId="77777777" w:rsidR="00E66695" w:rsidRPr="00E66695" w:rsidRDefault="00E66695" w:rsidP="00E66695">
      <w:pPr>
        <w:rPr>
          <w:rFonts w:ascii="Courier New" w:hAnsi="Courier New" w:cs="Courier New"/>
          <w:b/>
          <w:sz w:val="18"/>
        </w:rPr>
      </w:pPr>
      <w:r w:rsidRPr="00E66695">
        <w:rPr>
          <w:rFonts w:ascii="Courier New" w:hAnsi="Courier New" w:cs="Courier New"/>
          <w:b/>
          <w:sz w:val="18"/>
        </w:rPr>
        <w:t>| Sarah   | USA     | 1           | True   |</w:t>
      </w:r>
    </w:p>
    <w:p w14:paraId="189B5C01" w14:textId="77777777" w:rsidR="00E66695" w:rsidRPr="00E66695" w:rsidRDefault="00E66695" w:rsidP="00E66695">
      <w:pPr>
        <w:rPr>
          <w:rFonts w:ascii="Courier New" w:hAnsi="Courier New" w:cs="Courier New"/>
          <w:b/>
          <w:sz w:val="18"/>
        </w:rPr>
      </w:pPr>
      <w:r w:rsidRPr="00E66695">
        <w:rPr>
          <w:rFonts w:ascii="Courier New" w:hAnsi="Courier New" w:cs="Courier New"/>
          <w:b/>
          <w:sz w:val="18"/>
        </w:rPr>
        <w:t>| Nerven  | Asgard  | 9           | False  |</w:t>
      </w:r>
    </w:p>
    <w:p w14:paraId="1B2554FA" w14:textId="77777777" w:rsidR="00E66695" w:rsidRPr="00E66695" w:rsidRDefault="00E66695" w:rsidP="00E66695">
      <w:pPr>
        <w:rPr>
          <w:rFonts w:ascii="Courier New" w:hAnsi="Courier New" w:cs="Courier New"/>
          <w:b/>
          <w:sz w:val="18"/>
        </w:rPr>
      </w:pPr>
      <w:r w:rsidRPr="00E66695">
        <w:rPr>
          <w:rFonts w:ascii="Courier New" w:hAnsi="Courier New" w:cs="Courier New"/>
          <w:b/>
          <w:sz w:val="18"/>
        </w:rPr>
        <w:t>| Sarah   | USA     | 4           | True   |</w:t>
      </w:r>
    </w:p>
    <w:p w14:paraId="0239C0A8" w14:textId="77777777" w:rsidR="00E66695" w:rsidRPr="00E66695" w:rsidRDefault="00E66695" w:rsidP="00E66695">
      <w:pPr>
        <w:rPr>
          <w:rFonts w:ascii="Courier New" w:hAnsi="Courier New" w:cs="Courier New"/>
          <w:b/>
          <w:sz w:val="18"/>
        </w:rPr>
      </w:pPr>
      <w:r w:rsidRPr="00E66695">
        <w:rPr>
          <w:rFonts w:ascii="Courier New" w:hAnsi="Courier New" w:cs="Courier New"/>
          <w:b/>
          <w:sz w:val="18"/>
        </w:rPr>
        <w:t>| Vicki   | USA     | 1           | False  |</w:t>
      </w:r>
    </w:p>
    <w:p w14:paraId="7CA0AB98" w14:textId="77777777" w:rsidR="00E66695" w:rsidRPr="00E66695" w:rsidRDefault="00E66695" w:rsidP="00E66695">
      <w:pPr>
        <w:rPr>
          <w:rFonts w:ascii="Courier New" w:hAnsi="Courier New" w:cs="Courier New"/>
          <w:b/>
          <w:sz w:val="18"/>
        </w:rPr>
      </w:pPr>
      <w:r w:rsidRPr="00E66695">
        <w:rPr>
          <w:rFonts w:ascii="Courier New" w:hAnsi="Courier New" w:cs="Courier New"/>
          <w:b/>
          <w:sz w:val="18"/>
        </w:rPr>
        <w:t>| Vestus  | Kenya   | 2           | False  |</w:t>
      </w:r>
    </w:p>
    <w:p w14:paraId="3AE3D9C3" w14:textId="77777777" w:rsidR="00E66695" w:rsidRPr="00E66695" w:rsidRDefault="00E66695" w:rsidP="00E66695">
      <w:pPr>
        <w:rPr>
          <w:rFonts w:ascii="Courier New" w:hAnsi="Courier New" w:cs="Courier New"/>
          <w:b/>
          <w:sz w:val="18"/>
        </w:rPr>
      </w:pPr>
      <w:r w:rsidRPr="00E66695">
        <w:rPr>
          <w:rFonts w:ascii="Courier New" w:hAnsi="Courier New" w:cs="Courier New"/>
          <w:b/>
          <w:sz w:val="18"/>
        </w:rPr>
        <w:t>| Vicki   | USA     | 4           | False  |</w:t>
      </w:r>
    </w:p>
    <w:p w14:paraId="5225DBD7" w14:textId="77777777" w:rsidR="00E66695" w:rsidRPr="00E66695" w:rsidRDefault="00E66695" w:rsidP="00E66695"/>
    <w:p w14:paraId="116FA452" w14:textId="77777777" w:rsidR="00E66695" w:rsidRPr="00E66695" w:rsidRDefault="00E66695" w:rsidP="00E66695">
      <w:r w:rsidRPr="00E66695">
        <w:t xml:space="preserve">    From the natural join, we appear to have extra tuples -- and these extra tuples have the wrong information. How can a single person have two different numbers of symptoms? How truly odd.</w:t>
      </w:r>
    </w:p>
    <w:p w14:paraId="74AC1BFD" w14:textId="02FF8FC5" w:rsidR="0092343C" w:rsidRPr="00E66695" w:rsidRDefault="00E66695" w:rsidP="00E66695">
      <w:pPr>
        <w:rPr>
          <w:b/>
        </w:rPr>
      </w:pPr>
      <w:r w:rsidRPr="00E66695">
        <w:t xml:space="preserve">    When users see this database, they will mostly be confused, but they can easily point out a flaw. A lossy decomposition does not directly affect users around the world, but they will become skeptical of </w:t>
      </w:r>
      <w:r w:rsidRPr="00E66695">
        <w:lastRenderedPageBreak/>
        <w:t>the integrity of CDC's systems. The CDC, however, is affected more, because now they have no idea if Vicki has either 1 or 4 symptoms -- and if it will lead to a correlation in being dead in a certain country like USA. This indirectly affects users as the CDC will be unable to come up with a proper statement of where countries prone to zika might be found. In influencing society, people will be uncertain of where the danger might be, and the world then risks infecting millions of people simply because of a mistake made by the CDC.</w:t>
      </w:r>
    </w:p>
    <w:sectPr w:rsidR="0092343C" w:rsidRPr="00E66695" w:rsidSect="004973EF">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441F7"/>
    <w:multiLevelType w:val="hybridMultilevel"/>
    <w:tmpl w:val="BD306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5F1558"/>
    <w:multiLevelType w:val="hybridMultilevel"/>
    <w:tmpl w:val="82F2207A"/>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61DA7C80">
      <w:start w:val="2"/>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8D7"/>
    <w:rsid w:val="000076BE"/>
    <w:rsid w:val="00075E74"/>
    <w:rsid w:val="00085299"/>
    <w:rsid w:val="00092F47"/>
    <w:rsid w:val="000D4F8C"/>
    <w:rsid w:val="00106B31"/>
    <w:rsid w:val="00137280"/>
    <w:rsid w:val="00144564"/>
    <w:rsid w:val="00180279"/>
    <w:rsid w:val="00202F6C"/>
    <w:rsid w:val="00277163"/>
    <w:rsid w:val="00323F46"/>
    <w:rsid w:val="00360E12"/>
    <w:rsid w:val="003F47FE"/>
    <w:rsid w:val="003F6E80"/>
    <w:rsid w:val="00480E7F"/>
    <w:rsid w:val="004973EF"/>
    <w:rsid w:val="004A3CC6"/>
    <w:rsid w:val="004D4488"/>
    <w:rsid w:val="00527A8E"/>
    <w:rsid w:val="005469F8"/>
    <w:rsid w:val="00576E6A"/>
    <w:rsid w:val="005B06AC"/>
    <w:rsid w:val="005C6FA4"/>
    <w:rsid w:val="005E111C"/>
    <w:rsid w:val="005F4C2D"/>
    <w:rsid w:val="00632717"/>
    <w:rsid w:val="00693C52"/>
    <w:rsid w:val="00775345"/>
    <w:rsid w:val="007E781F"/>
    <w:rsid w:val="0080186D"/>
    <w:rsid w:val="00846BD9"/>
    <w:rsid w:val="008943A7"/>
    <w:rsid w:val="0092343C"/>
    <w:rsid w:val="009E0723"/>
    <w:rsid w:val="009F5F64"/>
    <w:rsid w:val="00A0465C"/>
    <w:rsid w:val="00A640AD"/>
    <w:rsid w:val="00AD14F0"/>
    <w:rsid w:val="00B32166"/>
    <w:rsid w:val="00B75CBC"/>
    <w:rsid w:val="00B908D7"/>
    <w:rsid w:val="00BB0E62"/>
    <w:rsid w:val="00BE3432"/>
    <w:rsid w:val="00BE6022"/>
    <w:rsid w:val="00C0428B"/>
    <w:rsid w:val="00C1761A"/>
    <w:rsid w:val="00C40E35"/>
    <w:rsid w:val="00C53FC3"/>
    <w:rsid w:val="00CC3174"/>
    <w:rsid w:val="00D8793D"/>
    <w:rsid w:val="00E12EB0"/>
    <w:rsid w:val="00E66695"/>
    <w:rsid w:val="00EF42A0"/>
    <w:rsid w:val="00F1060A"/>
    <w:rsid w:val="00F21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EF6E"/>
  <w15:chartTrackingRefBased/>
  <w15:docId w15:val="{89833E9C-79B3-4939-BA47-78DAA20F6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08D7"/>
    <w:pPr>
      <w:spacing w:after="0" w:line="240" w:lineRule="auto"/>
    </w:pPr>
    <w:rPr>
      <w:rFonts w:eastAsiaTheme="minorEastAsia"/>
    </w:rPr>
  </w:style>
  <w:style w:type="character" w:customStyle="1" w:styleId="NoSpacingChar">
    <w:name w:val="No Spacing Char"/>
    <w:basedOn w:val="DefaultParagraphFont"/>
    <w:link w:val="NoSpacing"/>
    <w:uiPriority w:val="1"/>
    <w:rsid w:val="00B908D7"/>
    <w:rPr>
      <w:rFonts w:eastAsiaTheme="minorEastAsia"/>
    </w:rPr>
  </w:style>
  <w:style w:type="paragraph" w:styleId="ListParagraph">
    <w:name w:val="List Paragraph"/>
    <w:basedOn w:val="Normal"/>
    <w:uiPriority w:val="34"/>
    <w:qFormat/>
    <w:rsid w:val="00B90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19743">
      <w:bodyDiv w:val="1"/>
      <w:marLeft w:val="0"/>
      <w:marRight w:val="0"/>
      <w:marTop w:val="0"/>
      <w:marBottom w:val="0"/>
      <w:divBdr>
        <w:top w:val="none" w:sz="0" w:space="0" w:color="auto"/>
        <w:left w:val="none" w:sz="0" w:space="0" w:color="auto"/>
        <w:bottom w:val="none" w:sz="0" w:space="0" w:color="auto"/>
        <w:right w:val="none" w:sz="0" w:space="0" w:color="auto"/>
      </w:divBdr>
      <w:divsChild>
        <w:div w:id="226889865">
          <w:marLeft w:val="0"/>
          <w:marRight w:val="0"/>
          <w:marTop w:val="0"/>
          <w:marBottom w:val="0"/>
          <w:divBdr>
            <w:top w:val="none" w:sz="0" w:space="0" w:color="auto"/>
            <w:left w:val="none" w:sz="0" w:space="0" w:color="auto"/>
            <w:bottom w:val="none" w:sz="0" w:space="0" w:color="auto"/>
            <w:right w:val="none" w:sz="0" w:space="0" w:color="auto"/>
          </w:divBdr>
        </w:div>
        <w:div w:id="1598714439">
          <w:marLeft w:val="0"/>
          <w:marRight w:val="0"/>
          <w:marTop w:val="0"/>
          <w:marBottom w:val="0"/>
          <w:divBdr>
            <w:top w:val="none" w:sz="0" w:space="0" w:color="auto"/>
            <w:left w:val="none" w:sz="0" w:space="0" w:color="auto"/>
            <w:bottom w:val="none" w:sz="0" w:space="0" w:color="auto"/>
            <w:right w:val="none" w:sz="0" w:space="0" w:color="auto"/>
          </w:divBdr>
        </w:div>
        <w:div w:id="977757662">
          <w:marLeft w:val="0"/>
          <w:marRight w:val="0"/>
          <w:marTop w:val="0"/>
          <w:marBottom w:val="0"/>
          <w:divBdr>
            <w:top w:val="none" w:sz="0" w:space="0" w:color="auto"/>
            <w:left w:val="none" w:sz="0" w:space="0" w:color="auto"/>
            <w:bottom w:val="none" w:sz="0" w:space="0" w:color="auto"/>
            <w:right w:val="none" w:sz="0" w:space="0" w:color="auto"/>
          </w:divBdr>
        </w:div>
      </w:divsChild>
    </w:div>
    <w:div w:id="1971396119">
      <w:bodyDiv w:val="1"/>
      <w:marLeft w:val="0"/>
      <w:marRight w:val="0"/>
      <w:marTop w:val="0"/>
      <w:marBottom w:val="0"/>
      <w:divBdr>
        <w:top w:val="none" w:sz="0" w:space="0" w:color="auto"/>
        <w:left w:val="none" w:sz="0" w:space="0" w:color="auto"/>
        <w:bottom w:val="none" w:sz="0" w:space="0" w:color="auto"/>
        <w:right w:val="none" w:sz="0" w:space="0" w:color="auto"/>
      </w:divBdr>
      <w:divsChild>
        <w:div w:id="894270318">
          <w:marLeft w:val="0"/>
          <w:marRight w:val="0"/>
          <w:marTop w:val="0"/>
          <w:marBottom w:val="0"/>
          <w:divBdr>
            <w:top w:val="none" w:sz="0" w:space="0" w:color="auto"/>
            <w:left w:val="none" w:sz="0" w:space="0" w:color="auto"/>
            <w:bottom w:val="none" w:sz="0" w:space="0" w:color="auto"/>
            <w:right w:val="none" w:sz="0" w:space="0" w:color="auto"/>
          </w:divBdr>
        </w:div>
        <w:div w:id="1154880526">
          <w:marLeft w:val="0"/>
          <w:marRight w:val="0"/>
          <w:marTop w:val="0"/>
          <w:marBottom w:val="0"/>
          <w:divBdr>
            <w:top w:val="none" w:sz="0" w:space="0" w:color="auto"/>
            <w:left w:val="none" w:sz="0" w:space="0" w:color="auto"/>
            <w:bottom w:val="none" w:sz="0" w:space="0" w:color="auto"/>
            <w:right w:val="none" w:sz="0" w:space="0" w:color="auto"/>
          </w:divBdr>
        </w:div>
        <w:div w:id="2067944408">
          <w:marLeft w:val="0"/>
          <w:marRight w:val="0"/>
          <w:marTop w:val="0"/>
          <w:marBottom w:val="0"/>
          <w:divBdr>
            <w:top w:val="none" w:sz="0" w:space="0" w:color="auto"/>
            <w:left w:val="none" w:sz="0" w:space="0" w:color="auto"/>
            <w:bottom w:val="none" w:sz="0" w:space="0" w:color="auto"/>
            <w:right w:val="none" w:sz="0" w:space="0" w:color="auto"/>
          </w:divBdr>
        </w:div>
        <w:div w:id="684743978">
          <w:marLeft w:val="0"/>
          <w:marRight w:val="0"/>
          <w:marTop w:val="0"/>
          <w:marBottom w:val="0"/>
          <w:divBdr>
            <w:top w:val="none" w:sz="0" w:space="0" w:color="auto"/>
            <w:left w:val="none" w:sz="0" w:space="0" w:color="auto"/>
            <w:bottom w:val="none" w:sz="0" w:space="0" w:color="auto"/>
            <w:right w:val="none" w:sz="0" w:space="0" w:color="auto"/>
          </w:divBdr>
        </w:div>
        <w:div w:id="1224945630">
          <w:marLeft w:val="0"/>
          <w:marRight w:val="0"/>
          <w:marTop w:val="0"/>
          <w:marBottom w:val="0"/>
          <w:divBdr>
            <w:top w:val="none" w:sz="0" w:space="0" w:color="auto"/>
            <w:left w:val="none" w:sz="0" w:space="0" w:color="auto"/>
            <w:bottom w:val="none" w:sz="0" w:space="0" w:color="auto"/>
            <w:right w:val="none" w:sz="0" w:space="0" w:color="auto"/>
          </w:divBdr>
        </w:div>
        <w:div w:id="1937975629">
          <w:marLeft w:val="0"/>
          <w:marRight w:val="0"/>
          <w:marTop w:val="0"/>
          <w:marBottom w:val="0"/>
          <w:divBdr>
            <w:top w:val="none" w:sz="0" w:space="0" w:color="auto"/>
            <w:left w:val="none" w:sz="0" w:space="0" w:color="auto"/>
            <w:bottom w:val="none" w:sz="0" w:space="0" w:color="auto"/>
            <w:right w:val="none" w:sz="0" w:space="0" w:color="auto"/>
          </w:divBdr>
        </w:div>
        <w:div w:id="1936862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65E969DC39495A94B5BA80D06A1FBD"/>
        <w:category>
          <w:name w:val="General"/>
          <w:gallery w:val="placeholder"/>
        </w:category>
        <w:types>
          <w:type w:val="bbPlcHdr"/>
        </w:types>
        <w:behaviors>
          <w:behavior w:val="content"/>
        </w:behaviors>
        <w:guid w:val="{6762ACEF-8682-47F5-8B22-83B4D764590D}"/>
      </w:docPartPr>
      <w:docPartBody>
        <w:p w:rsidR="00FE78F2" w:rsidRDefault="004E736D" w:rsidP="004E736D">
          <w:pPr>
            <w:pStyle w:val="C765E969DC39495A94B5BA80D06A1FBD"/>
          </w:pPr>
          <w:r>
            <w:rPr>
              <w:rFonts w:asciiTheme="majorHAnsi" w:eastAsiaTheme="majorEastAsia" w:hAnsiTheme="majorHAnsi" w:cstheme="majorBidi"/>
              <w:caps/>
              <w:color w:val="5B9BD5" w:themeColor="accent1"/>
              <w:sz w:val="80"/>
              <w:szCs w:val="80"/>
            </w:rPr>
            <w:t>[Document title]</w:t>
          </w:r>
        </w:p>
      </w:docPartBody>
    </w:docPart>
    <w:docPart>
      <w:docPartPr>
        <w:name w:val="C3190B0BF42740FE9344086A1B892BA1"/>
        <w:category>
          <w:name w:val="General"/>
          <w:gallery w:val="placeholder"/>
        </w:category>
        <w:types>
          <w:type w:val="bbPlcHdr"/>
        </w:types>
        <w:behaviors>
          <w:behavior w:val="content"/>
        </w:behaviors>
        <w:guid w:val="{73C61C3C-223F-480D-9D8C-AEBE3ADBC6CA}"/>
      </w:docPartPr>
      <w:docPartBody>
        <w:p w:rsidR="00FE78F2" w:rsidRDefault="004E736D" w:rsidP="004E736D">
          <w:pPr>
            <w:pStyle w:val="C3190B0BF42740FE9344086A1B892BA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36D"/>
    <w:rsid w:val="004E736D"/>
    <w:rsid w:val="00A5446D"/>
    <w:rsid w:val="00FE7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65E969DC39495A94B5BA80D06A1FBD">
    <w:name w:val="C765E969DC39495A94B5BA80D06A1FBD"/>
    <w:rsid w:val="004E736D"/>
  </w:style>
  <w:style w:type="paragraph" w:customStyle="1" w:styleId="C3190B0BF42740FE9344086A1B892BA1">
    <w:name w:val="C3190B0BF42740FE9344086A1B892BA1"/>
    <w:rsid w:val="004E73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CS/DSA-4513 – Database management systems</PublishDate>
  <Abstract/>
  <CompanyAddress>Dr. Le Gruenwald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8E457B-A6EC-4ECC-837B-FD47F8ADE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8</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Group Project 4</vt:lpstr>
    </vt:vector>
  </TitlesOfParts>
  <Company>instructor:</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4</dc:title>
  <dc:subject>Alex Salazar-Almaraz, Jordan Nguyen, Frederick Smeltzer, Danny Ta</dc:subject>
  <dc:creator>Smeltzer, Frederick</dc:creator>
  <cp:keywords/>
  <dc:description/>
  <cp:lastModifiedBy>Salazar-Almaraz, Alex</cp:lastModifiedBy>
  <cp:revision>10</cp:revision>
  <dcterms:created xsi:type="dcterms:W3CDTF">2016-11-29T19:13:00Z</dcterms:created>
  <dcterms:modified xsi:type="dcterms:W3CDTF">2016-11-30T16:18:00Z</dcterms:modified>
</cp:coreProperties>
</file>