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 UU Vision Statements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Unitarian Universalist Association (UUA)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“A world transformed by compassion, equity, and love.”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Souls Unitarian Church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“We are a community of seekers transforming ourselves and our world through love, justice, and service.”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First Unitarian Society of Madison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“We seek to be a welcoming, inclusive community, inspiring spiritual growth and working for a just and sustainable world.”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Unitarian Church of Montreal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“A caring, inclusive community, fostering spiritual growth and working for social justice.”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First Unitarian Church of Oakland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“We are a diverse, loving community, empowering one another to transform ourselves and the world.”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purposely unusual</w:t>
      </w:r>
      <w:r w:rsidDel="00000000" w:rsidR="00000000" w:rsidRPr="00000000">
        <w:rPr>
          <w:rtl w:val="0"/>
        </w:rPr>
        <w:t xml:space="preserve"> vision statements attributable to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“Becoming happens here—toward justice, by way of love, with no center and no edge.”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“We gather to notice, to question, and to keep widening what counts.”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“A horizon of belonging, already shared, still unfolding.”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“Here: many stories, none final, all in conversation.”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“A field of conscience: love, doubt, repair, courage.”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“Listening. Unlearning. Repairing. Beginning again.”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“An experiment in shared ethics under conditions of uncertainty.”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“Chairs in a circle, doors unlocked, a table that keeps getting longer.”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“We refuse easy harmony; we practice staying when it’s hard.”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“No final answers—just better questions, asked more honestly.”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“A more just world—somehow—keeps beginning here.”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“Rooted in uncertainty, we stand firm.”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“We might be wrong, but we care enough to try.”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“Bring your whole self; we’ll figure out the rest.”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“A place to practice being human on purpose.”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“Not one.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Not finished.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Still choosing love.”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“This room matters.”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“Show up. Tell the truth. Repair what you can.”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“We inherit, we interrupt, we begin again.”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“Open. Wider. Still.”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